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924073" w:rsidRDefault="00924073">
      <w:pPr>
        <w:pStyle w:val="Heading3"/>
        <w:spacing w:before="0"/>
        <w:rPr>
          <w:color w:val="000000"/>
          <w:sz w:val="10"/>
          <w:szCs w:val="10"/>
          <w:u w:val="single"/>
        </w:rPr>
      </w:pPr>
    </w:p>
    <w:p w14:paraId="00000002" w14:textId="77777777" w:rsidR="00924073" w:rsidRDefault="00924073">
      <w:bookmarkStart w:id="0" w:name="_heading=h.gjdgxs" w:colFirst="0" w:colLast="0"/>
      <w:bookmarkEnd w:id="0"/>
    </w:p>
    <w:p w14:paraId="00000005" w14:textId="77777777" w:rsidR="00924073" w:rsidRDefault="00924073"/>
    <w:p w14:paraId="00000006" w14:textId="77777777" w:rsidR="00924073" w:rsidRDefault="00924073"/>
    <w:p w14:paraId="00000007" w14:textId="1B9C28E1" w:rsidR="00924073" w:rsidRDefault="000F31FB">
      <w:pPr>
        <w:jc w:val="center"/>
        <w:rPr>
          <w:color w:val="000000"/>
          <w:u w:val="single"/>
        </w:rPr>
      </w:pPr>
      <w:r>
        <w:rPr>
          <w:noProof/>
        </w:rPr>
        <w:drawing>
          <wp:inline distT="0" distB="0" distL="0" distR="0" wp14:anchorId="50D8FDEE" wp14:editId="585891FD">
            <wp:extent cx="2389915" cy="3009445"/>
            <wp:effectExtent l="0" t="0" r="0" b="635"/>
            <wp:docPr id="2028689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689132" name=""/>
                    <pic:cNvPicPr/>
                  </pic:nvPicPr>
                  <pic:blipFill>
                    <a:blip r:embed="rId9"/>
                    <a:stretch>
                      <a:fillRect/>
                    </a:stretch>
                  </pic:blipFill>
                  <pic:spPr>
                    <a:xfrm>
                      <a:off x="0" y="0"/>
                      <a:ext cx="2396226" cy="3017392"/>
                    </a:xfrm>
                    <a:prstGeom prst="rect">
                      <a:avLst/>
                    </a:prstGeom>
                  </pic:spPr>
                </pic:pic>
              </a:graphicData>
            </a:graphic>
          </wp:inline>
        </w:drawing>
      </w:r>
    </w:p>
    <w:p w14:paraId="00000008" w14:textId="77777777" w:rsidR="00924073" w:rsidRDefault="00924073">
      <w:pPr>
        <w:rPr>
          <w:color w:val="000000"/>
          <w:sz w:val="40"/>
          <w:szCs w:val="40"/>
          <w:u w:val="single"/>
        </w:rPr>
      </w:pPr>
    </w:p>
    <w:p w14:paraId="00000009" w14:textId="77777777" w:rsidR="00924073" w:rsidRDefault="00924073">
      <w:pPr>
        <w:rPr>
          <w:color w:val="000000"/>
          <w:sz w:val="40"/>
          <w:szCs w:val="40"/>
          <w:u w:val="single"/>
        </w:rPr>
      </w:pPr>
    </w:p>
    <w:p w14:paraId="0000000A" w14:textId="77777777" w:rsidR="00924073" w:rsidRDefault="00924073">
      <w:pPr>
        <w:rPr>
          <w:color w:val="000000"/>
          <w:sz w:val="40"/>
          <w:szCs w:val="40"/>
          <w:u w:val="single"/>
        </w:rPr>
      </w:pPr>
    </w:p>
    <w:p w14:paraId="0000000B" w14:textId="77777777" w:rsidR="00924073" w:rsidRDefault="00000000">
      <w:pPr>
        <w:pStyle w:val="Title"/>
        <w:jc w:val="center"/>
      </w:pPr>
      <w:r>
        <w:t>17</w:t>
      </w:r>
      <w:r>
        <w:rPr>
          <w:vertAlign w:val="superscript"/>
        </w:rPr>
        <w:t>th</w:t>
      </w:r>
      <w:r>
        <w:t xml:space="preserve"> Arctic Climate Forum Consensus Statement</w:t>
      </w:r>
    </w:p>
    <w:p w14:paraId="0000000C" w14:textId="77777777" w:rsidR="00924073" w:rsidRDefault="00924073">
      <w:pPr>
        <w:pStyle w:val="Title"/>
        <w:jc w:val="center"/>
        <w:rPr>
          <w:sz w:val="10"/>
          <w:szCs w:val="10"/>
        </w:rPr>
      </w:pPr>
      <w:bookmarkStart w:id="1" w:name="_heading=h.30j0zll" w:colFirst="0" w:colLast="0"/>
      <w:bookmarkEnd w:id="1"/>
    </w:p>
    <w:p w14:paraId="0000000D" w14:textId="77777777" w:rsidR="00924073" w:rsidRDefault="00000000">
      <w:pPr>
        <w:pStyle w:val="Title"/>
        <w:jc w:val="center"/>
        <w:rPr>
          <w:sz w:val="36"/>
          <w:szCs w:val="36"/>
        </w:rPr>
      </w:pPr>
      <w:bookmarkStart w:id="2" w:name="_heading=h.ql2cmb5p4kfe" w:colFirst="0" w:colLast="0"/>
      <w:bookmarkEnd w:id="2"/>
      <w:r>
        <w:rPr>
          <w:sz w:val="36"/>
          <w:szCs w:val="36"/>
        </w:rPr>
        <w:t>Summary of 2025/2026 Arctic winter-spring season and the 2026 Arctic summer Seasonal Climate Outlook</w:t>
      </w:r>
    </w:p>
    <w:p w14:paraId="0000000E" w14:textId="77777777" w:rsidR="00924073" w:rsidRDefault="00924073"/>
    <w:p w14:paraId="0000000F" w14:textId="77777777" w:rsidR="00924073" w:rsidRDefault="00924073"/>
    <w:p w14:paraId="00000010" w14:textId="77777777" w:rsidR="00924073" w:rsidRDefault="00924073"/>
    <w:p w14:paraId="00000011" w14:textId="77777777" w:rsidR="00924073" w:rsidRDefault="00924073"/>
    <w:p w14:paraId="00000012" w14:textId="77777777" w:rsidR="00924073" w:rsidRDefault="00924073"/>
    <w:p w14:paraId="00000013" w14:textId="77777777" w:rsidR="00924073" w:rsidRDefault="00924073"/>
    <w:p w14:paraId="00000014" w14:textId="77777777" w:rsidR="00924073" w:rsidRDefault="00924073"/>
    <w:p w14:paraId="00000015" w14:textId="77777777" w:rsidR="00924073" w:rsidRDefault="00924073"/>
    <w:p w14:paraId="0000001A" w14:textId="77777777" w:rsidR="00924073" w:rsidRDefault="00924073"/>
    <w:p w14:paraId="0000001B" w14:textId="77777777" w:rsidR="00924073" w:rsidRDefault="00924073"/>
    <w:p w14:paraId="0000001C" w14:textId="77777777" w:rsidR="00924073" w:rsidRDefault="00924073"/>
    <w:p w14:paraId="0000001D" w14:textId="77777777" w:rsidR="00924073" w:rsidRDefault="00924073"/>
    <w:p w14:paraId="0000001E" w14:textId="77777777" w:rsidR="00924073" w:rsidRDefault="00924073"/>
    <w:p w14:paraId="0000001F" w14:textId="77777777" w:rsidR="00924073" w:rsidRDefault="00924073"/>
    <w:p w14:paraId="00000020" w14:textId="77777777" w:rsidR="00924073" w:rsidRDefault="00924073"/>
    <w:p w14:paraId="00000021" w14:textId="77777777" w:rsidR="00924073" w:rsidRDefault="00000000">
      <w:pPr>
        <w:jc w:val="center"/>
      </w:pPr>
      <w:r>
        <w:t>9 – 10 June 2026</w:t>
      </w:r>
      <w:r>
        <w:br w:type="page"/>
      </w:r>
    </w:p>
    <w:sdt>
      <w:sdtPr>
        <w:rPr>
          <w:rFonts w:ascii="Arial" w:eastAsia="Arial" w:hAnsi="Arial" w:cs="Arial"/>
          <w:b/>
          <w:bCs/>
          <w:color w:val="auto"/>
          <w:sz w:val="24"/>
          <w:szCs w:val="24"/>
          <w:lang w:val="en"/>
        </w:rPr>
        <w:id w:val="1979874895"/>
        <w:docPartObj>
          <w:docPartGallery w:val="Table of Contents"/>
          <w:docPartUnique/>
        </w:docPartObj>
      </w:sdtPr>
      <w:sdtEndPr>
        <w:rPr>
          <w:noProof/>
          <w:sz w:val="22"/>
          <w:szCs w:val="22"/>
        </w:rPr>
      </w:sdtEndPr>
      <w:sdtContent>
        <w:p w14:paraId="0BC6BDB4" w14:textId="35AFF972" w:rsidR="00823AFB" w:rsidRDefault="00823AFB">
          <w:pPr>
            <w:pStyle w:val="TOCHeading"/>
            <w:rPr>
              <w:rFonts w:ascii="Arial" w:hAnsi="Arial" w:cs="Arial"/>
              <w:b/>
              <w:bCs/>
              <w:color w:val="auto"/>
              <w:sz w:val="24"/>
              <w:szCs w:val="24"/>
            </w:rPr>
          </w:pPr>
          <w:r w:rsidRPr="00823AFB">
            <w:rPr>
              <w:rFonts w:ascii="Arial" w:hAnsi="Arial" w:cs="Arial"/>
              <w:b/>
              <w:bCs/>
              <w:color w:val="auto"/>
              <w:sz w:val="24"/>
              <w:szCs w:val="24"/>
            </w:rPr>
            <w:t>Contents</w:t>
          </w:r>
        </w:p>
        <w:p w14:paraId="7EF3593C" w14:textId="77777777" w:rsidR="00823AFB" w:rsidRPr="00823AFB" w:rsidRDefault="00823AFB" w:rsidP="00823AFB">
          <w:pPr>
            <w:rPr>
              <w:lang w:val="en-US"/>
            </w:rPr>
          </w:pPr>
        </w:p>
        <w:p w14:paraId="2E8C154C" w14:textId="749A5664" w:rsidR="00515CD3" w:rsidRDefault="00823AFB">
          <w:pPr>
            <w:pStyle w:val="TOC1"/>
            <w:tabs>
              <w:tab w:val="right" w:leader="dot" w:pos="9119"/>
            </w:tabs>
            <w:rPr>
              <w:rFonts w:asciiTheme="minorHAnsi" w:eastAsiaTheme="minorEastAsia" w:hAnsiTheme="minorHAnsi" w:cstheme="minorBidi"/>
              <w:noProof/>
              <w:kern w:val="2"/>
              <w:sz w:val="24"/>
              <w:szCs w:val="24"/>
              <w:lang w:val="en-US"/>
              <w14:ligatures w14:val="standardContextual"/>
            </w:rPr>
          </w:pPr>
          <w:r>
            <w:fldChar w:fldCharType="begin"/>
          </w:r>
          <w:r>
            <w:instrText xml:space="preserve"> TOC \o "1-3" \h \z \u </w:instrText>
          </w:r>
          <w:r>
            <w:fldChar w:fldCharType="separate"/>
          </w:r>
          <w:hyperlink w:anchor="_Toc231724487" w:history="1">
            <w:r w:rsidR="00515CD3" w:rsidRPr="00B548EE">
              <w:rPr>
                <w:rStyle w:val="Hyperlink"/>
                <w:noProof/>
              </w:rPr>
              <w:t>Introduction to the Arctic Climate Forum Consensus Statement</w:t>
            </w:r>
            <w:r w:rsidR="00515CD3">
              <w:rPr>
                <w:noProof/>
                <w:webHidden/>
              </w:rPr>
              <w:tab/>
            </w:r>
            <w:r w:rsidR="00515CD3">
              <w:rPr>
                <w:noProof/>
                <w:webHidden/>
              </w:rPr>
              <w:fldChar w:fldCharType="begin"/>
            </w:r>
            <w:r w:rsidR="00515CD3">
              <w:rPr>
                <w:noProof/>
                <w:webHidden/>
              </w:rPr>
              <w:instrText xml:space="preserve"> PAGEREF _Toc231724487 \h </w:instrText>
            </w:r>
            <w:r w:rsidR="00515CD3">
              <w:rPr>
                <w:noProof/>
                <w:webHidden/>
              </w:rPr>
            </w:r>
            <w:r w:rsidR="00515CD3">
              <w:rPr>
                <w:noProof/>
                <w:webHidden/>
              </w:rPr>
              <w:fldChar w:fldCharType="separate"/>
            </w:r>
            <w:r w:rsidR="00515CD3">
              <w:rPr>
                <w:noProof/>
                <w:webHidden/>
              </w:rPr>
              <w:t>3</w:t>
            </w:r>
            <w:r w:rsidR="00515CD3">
              <w:rPr>
                <w:noProof/>
                <w:webHidden/>
              </w:rPr>
              <w:fldChar w:fldCharType="end"/>
            </w:r>
          </w:hyperlink>
        </w:p>
        <w:p w14:paraId="4F19CEA3" w14:textId="4048F43A" w:rsidR="00515CD3" w:rsidRDefault="00515CD3">
          <w:pPr>
            <w:pStyle w:val="TOC1"/>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488" w:history="1">
            <w:r w:rsidRPr="00B548EE">
              <w:rPr>
                <w:rStyle w:val="Hyperlink"/>
                <w:noProof/>
              </w:rPr>
              <w:t>Highlights for decision making</w:t>
            </w:r>
            <w:r>
              <w:rPr>
                <w:noProof/>
                <w:webHidden/>
              </w:rPr>
              <w:tab/>
            </w:r>
            <w:r>
              <w:rPr>
                <w:noProof/>
                <w:webHidden/>
              </w:rPr>
              <w:fldChar w:fldCharType="begin"/>
            </w:r>
            <w:r>
              <w:rPr>
                <w:noProof/>
                <w:webHidden/>
              </w:rPr>
              <w:instrText xml:space="preserve"> PAGEREF _Toc231724488 \h </w:instrText>
            </w:r>
            <w:r>
              <w:rPr>
                <w:noProof/>
                <w:webHidden/>
              </w:rPr>
            </w:r>
            <w:r>
              <w:rPr>
                <w:noProof/>
                <w:webHidden/>
              </w:rPr>
              <w:fldChar w:fldCharType="separate"/>
            </w:r>
            <w:r>
              <w:rPr>
                <w:noProof/>
                <w:webHidden/>
              </w:rPr>
              <w:t>4</w:t>
            </w:r>
            <w:r>
              <w:rPr>
                <w:noProof/>
                <w:webHidden/>
              </w:rPr>
              <w:fldChar w:fldCharType="end"/>
            </w:r>
          </w:hyperlink>
        </w:p>
        <w:p w14:paraId="2C192EBD" w14:textId="077A0058" w:rsidR="00515CD3" w:rsidRDefault="00515CD3">
          <w:pPr>
            <w:pStyle w:val="TOC1"/>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489" w:history="1">
            <w:r w:rsidRPr="00B548EE">
              <w:rPr>
                <w:rStyle w:val="Hyperlink"/>
                <w:noProof/>
              </w:rPr>
              <w:t>Understanding the Consensus Statement</w:t>
            </w:r>
            <w:r>
              <w:rPr>
                <w:noProof/>
                <w:webHidden/>
              </w:rPr>
              <w:tab/>
            </w:r>
            <w:r>
              <w:rPr>
                <w:noProof/>
                <w:webHidden/>
              </w:rPr>
              <w:fldChar w:fldCharType="begin"/>
            </w:r>
            <w:r>
              <w:rPr>
                <w:noProof/>
                <w:webHidden/>
              </w:rPr>
              <w:instrText xml:space="preserve"> PAGEREF _Toc231724489 \h </w:instrText>
            </w:r>
            <w:r>
              <w:rPr>
                <w:noProof/>
                <w:webHidden/>
              </w:rPr>
            </w:r>
            <w:r>
              <w:rPr>
                <w:noProof/>
                <w:webHidden/>
              </w:rPr>
              <w:fldChar w:fldCharType="separate"/>
            </w:r>
            <w:r>
              <w:rPr>
                <w:noProof/>
                <w:webHidden/>
              </w:rPr>
              <w:t>5</w:t>
            </w:r>
            <w:r>
              <w:rPr>
                <w:noProof/>
                <w:webHidden/>
              </w:rPr>
              <w:fldChar w:fldCharType="end"/>
            </w:r>
          </w:hyperlink>
        </w:p>
        <w:p w14:paraId="5D22D53C" w14:textId="3C54BA56" w:rsidR="00515CD3" w:rsidRDefault="00515CD3">
          <w:pPr>
            <w:pStyle w:val="TOC1"/>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490" w:history="1">
            <w:r w:rsidRPr="00B548EE">
              <w:rPr>
                <w:rStyle w:val="Hyperlink"/>
                <w:noProof/>
              </w:rPr>
              <w:t>Temperature</w:t>
            </w:r>
            <w:r>
              <w:rPr>
                <w:noProof/>
                <w:webHidden/>
              </w:rPr>
              <w:tab/>
            </w:r>
            <w:r>
              <w:rPr>
                <w:noProof/>
                <w:webHidden/>
              </w:rPr>
              <w:fldChar w:fldCharType="begin"/>
            </w:r>
            <w:r>
              <w:rPr>
                <w:noProof/>
                <w:webHidden/>
              </w:rPr>
              <w:instrText xml:space="preserve"> PAGEREF _Toc231724490 \h </w:instrText>
            </w:r>
            <w:r>
              <w:rPr>
                <w:noProof/>
                <w:webHidden/>
              </w:rPr>
            </w:r>
            <w:r>
              <w:rPr>
                <w:noProof/>
                <w:webHidden/>
              </w:rPr>
              <w:fldChar w:fldCharType="separate"/>
            </w:r>
            <w:r>
              <w:rPr>
                <w:noProof/>
                <w:webHidden/>
              </w:rPr>
              <w:t>6</w:t>
            </w:r>
            <w:r>
              <w:rPr>
                <w:noProof/>
                <w:webHidden/>
              </w:rPr>
              <w:fldChar w:fldCharType="end"/>
            </w:r>
          </w:hyperlink>
        </w:p>
        <w:p w14:paraId="1C5B5111" w14:textId="7697B293" w:rsidR="00515CD3" w:rsidRDefault="00515CD3">
          <w:pPr>
            <w:pStyle w:val="TOC2"/>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491" w:history="1">
            <w:r w:rsidRPr="00B548EE">
              <w:rPr>
                <w:rStyle w:val="Hyperlink"/>
                <w:noProof/>
              </w:rPr>
              <w:t>Summary for winter-spring 2025/2026</w:t>
            </w:r>
            <w:r>
              <w:rPr>
                <w:noProof/>
                <w:webHidden/>
              </w:rPr>
              <w:tab/>
            </w:r>
            <w:r>
              <w:rPr>
                <w:noProof/>
                <w:webHidden/>
              </w:rPr>
              <w:fldChar w:fldCharType="begin"/>
            </w:r>
            <w:r>
              <w:rPr>
                <w:noProof/>
                <w:webHidden/>
              </w:rPr>
              <w:instrText xml:space="preserve"> PAGEREF _Toc231724491 \h </w:instrText>
            </w:r>
            <w:r>
              <w:rPr>
                <w:noProof/>
                <w:webHidden/>
              </w:rPr>
            </w:r>
            <w:r>
              <w:rPr>
                <w:noProof/>
                <w:webHidden/>
              </w:rPr>
              <w:fldChar w:fldCharType="separate"/>
            </w:r>
            <w:r>
              <w:rPr>
                <w:noProof/>
                <w:webHidden/>
              </w:rPr>
              <w:t>6</w:t>
            </w:r>
            <w:r>
              <w:rPr>
                <w:noProof/>
                <w:webHidden/>
              </w:rPr>
              <w:fldChar w:fldCharType="end"/>
            </w:r>
          </w:hyperlink>
        </w:p>
        <w:p w14:paraId="7641ACB9" w14:textId="12A3221C" w:rsidR="00515CD3" w:rsidRDefault="00515CD3">
          <w:pPr>
            <w:pStyle w:val="TOC2"/>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492" w:history="1">
            <w:r w:rsidRPr="00B548EE">
              <w:rPr>
                <w:rStyle w:val="Hyperlink"/>
                <w:noProof/>
              </w:rPr>
              <w:t>Verification of winter-spring 2025/2026 forecast</w:t>
            </w:r>
            <w:r>
              <w:rPr>
                <w:noProof/>
                <w:webHidden/>
              </w:rPr>
              <w:tab/>
            </w:r>
            <w:r>
              <w:rPr>
                <w:noProof/>
                <w:webHidden/>
              </w:rPr>
              <w:fldChar w:fldCharType="begin"/>
            </w:r>
            <w:r>
              <w:rPr>
                <w:noProof/>
                <w:webHidden/>
              </w:rPr>
              <w:instrText xml:space="preserve"> PAGEREF _Toc231724492 \h </w:instrText>
            </w:r>
            <w:r>
              <w:rPr>
                <w:noProof/>
                <w:webHidden/>
              </w:rPr>
            </w:r>
            <w:r>
              <w:rPr>
                <w:noProof/>
                <w:webHidden/>
              </w:rPr>
              <w:fldChar w:fldCharType="separate"/>
            </w:r>
            <w:r>
              <w:rPr>
                <w:noProof/>
                <w:webHidden/>
              </w:rPr>
              <w:t>9</w:t>
            </w:r>
            <w:r>
              <w:rPr>
                <w:noProof/>
                <w:webHidden/>
              </w:rPr>
              <w:fldChar w:fldCharType="end"/>
            </w:r>
          </w:hyperlink>
        </w:p>
        <w:p w14:paraId="508C3436" w14:textId="666D4753" w:rsidR="00515CD3" w:rsidRDefault="00515CD3">
          <w:pPr>
            <w:pStyle w:val="TOC2"/>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493" w:history="1">
            <w:r w:rsidRPr="00B548EE">
              <w:rPr>
                <w:rStyle w:val="Hyperlink"/>
                <w:noProof/>
              </w:rPr>
              <w:t>Outlook for summer 2026</w:t>
            </w:r>
            <w:r>
              <w:rPr>
                <w:noProof/>
                <w:webHidden/>
              </w:rPr>
              <w:tab/>
            </w:r>
            <w:r>
              <w:rPr>
                <w:noProof/>
                <w:webHidden/>
              </w:rPr>
              <w:fldChar w:fldCharType="begin"/>
            </w:r>
            <w:r>
              <w:rPr>
                <w:noProof/>
                <w:webHidden/>
              </w:rPr>
              <w:instrText xml:space="preserve"> PAGEREF _Toc231724493 \h </w:instrText>
            </w:r>
            <w:r>
              <w:rPr>
                <w:noProof/>
                <w:webHidden/>
              </w:rPr>
            </w:r>
            <w:r>
              <w:rPr>
                <w:noProof/>
                <w:webHidden/>
              </w:rPr>
              <w:fldChar w:fldCharType="separate"/>
            </w:r>
            <w:r>
              <w:rPr>
                <w:noProof/>
                <w:webHidden/>
              </w:rPr>
              <w:t>10</w:t>
            </w:r>
            <w:r>
              <w:rPr>
                <w:noProof/>
                <w:webHidden/>
              </w:rPr>
              <w:fldChar w:fldCharType="end"/>
            </w:r>
          </w:hyperlink>
        </w:p>
        <w:p w14:paraId="2DBBD0F6" w14:textId="46D4C16B" w:rsidR="00515CD3" w:rsidRDefault="00515CD3">
          <w:pPr>
            <w:pStyle w:val="TOC1"/>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494" w:history="1">
            <w:r w:rsidRPr="00B548EE">
              <w:rPr>
                <w:rStyle w:val="Hyperlink"/>
                <w:noProof/>
              </w:rPr>
              <w:t>Precipitation</w:t>
            </w:r>
            <w:r>
              <w:rPr>
                <w:noProof/>
                <w:webHidden/>
              </w:rPr>
              <w:tab/>
            </w:r>
            <w:r>
              <w:rPr>
                <w:noProof/>
                <w:webHidden/>
              </w:rPr>
              <w:fldChar w:fldCharType="begin"/>
            </w:r>
            <w:r>
              <w:rPr>
                <w:noProof/>
                <w:webHidden/>
              </w:rPr>
              <w:instrText xml:space="preserve"> PAGEREF _Toc231724494 \h </w:instrText>
            </w:r>
            <w:r>
              <w:rPr>
                <w:noProof/>
                <w:webHidden/>
              </w:rPr>
            </w:r>
            <w:r>
              <w:rPr>
                <w:noProof/>
                <w:webHidden/>
              </w:rPr>
              <w:fldChar w:fldCharType="separate"/>
            </w:r>
            <w:r>
              <w:rPr>
                <w:noProof/>
                <w:webHidden/>
              </w:rPr>
              <w:t>11</w:t>
            </w:r>
            <w:r>
              <w:rPr>
                <w:noProof/>
                <w:webHidden/>
              </w:rPr>
              <w:fldChar w:fldCharType="end"/>
            </w:r>
          </w:hyperlink>
        </w:p>
        <w:p w14:paraId="194C42F0" w14:textId="6E0B0BA8" w:rsidR="00515CD3" w:rsidRDefault="00515CD3">
          <w:pPr>
            <w:pStyle w:val="TOC2"/>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495" w:history="1">
            <w:r w:rsidRPr="00B548EE">
              <w:rPr>
                <w:rStyle w:val="Hyperlink"/>
                <w:noProof/>
              </w:rPr>
              <w:t>Summary for winter-spring 2025/2026</w:t>
            </w:r>
            <w:r>
              <w:rPr>
                <w:noProof/>
                <w:webHidden/>
              </w:rPr>
              <w:tab/>
            </w:r>
            <w:r>
              <w:rPr>
                <w:noProof/>
                <w:webHidden/>
              </w:rPr>
              <w:fldChar w:fldCharType="begin"/>
            </w:r>
            <w:r>
              <w:rPr>
                <w:noProof/>
                <w:webHidden/>
              </w:rPr>
              <w:instrText xml:space="preserve"> PAGEREF _Toc231724495 \h </w:instrText>
            </w:r>
            <w:r>
              <w:rPr>
                <w:noProof/>
                <w:webHidden/>
              </w:rPr>
            </w:r>
            <w:r>
              <w:rPr>
                <w:noProof/>
                <w:webHidden/>
              </w:rPr>
              <w:fldChar w:fldCharType="separate"/>
            </w:r>
            <w:r>
              <w:rPr>
                <w:noProof/>
                <w:webHidden/>
              </w:rPr>
              <w:t>11</w:t>
            </w:r>
            <w:r>
              <w:rPr>
                <w:noProof/>
                <w:webHidden/>
              </w:rPr>
              <w:fldChar w:fldCharType="end"/>
            </w:r>
          </w:hyperlink>
        </w:p>
        <w:p w14:paraId="1DB0B54D" w14:textId="6219F1D3" w:rsidR="00515CD3" w:rsidRDefault="00515CD3">
          <w:pPr>
            <w:pStyle w:val="TOC2"/>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496" w:history="1">
            <w:r w:rsidRPr="00B548EE">
              <w:rPr>
                <w:rStyle w:val="Hyperlink"/>
                <w:noProof/>
              </w:rPr>
              <w:t>Verification of winter-spring 2025/2026 forecast</w:t>
            </w:r>
            <w:r>
              <w:rPr>
                <w:noProof/>
                <w:webHidden/>
              </w:rPr>
              <w:tab/>
            </w:r>
            <w:r>
              <w:rPr>
                <w:noProof/>
                <w:webHidden/>
              </w:rPr>
              <w:fldChar w:fldCharType="begin"/>
            </w:r>
            <w:r>
              <w:rPr>
                <w:noProof/>
                <w:webHidden/>
              </w:rPr>
              <w:instrText xml:space="preserve"> PAGEREF _Toc231724496 \h </w:instrText>
            </w:r>
            <w:r>
              <w:rPr>
                <w:noProof/>
                <w:webHidden/>
              </w:rPr>
            </w:r>
            <w:r>
              <w:rPr>
                <w:noProof/>
                <w:webHidden/>
              </w:rPr>
              <w:fldChar w:fldCharType="separate"/>
            </w:r>
            <w:r>
              <w:rPr>
                <w:noProof/>
                <w:webHidden/>
              </w:rPr>
              <w:t>12</w:t>
            </w:r>
            <w:r>
              <w:rPr>
                <w:noProof/>
                <w:webHidden/>
              </w:rPr>
              <w:fldChar w:fldCharType="end"/>
            </w:r>
          </w:hyperlink>
        </w:p>
        <w:p w14:paraId="1F2802B9" w14:textId="1031A6A6" w:rsidR="00515CD3" w:rsidRDefault="00515CD3">
          <w:pPr>
            <w:pStyle w:val="TOC2"/>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497" w:history="1">
            <w:r w:rsidRPr="00B548EE">
              <w:rPr>
                <w:rStyle w:val="Hyperlink"/>
                <w:noProof/>
              </w:rPr>
              <w:t>Outlook for summer 2026</w:t>
            </w:r>
            <w:r>
              <w:rPr>
                <w:noProof/>
                <w:webHidden/>
              </w:rPr>
              <w:tab/>
            </w:r>
            <w:r>
              <w:rPr>
                <w:noProof/>
                <w:webHidden/>
              </w:rPr>
              <w:fldChar w:fldCharType="begin"/>
            </w:r>
            <w:r>
              <w:rPr>
                <w:noProof/>
                <w:webHidden/>
              </w:rPr>
              <w:instrText xml:space="preserve"> PAGEREF _Toc231724497 \h </w:instrText>
            </w:r>
            <w:r>
              <w:rPr>
                <w:noProof/>
                <w:webHidden/>
              </w:rPr>
            </w:r>
            <w:r>
              <w:rPr>
                <w:noProof/>
                <w:webHidden/>
              </w:rPr>
              <w:fldChar w:fldCharType="separate"/>
            </w:r>
            <w:r>
              <w:rPr>
                <w:noProof/>
                <w:webHidden/>
              </w:rPr>
              <w:t>13</w:t>
            </w:r>
            <w:r>
              <w:rPr>
                <w:noProof/>
                <w:webHidden/>
              </w:rPr>
              <w:fldChar w:fldCharType="end"/>
            </w:r>
          </w:hyperlink>
        </w:p>
        <w:p w14:paraId="5CFD2C13" w14:textId="431B739D" w:rsidR="00515CD3" w:rsidRDefault="00515CD3">
          <w:pPr>
            <w:pStyle w:val="TOC1"/>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498" w:history="1">
            <w:r w:rsidRPr="00B548EE">
              <w:rPr>
                <w:rStyle w:val="Hyperlink"/>
                <w:noProof/>
              </w:rPr>
              <w:t>Polar Ocean</w:t>
            </w:r>
            <w:r>
              <w:rPr>
                <w:noProof/>
                <w:webHidden/>
              </w:rPr>
              <w:tab/>
            </w:r>
            <w:r>
              <w:rPr>
                <w:noProof/>
                <w:webHidden/>
              </w:rPr>
              <w:fldChar w:fldCharType="begin"/>
            </w:r>
            <w:r>
              <w:rPr>
                <w:noProof/>
                <w:webHidden/>
              </w:rPr>
              <w:instrText xml:space="preserve"> PAGEREF _Toc231724498 \h </w:instrText>
            </w:r>
            <w:r>
              <w:rPr>
                <w:noProof/>
                <w:webHidden/>
              </w:rPr>
            </w:r>
            <w:r>
              <w:rPr>
                <w:noProof/>
                <w:webHidden/>
              </w:rPr>
              <w:fldChar w:fldCharType="separate"/>
            </w:r>
            <w:r>
              <w:rPr>
                <w:noProof/>
                <w:webHidden/>
              </w:rPr>
              <w:t>15</w:t>
            </w:r>
            <w:r>
              <w:rPr>
                <w:noProof/>
                <w:webHidden/>
              </w:rPr>
              <w:fldChar w:fldCharType="end"/>
            </w:r>
          </w:hyperlink>
        </w:p>
        <w:p w14:paraId="7790CFEE" w14:textId="2036213F" w:rsidR="00515CD3" w:rsidRDefault="00515CD3">
          <w:pPr>
            <w:pStyle w:val="TOC2"/>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499" w:history="1">
            <w:r w:rsidRPr="00B548EE">
              <w:rPr>
                <w:rStyle w:val="Hyperlink"/>
                <w:noProof/>
              </w:rPr>
              <w:t>Summary for winter-spring 2025/2026</w:t>
            </w:r>
            <w:r>
              <w:rPr>
                <w:noProof/>
                <w:webHidden/>
              </w:rPr>
              <w:tab/>
            </w:r>
            <w:r>
              <w:rPr>
                <w:noProof/>
                <w:webHidden/>
              </w:rPr>
              <w:fldChar w:fldCharType="begin"/>
            </w:r>
            <w:r>
              <w:rPr>
                <w:noProof/>
                <w:webHidden/>
              </w:rPr>
              <w:instrText xml:space="preserve"> PAGEREF _Toc231724499 \h </w:instrText>
            </w:r>
            <w:r>
              <w:rPr>
                <w:noProof/>
                <w:webHidden/>
              </w:rPr>
            </w:r>
            <w:r>
              <w:rPr>
                <w:noProof/>
                <w:webHidden/>
              </w:rPr>
              <w:fldChar w:fldCharType="separate"/>
            </w:r>
            <w:r>
              <w:rPr>
                <w:noProof/>
                <w:webHidden/>
              </w:rPr>
              <w:t>15</w:t>
            </w:r>
            <w:r>
              <w:rPr>
                <w:noProof/>
                <w:webHidden/>
              </w:rPr>
              <w:fldChar w:fldCharType="end"/>
            </w:r>
          </w:hyperlink>
        </w:p>
        <w:p w14:paraId="0985E768" w14:textId="1D63070D" w:rsidR="00515CD3" w:rsidRDefault="00515CD3">
          <w:pPr>
            <w:pStyle w:val="TOC1"/>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500" w:history="1">
            <w:r w:rsidRPr="00B548EE">
              <w:rPr>
                <w:rStyle w:val="Hyperlink"/>
                <w:noProof/>
              </w:rPr>
              <w:t>Sea-Ice</w:t>
            </w:r>
            <w:r>
              <w:rPr>
                <w:noProof/>
                <w:webHidden/>
              </w:rPr>
              <w:tab/>
            </w:r>
            <w:r>
              <w:rPr>
                <w:noProof/>
                <w:webHidden/>
              </w:rPr>
              <w:fldChar w:fldCharType="begin"/>
            </w:r>
            <w:r>
              <w:rPr>
                <w:noProof/>
                <w:webHidden/>
              </w:rPr>
              <w:instrText xml:space="preserve"> PAGEREF _Toc231724500 \h </w:instrText>
            </w:r>
            <w:r>
              <w:rPr>
                <w:noProof/>
                <w:webHidden/>
              </w:rPr>
            </w:r>
            <w:r>
              <w:rPr>
                <w:noProof/>
                <w:webHidden/>
              </w:rPr>
              <w:fldChar w:fldCharType="separate"/>
            </w:r>
            <w:r>
              <w:rPr>
                <w:noProof/>
                <w:webHidden/>
              </w:rPr>
              <w:t>16</w:t>
            </w:r>
            <w:r>
              <w:rPr>
                <w:noProof/>
                <w:webHidden/>
              </w:rPr>
              <w:fldChar w:fldCharType="end"/>
            </w:r>
          </w:hyperlink>
        </w:p>
        <w:p w14:paraId="710B43B1" w14:textId="07183F1F" w:rsidR="00515CD3" w:rsidRDefault="00515CD3">
          <w:pPr>
            <w:pStyle w:val="TOC2"/>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501" w:history="1">
            <w:r w:rsidRPr="00B548EE">
              <w:rPr>
                <w:rStyle w:val="Hyperlink"/>
                <w:noProof/>
              </w:rPr>
              <w:t>Summary for winter-spring 2025/2026</w:t>
            </w:r>
            <w:r>
              <w:rPr>
                <w:noProof/>
                <w:webHidden/>
              </w:rPr>
              <w:tab/>
            </w:r>
            <w:r>
              <w:rPr>
                <w:noProof/>
                <w:webHidden/>
              </w:rPr>
              <w:fldChar w:fldCharType="begin"/>
            </w:r>
            <w:r>
              <w:rPr>
                <w:noProof/>
                <w:webHidden/>
              </w:rPr>
              <w:instrText xml:space="preserve"> PAGEREF _Toc231724501 \h </w:instrText>
            </w:r>
            <w:r>
              <w:rPr>
                <w:noProof/>
                <w:webHidden/>
              </w:rPr>
            </w:r>
            <w:r>
              <w:rPr>
                <w:noProof/>
                <w:webHidden/>
              </w:rPr>
              <w:fldChar w:fldCharType="separate"/>
            </w:r>
            <w:r>
              <w:rPr>
                <w:noProof/>
                <w:webHidden/>
              </w:rPr>
              <w:t>16</w:t>
            </w:r>
            <w:r>
              <w:rPr>
                <w:noProof/>
                <w:webHidden/>
              </w:rPr>
              <w:fldChar w:fldCharType="end"/>
            </w:r>
          </w:hyperlink>
        </w:p>
        <w:p w14:paraId="5830BF02" w14:textId="7D2F5209" w:rsidR="00515CD3" w:rsidRDefault="00515CD3">
          <w:pPr>
            <w:pStyle w:val="TOC2"/>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502" w:history="1">
            <w:r w:rsidRPr="00B548EE">
              <w:rPr>
                <w:rStyle w:val="Hyperlink"/>
                <w:noProof/>
              </w:rPr>
              <w:t>Sea-ice Outlook verification for winter 2026 ice extent and freeze-up dates:</w:t>
            </w:r>
            <w:r>
              <w:rPr>
                <w:noProof/>
                <w:webHidden/>
              </w:rPr>
              <w:tab/>
            </w:r>
            <w:r>
              <w:rPr>
                <w:noProof/>
                <w:webHidden/>
              </w:rPr>
              <w:fldChar w:fldCharType="begin"/>
            </w:r>
            <w:r>
              <w:rPr>
                <w:noProof/>
                <w:webHidden/>
              </w:rPr>
              <w:instrText xml:space="preserve"> PAGEREF _Toc231724502 \h </w:instrText>
            </w:r>
            <w:r>
              <w:rPr>
                <w:noProof/>
                <w:webHidden/>
              </w:rPr>
            </w:r>
            <w:r>
              <w:rPr>
                <w:noProof/>
                <w:webHidden/>
              </w:rPr>
              <w:fldChar w:fldCharType="separate"/>
            </w:r>
            <w:r>
              <w:rPr>
                <w:noProof/>
                <w:webHidden/>
              </w:rPr>
              <w:t>18</w:t>
            </w:r>
            <w:r>
              <w:rPr>
                <w:noProof/>
                <w:webHidden/>
              </w:rPr>
              <w:fldChar w:fldCharType="end"/>
            </w:r>
          </w:hyperlink>
        </w:p>
        <w:p w14:paraId="611C842B" w14:textId="77BE3064" w:rsidR="00515CD3" w:rsidRDefault="00515CD3">
          <w:pPr>
            <w:pStyle w:val="TOC2"/>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503" w:history="1">
            <w:r w:rsidRPr="00B548EE">
              <w:rPr>
                <w:rStyle w:val="Hyperlink"/>
                <w:noProof/>
              </w:rPr>
              <w:t>Outlook for summer 2026 sea-ice break-up</w:t>
            </w:r>
            <w:r>
              <w:rPr>
                <w:noProof/>
                <w:webHidden/>
              </w:rPr>
              <w:tab/>
            </w:r>
            <w:r>
              <w:rPr>
                <w:noProof/>
                <w:webHidden/>
              </w:rPr>
              <w:fldChar w:fldCharType="begin"/>
            </w:r>
            <w:r>
              <w:rPr>
                <w:noProof/>
                <w:webHidden/>
              </w:rPr>
              <w:instrText xml:space="preserve"> PAGEREF _Toc231724503 \h </w:instrText>
            </w:r>
            <w:r>
              <w:rPr>
                <w:noProof/>
                <w:webHidden/>
              </w:rPr>
            </w:r>
            <w:r>
              <w:rPr>
                <w:noProof/>
                <w:webHidden/>
              </w:rPr>
              <w:fldChar w:fldCharType="separate"/>
            </w:r>
            <w:r>
              <w:rPr>
                <w:noProof/>
                <w:webHidden/>
              </w:rPr>
              <w:t>20</w:t>
            </w:r>
            <w:r>
              <w:rPr>
                <w:noProof/>
                <w:webHidden/>
              </w:rPr>
              <w:fldChar w:fldCharType="end"/>
            </w:r>
          </w:hyperlink>
        </w:p>
        <w:p w14:paraId="1E075AA9" w14:textId="58DF1615" w:rsidR="00515CD3" w:rsidRDefault="00515CD3">
          <w:pPr>
            <w:pStyle w:val="TOC2"/>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504" w:history="1">
            <w:r w:rsidRPr="00B548EE">
              <w:rPr>
                <w:rStyle w:val="Hyperlink"/>
                <w:noProof/>
              </w:rPr>
              <w:t>Outlook for September 2026 Minimum sea-ice extent</w:t>
            </w:r>
            <w:r>
              <w:rPr>
                <w:noProof/>
                <w:webHidden/>
              </w:rPr>
              <w:tab/>
            </w:r>
            <w:r>
              <w:rPr>
                <w:noProof/>
                <w:webHidden/>
              </w:rPr>
              <w:fldChar w:fldCharType="begin"/>
            </w:r>
            <w:r>
              <w:rPr>
                <w:noProof/>
                <w:webHidden/>
              </w:rPr>
              <w:instrText xml:space="preserve"> PAGEREF _Toc231724504 \h </w:instrText>
            </w:r>
            <w:r>
              <w:rPr>
                <w:noProof/>
                <w:webHidden/>
              </w:rPr>
            </w:r>
            <w:r>
              <w:rPr>
                <w:noProof/>
                <w:webHidden/>
              </w:rPr>
              <w:fldChar w:fldCharType="separate"/>
            </w:r>
            <w:r>
              <w:rPr>
                <w:noProof/>
                <w:webHidden/>
              </w:rPr>
              <w:t>22</w:t>
            </w:r>
            <w:r>
              <w:rPr>
                <w:noProof/>
                <w:webHidden/>
              </w:rPr>
              <w:fldChar w:fldCharType="end"/>
            </w:r>
          </w:hyperlink>
        </w:p>
        <w:p w14:paraId="1B2DD499" w14:textId="3470D34B" w:rsidR="00515CD3" w:rsidRDefault="00515CD3">
          <w:pPr>
            <w:pStyle w:val="TOC2"/>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505" w:history="1">
            <w:r w:rsidRPr="00B548EE">
              <w:rPr>
                <w:rStyle w:val="Hyperlink"/>
                <w:noProof/>
              </w:rPr>
              <w:t>2026 Summer Ice Conditions in Key Shipping Areas</w:t>
            </w:r>
            <w:r>
              <w:rPr>
                <w:noProof/>
                <w:webHidden/>
              </w:rPr>
              <w:tab/>
            </w:r>
            <w:r>
              <w:rPr>
                <w:noProof/>
                <w:webHidden/>
              </w:rPr>
              <w:fldChar w:fldCharType="begin"/>
            </w:r>
            <w:r>
              <w:rPr>
                <w:noProof/>
                <w:webHidden/>
              </w:rPr>
              <w:instrText xml:space="preserve"> PAGEREF _Toc231724505 \h </w:instrText>
            </w:r>
            <w:r>
              <w:rPr>
                <w:noProof/>
                <w:webHidden/>
              </w:rPr>
            </w:r>
            <w:r>
              <w:rPr>
                <w:noProof/>
                <w:webHidden/>
              </w:rPr>
              <w:fldChar w:fldCharType="separate"/>
            </w:r>
            <w:r>
              <w:rPr>
                <w:noProof/>
                <w:webHidden/>
              </w:rPr>
              <w:t>23</w:t>
            </w:r>
            <w:r>
              <w:rPr>
                <w:noProof/>
                <w:webHidden/>
              </w:rPr>
              <w:fldChar w:fldCharType="end"/>
            </w:r>
          </w:hyperlink>
        </w:p>
        <w:p w14:paraId="4841A4D5" w14:textId="68D12F1B" w:rsidR="00515CD3" w:rsidRDefault="00515CD3">
          <w:pPr>
            <w:pStyle w:val="TOC1"/>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506" w:history="1">
            <w:r w:rsidRPr="00B548EE">
              <w:rPr>
                <w:rStyle w:val="Hyperlink"/>
                <w:noProof/>
              </w:rPr>
              <w:t>Bioclimatic indexes (experimental product)</w:t>
            </w:r>
            <w:r>
              <w:rPr>
                <w:noProof/>
                <w:webHidden/>
              </w:rPr>
              <w:tab/>
            </w:r>
            <w:r>
              <w:rPr>
                <w:noProof/>
                <w:webHidden/>
              </w:rPr>
              <w:fldChar w:fldCharType="begin"/>
            </w:r>
            <w:r>
              <w:rPr>
                <w:noProof/>
                <w:webHidden/>
              </w:rPr>
              <w:instrText xml:space="preserve"> PAGEREF _Toc231724506 \h </w:instrText>
            </w:r>
            <w:r>
              <w:rPr>
                <w:noProof/>
                <w:webHidden/>
              </w:rPr>
            </w:r>
            <w:r>
              <w:rPr>
                <w:noProof/>
                <w:webHidden/>
              </w:rPr>
              <w:fldChar w:fldCharType="separate"/>
            </w:r>
            <w:r>
              <w:rPr>
                <w:noProof/>
                <w:webHidden/>
              </w:rPr>
              <w:t>23</w:t>
            </w:r>
            <w:r>
              <w:rPr>
                <w:noProof/>
                <w:webHidden/>
              </w:rPr>
              <w:fldChar w:fldCharType="end"/>
            </w:r>
          </w:hyperlink>
        </w:p>
        <w:p w14:paraId="195D6283" w14:textId="446AAE19" w:rsidR="00515CD3" w:rsidRDefault="00515CD3">
          <w:pPr>
            <w:pStyle w:val="TOC2"/>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507" w:history="1">
            <w:r w:rsidRPr="00B548EE">
              <w:rPr>
                <w:rStyle w:val="Hyperlink"/>
                <w:noProof/>
              </w:rPr>
              <w:t>Summary for winter-spring 2025/2026</w:t>
            </w:r>
            <w:r>
              <w:rPr>
                <w:noProof/>
                <w:webHidden/>
              </w:rPr>
              <w:tab/>
            </w:r>
            <w:r>
              <w:rPr>
                <w:noProof/>
                <w:webHidden/>
              </w:rPr>
              <w:fldChar w:fldCharType="begin"/>
            </w:r>
            <w:r>
              <w:rPr>
                <w:noProof/>
                <w:webHidden/>
              </w:rPr>
              <w:instrText xml:space="preserve"> PAGEREF _Toc231724507 \h </w:instrText>
            </w:r>
            <w:r>
              <w:rPr>
                <w:noProof/>
                <w:webHidden/>
              </w:rPr>
            </w:r>
            <w:r>
              <w:rPr>
                <w:noProof/>
                <w:webHidden/>
              </w:rPr>
              <w:fldChar w:fldCharType="separate"/>
            </w:r>
            <w:r>
              <w:rPr>
                <w:noProof/>
                <w:webHidden/>
              </w:rPr>
              <w:t>23</w:t>
            </w:r>
            <w:r>
              <w:rPr>
                <w:noProof/>
                <w:webHidden/>
              </w:rPr>
              <w:fldChar w:fldCharType="end"/>
            </w:r>
          </w:hyperlink>
        </w:p>
        <w:p w14:paraId="2E98FAFB" w14:textId="3472D4B9" w:rsidR="00515CD3" w:rsidRDefault="00515CD3">
          <w:pPr>
            <w:pStyle w:val="TOC2"/>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508" w:history="1">
            <w:r w:rsidRPr="00B548EE">
              <w:rPr>
                <w:rStyle w:val="Hyperlink"/>
                <w:noProof/>
              </w:rPr>
              <w:t>Verification of winter 2025/2026 forecast</w:t>
            </w:r>
            <w:r>
              <w:rPr>
                <w:noProof/>
                <w:webHidden/>
              </w:rPr>
              <w:tab/>
            </w:r>
            <w:r>
              <w:rPr>
                <w:noProof/>
                <w:webHidden/>
              </w:rPr>
              <w:fldChar w:fldCharType="begin"/>
            </w:r>
            <w:r>
              <w:rPr>
                <w:noProof/>
                <w:webHidden/>
              </w:rPr>
              <w:instrText xml:space="preserve"> PAGEREF _Toc231724508 \h </w:instrText>
            </w:r>
            <w:r>
              <w:rPr>
                <w:noProof/>
                <w:webHidden/>
              </w:rPr>
            </w:r>
            <w:r>
              <w:rPr>
                <w:noProof/>
                <w:webHidden/>
              </w:rPr>
              <w:fldChar w:fldCharType="separate"/>
            </w:r>
            <w:r>
              <w:rPr>
                <w:noProof/>
                <w:webHidden/>
              </w:rPr>
              <w:t>26</w:t>
            </w:r>
            <w:r>
              <w:rPr>
                <w:noProof/>
                <w:webHidden/>
              </w:rPr>
              <w:fldChar w:fldCharType="end"/>
            </w:r>
          </w:hyperlink>
        </w:p>
        <w:p w14:paraId="3DE13C49" w14:textId="200B105E" w:rsidR="00515CD3" w:rsidRDefault="00515CD3">
          <w:pPr>
            <w:pStyle w:val="TOC2"/>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509" w:history="1">
            <w:r w:rsidRPr="00B548EE">
              <w:rPr>
                <w:rStyle w:val="Hyperlink"/>
                <w:noProof/>
              </w:rPr>
              <w:t>Outlook for summer 2026 (experimental)</w:t>
            </w:r>
            <w:r>
              <w:rPr>
                <w:noProof/>
                <w:webHidden/>
              </w:rPr>
              <w:tab/>
            </w:r>
            <w:r>
              <w:rPr>
                <w:noProof/>
                <w:webHidden/>
              </w:rPr>
              <w:fldChar w:fldCharType="begin"/>
            </w:r>
            <w:r>
              <w:rPr>
                <w:noProof/>
                <w:webHidden/>
              </w:rPr>
              <w:instrText xml:space="preserve"> PAGEREF _Toc231724509 \h </w:instrText>
            </w:r>
            <w:r>
              <w:rPr>
                <w:noProof/>
                <w:webHidden/>
              </w:rPr>
            </w:r>
            <w:r>
              <w:rPr>
                <w:noProof/>
                <w:webHidden/>
              </w:rPr>
              <w:fldChar w:fldCharType="separate"/>
            </w:r>
            <w:r>
              <w:rPr>
                <w:noProof/>
                <w:webHidden/>
              </w:rPr>
              <w:t>26</w:t>
            </w:r>
            <w:r>
              <w:rPr>
                <w:noProof/>
                <w:webHidden/>
              </w:rPr>
              <w:fldChar w:fldCharType="end"/>
            </w:r>
          </w:hyperlink>
        </w:p>
        <w:p w14:paraId="04D292D7" w14:textId="35C18C6C" w:rsidR="00515CD3" w:rsidRDefault="00515CD3">
          <w:pPr>
            <w:pStyle w:val="TOC1"/>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510" w:history="1">
            <w:r w:rsidRPr="00B548EE">
              <w:rPr>
                <w:rStyle w:val="Hyperlink"/>
                <w:noProof/>
              </w:rPr>
              <w:t>Observed extreme events during autumn 2025 – spring 2026</w:t>
            </w:r>
            <w:r>
              <w:rPr>
                <w:noProof/>
                <w:webHidden/>
              </w:rPr>
              <w:tab/>
            </w:r>
            <w:r>
              <w:rPr>
                <w:noProof/>
                <w:webHidden/>
              </w:rPr>
              <w:fldChar w:fldCharType="begin"/>
            </w:r>
            <w:r>
              <w:rPr>
                <w:noProof/>
                <w:webHidden/>
              </w:rPr>
              <w:instrText xml:space="preserve"> PAGEREF _Toc231724510 \h </w:instrText>
            </w:r>
            <w:r>
              <w:rPr>
                <w:noProof/>
                <w:webHidden/>
              </w:rPr>
            </w:r>
            <w:r>
              <w:rPr>
                <w:noProof/>
                <w:webHidden/>
              </w:rPr>
              <w:fldChar w:fldCharType="separate"/>
            </w:r>
            <w:r>
              <w:rPr>
                <w:noProof/>
                <w:webHidden/>
              </w:rPr>
              <w:t>28</w:t>
            </w:r>
            <w:r>
              <w:rPr>
                <w:noProof/>
                <w:webHidden/>
              </w:rPr>
              <w:fldChar w:fldCharType="end"/>
            </w:r>
          </w:hyperlink>
        </w:p>
        <w:p w14:paraId="1D57FF2D" w14:textId="4E4B1DD8" w:rsidR="00515CD3" w:rsidRDefault="00515CD3">
          <w:pPr>
            <w:pStyle w:val="TOC1"/>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511" w:history="1">
            <w:r w:rsidRPr="00B548EE">
              <w:rPr>
                <w:rStyle w:val="Hyperlink"/>
                <w:noProof/>
              </w:rPr>
              <w:t>Possible impacts for summer 2026</w:t>
            </w:r>
            <w:r>
              <w:rPr>
                <w:noProof/>
                <w:webHidden/>
              </w:rPr>
              <w:tab/>
            </w:r>
            <w:r>
              <w:rPr>
                <w:noProof/>
                <w:webHidden/>
              </w:rPr>
              <w:fldChar w:fldCharType="begin"/>
            </w:r>
            <w:r>
              <w:rPr>
                <w:noProof/>
                <w:webHidden/>
              </w:rPr>
              <w:instrText xml:space="preserve"> PAGEREF _Toc231724511 \h </w:instrText>
            </w:r>
            <w:r>
              <w:rPr>
                <w:noProof/>
                <w:webHidden/>
              </w:rPr>
            </w:r>
            <w:r>
              <w:rPr>
                <w:noProof/>
                <w:webHidden/>
              </w:rPr>
              <w:fldChar w:fldCharType="separate"/>
            </w:r>
            <w:r>
              <w:rPr>
                <w:noProof/>
                <w:webHidden/>
              </w:rPr>
              <w:t>31</w:t>
            </w:r>
            <w:r>
              <w:rPr>
                <w:noProof/>
                <w:webHidden/>
              </w:rPr>
              <w:fldChar w:fldCharType="end"/>
            </w:r>
          </w:hyperlink>
        </w:p>
        <w:p w14:paraId="53E5163F" w14:textId="43D6873D" w:rsidR="00515CD3" w:rsidRDefault="00515CD3">
          <w:pPr>
            <w:pStyle w:val="TOC1"/>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512" w:history="1">
            <w:r w:rsidRPr="00B548EE">
              <w:rPr>
                <w:rStyle w:val="Hyperlink"/>
                <w:noProof/>
              </w:rPr>
              <w:t>Data sources and useful links:</w:t>
            </w:r>
            <w:r>
              <w:rPr>
                <w:noProof/>
                <w:webHidden/>
              </w:rPr>
              <w:tab/>
            </w:r>
            <w:r>
              <w:rPr>
                <w:noProof/>
                <w:webHidden/>
              </w:rPr>
              <w:fldChar w:fldCharType="begin"/>
            </w:r>
            <w:r>
              <w:rPr>
                <w:noProof/>
                <w:webHidden/>
              </w:rPr>
              <w:instrText xml:space="preserve"> PAGEREF _Toc231724512 \h </w:instrText>
            </w:r>
            <w:r>
              <w:rPr>
                <w:noProof/>
                <w:webHidden/>
              </w:rPr>
            </w:r>
            <w:r>
              <w:rPr>
                <w:noProof/>
                <w:webHidden/>
              </w:rPr>
              <w:fldChar w:fldCharType="separate"/>
            </w:r>
            <w:r>
              <w:rPr>
                <w:noProof/>
                <w:webHidden/>
              </w:rPr>
              <w:t>33</w:t>
            </w:r>
            <w:r>
              <w:rPr>
                <w:noProof/>
                <w:webHidden/>
              </w:rPr>
              <w:fldChar w:fldCharType="end"/>
            </w:r>
          </w:hyperlink>
        </w:p>
        <w:p w14:paraId="169351DF" w14:textId="139CB964" w:rsidR="00515CD3" w:rsidRDefault="00515CD3">
          <w:pPr>
            <w:pStyle w:val="TOC1"/>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513" w:history="1">
            <w:r w:rsidRPr="00B548EE">
              <w:rPr>
                <w:rStyle w:val="Hyperlink"/>
                <w:noProof/>
              </w:rPr>
              <w:t>Background and Contributing institutions</w:t>
            </w:r>
            <w:r>
              <w:rPr>
                <w:noProof/>
                <w:webHidden/>
              </w:rPr>
              <w:tab/>
            </w:r>
            <w:r>
              <w:rPr>
                <w:noProof/>
                <w:webHidden/>
              </w:rPr>
              <w:fldChar w:fldCharType="begin"/>
            </w:r>
            <w:r>
              <w:rPr>
                <w:noProof/>
                <w:webHidden/>
              </w:rPr>
              <w:instrText xml:space="preserve"> PAGEREF _Toc231724513 \h </w:instrText>
            </w:r>
            <w:r>
              <w:rPr>
                <w:noProof/>
                <w:webHidden/>
              </w:rPr>
            </w:r>
            <w:r>
              <w:rPr>
                <w:noProof/>
                <w:webHidden/>
              </w:rPr>
              <w:fldChar w:fldCharType="separate"/>
            </w:r>
            <w:r>
              <w:rPr>
                <w:noProof/>
                <w:webHidden/>
              </w:rPr>
              <w:t>34</w:t>
            </w:r>
            <w:r>
              <w:rPr>
                <w:noProof/>
                <w:webHidden/>
              </w:rPr>
              <w:fldChar w:fldCharType="end"/>
            </w:r>
          </w:hyperlink>
        </w:p>
        <w:p w14:paraId="2CB88977" w14:textId="333DD458" w:rsidR="00515CD3" w:rsidRDefault="00515CD3">
          <w:pPr>
            <w:pStyle w:val="TOC1"/>
            <w:tabs>
              <w:tab w:val="right" w:leader="dot" w:pos="9119"/>
            </w:tabs>
            <w:rPr>
              <w:rFonts w:asciiTheme="minorHAnsi" w:eastAsiaTheme="minorEastAsia" w:hAnsiTheme="minorHAnsi" w:cstheme="minorBidi"/>
              <w:noProof/>
              <w:kern w:val="2"/>
              <w:sz w:val="24"/>
              <w:szCs w:val="24"/>
              <w:lang w:val="en-US"/>
              <w14:ligatures w14:val="standardContextual"/>
            </w:rPr>
          </w:pPr>
          <w:hyperlink w:anchor="_Toc231724514" w:history="1">
            <w:r w:rsidRPr="00B548EE">
              <w:rPr>
                <w:rStyle w:val="Hyperlink"/>
                <w:noProof/>
              </w:rPr>
              <w:t>Acronyms</w:t>
            </w:r>
            <w:r>
              <w:rPr>
                <w:noProof/>
                <w:webHidden/>
              </w:rPr>
              <w:tab/>
            </w:r>
            <w:r>
              <w:rPr>
                <w:noProof/>
                <w:webHidden/>
              </w:rPr>
              <w:fldChar w:fldCharType="begin"/>
            </w:r>
            <w:r>
              <w:rPr>
                <w:noProof/>
                <w:webHidden/>
              </w:rPr>
              <w:instrText xml:space="preserve"> PAGEREF _Toc231724514 \h </w:instrText>
            </w:r>
            <w:r>
              <w:rPr>
                <w:noProof/>
                <w:webHidden/>
              </w:rPr>
            </w:r>
            <w:r>
              <w:rPr>
                <w:noProof/>
                <w:webHidden/>
              </w:rPr>
              <w:fldChar w:fldCharType="separate"/>
            </w:r>
            <w:r>
              <w:rPr>
                <w:noProof/>
                <w:webHidden/>
              </w:rPr>
              <w:t>34</w:t>
            </w:r>
            <w:r>
              <w:rPr>
                <w:noProof/>
                <w:webHidden/>
              </w:rPr>
              <w:fldChar w:fldCharType="end"/>
            </w:r>
          </w:hyperlink>
        </w:p>
        <w:p w14:paraId="626849F3" w14:textId="3E7E6F93" w:rsidR="00823AFB" w:rsidRDefault="00823AFB">
          <w:r>
            <w:rPr>
              <w:b/>
              <w:bCs/>
              <w:noProof/>
            </w:rPr>
            <w:fldChar w:fldCharType="end"/>
          </w:r>
        </w:p>
      </w:sdtContent>
    </w:sdt>
    <w:p w14:paraId="00000042" w14:textId="77777777" w:rsidR="00924073" w:rsidRDefault="00000000">
      <w:r>
        <w:br w:type="page"/>
      </w:r>
    </w:p>
    <w:p w14:paraId="00000043" w14:textId="77777777" w:rsidR="00924073" w:rsidRDefault="00000000">
      <w:pPr>
        <w:pStyle w:val="Heading1"/>
      </w:pPr>
      <w:bookmarkStart w:id="3" w:name="_heading=h.tdts2pvkgq48" w:colFirst="0" w:colLast="0"/>
      <w:bookmarkStart w:id="4" w:name="_Toc231724487"/>
      <w:bookmarkEnd w:id="3"/>
      <w:r>
        <w:lastRenderedPageBreak/>
        <w:t>Introduction to the Arctic Climate Forum Consensus Statement</w:t>
      </w:r>
      <w:bookmarkEnd w:id="4"/>
    </w:p>
    <w:p w14:paraId="00000044" w14:textId="77777777" w:rsidR="00924073" w:rsidRDefault="00924073">
      <w:pPr>
        <w:widowControl w:val="0"/>
        <w:pBdr>
          <w:top w:val="nil"/>
          <w:left w:val="nil"/>
          <w:bottom w:val="nil"/>
          <w:right w:val="nil"/>
          <w:between w:val="nil"/>
        </w:pBdr>
        <w:jc w:val="both"/>
      </w:pPr>
    </w:p>
    <w:p w14:paraId="00000045" w14:textId="5A4E56A4" w:rsidR="00924073" w:rsidRDefault="00000000">
      <w:pPr>
        <w:widowControl w:val="0"/>
        <w:pBdr>
          <w:top w:val="nil"/>
          <w:left w:val="nil"/>
          <w:bottom w:val="nil"/>
          <w:right w:val="nil"/>
          <w:between w:val="nil"/>
        </w:pBdr>
        <w:jc w:val="both"/>
      </w:pPr>
      <w:r>
        <w:t xml:space="preserve">Arctic temperatures continue to rise at rates greater than the global average. Both the annual and </w:t>
      </w:r>
      <w:sdt>
        <w:sdtPr>
          <w:tag w:val="goog_rdk_0"/>
          <w:id w:val="-2051947825"/>
        </w:sdtPr>
        <w:sdtContent>
          <w:r>
            <w:t>seasonal</w:t>
          </w:r>
        </w:sdtContent>
      </w:sdt>
      <w:r>
        <w:t xml:space="preserve"> air temperatures since early 2000s in the Arctic (northward of 50°N within the </w:t>
      </w:r>
      <w:proofErr w:type="spellStart"/>
      <w:r>
        <w:t>ArcRCC</w:t>
      </w:r>
      <w:proofErr w:type="spellEnd"/>
      <w:r>
        <w:t xml:space="preserve">-N domain) have been </w:t>
      </w:r>
      <w:sdt>
        <w:sdtPr>
          <w:tag w:val="goog_rdk_2"/>
          <w:id w:val="1684082848"/>
        </w:sdtPr>
        <w:sdtContent>
          <w:r>
            <w:t>among</w:t>
          </w:r>
        </w:sdtContent>
      </w:sdt>
      <w:r>
        <w:t xml:space="preserve"> the highest in the time series of observations for 1900-2025/2026 period (figure 1) though significant interannual variations occur for all Arctic Essential Climate Variables (ECV), including the surface atmospher</w:t>
      </w:r>
      <w:sdt>
        <w:sdtPr>
          <w:tag w:val="goog_rdk_5"/>
          <w:id w:val="-1120367429"/>
        </w:sdtPr>
        <w:sdtContent>
          <w:r>
            <w:t>ic</w:t>
          </w:r>
        </w:sdtContent>
      </w:sdt>
      <w:r>
        <w:t xml:space="preserve">, sea-ice and polar ocean ECVs. </w:t>
      </w:r>
    </w:p>
    <w:tbl>
      <w:tblPr>
        <w:tblStyle w:val="a"/>
        <w:tblW w:w="9119"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954"/>
        <w:gridCol w:w="3165"/>
      </w:tblGrid>
      <w:tr w:rsidR="00924073" w14:paraId="73E09857" w14:textId="77777777" w:rsidTr="00172900">
        <w:tc>
          <w:tcPr>
            <w:tcW w:w="5954" w:type="dxa"/>
          </w:tcPr>
          <w:p w14:paraId="00000046" w14:textId="63E7D5E2" w:rsidR="00924073" w:rsidRDefault="00245E32">
            <w:pPr>
              <w:widowControl w:val="0"/>
              <w:jc w:val="both"/>
            </w:pPr>
            <w:r>
              <w:rPr>
                <w:noProof/>
              </w:rPr>
              <w:drawing>
                <wp:inline distT="0" distB="0" distL="0" distR="0" wp14:anchorId="500522D5" wp14:editId="70161626">
                  <wp:extent cx="3643630" cy="1979295"/>
                  <wp:effectExtent l="0" t="0" r="0" b="1905"/>
                  <wp:docPr id="1464244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244088" name=""/>
                          <pic:cNvPicPr/>
                        </pic:nvPicPr>
                        <pic:blipFill>
                          <a:blip r:embed="rId10"/>
                          <a:stretch>
                            <a:fillRect/>
                          </a:stretch>
                        </pic:blipFill>
                        <pic:spPr>
                          <a:xfrm>
                            <a:off x="0" y="0"/>
                            <a:ext cx="3643630" cy="1979295"/>
                          </a:xfrm>
                          <a:prstGeom prst="rect">
                            <a:avLst/>
                          </a:prstGeom>
                        </pic:spPr>
                      </pic:pic>
                    </a:graphicData>
                  </a:graphic>
                </wp:inline>
              </w:drawing>
            </w:r>
          </w:p>
        </w:tc>
        <w:tc>
          <w:tcPr>
            <w:tcW w:w="3165" w:type="dxa"/>
            <w:vAlign w:val="center"/>
          </w:tcPr>
          <w:p w14:paraId="00000047" w14:textId="394ECAF7" w:rsidR="00924073" w:rsidRDefault="00245E32">
            <w:pPr>
              <w:widowControl w:val="0"/>
              <w:jc w:val="both"/>
            </w:pPr>
            <w:r>
              <w:rPr>
                <w:noProof/>
              </w:rPr>
              <w:drawing>
                <wp:inline distT="0" distB="0" distL="0" distR="0" wp14:anchorId="1ECD3CE0" wp14:editId="42A51A5E">
                  <wp:extent cx="1872615" cy="1864995"/>
                  <wp:effectExtent l="0" t="0" r="0" b="1905"/>
                  <wp:docPr id="1427055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055178" name=""/>
                          <pic:cNvPicPr/>
                        </pic:nvPicPr>
                        <pic:blipFill>
                          <a:blip r:embed="rId11"/>
                          <a:stretch>
                            <a:fillRect/>
                          </a:stretch>
                        </pic:blipFill>
                        <pic:spPr>
                          <a:xfrm>
                            <a:off x="0" y="0"/>
                            <a:ext cx="1872615" cy="1864995"/>
                          </a:xfrm>
                          <a:prstGeom prst="rect">
                            <a:avLst/>
                          </a:prstGeom>
                        </pic:spPr>
                      </pic:pic>
                    </a:graphicData>
                  </a:graphic>
                </wp:inline>
              </w:drawing>
            </w:r>
          </w:p>
        </w:tc>
      </w:tr>
      <w:tr w:rsidR="00245E32" w14:paraId="688A59B5" w14:textId="77777777" w:rsidTr="00E93F75">
        <w:tc>
          <w:tcPr>
            <w:tcW w:w="9119" w:type="dxa"/>
            <w:gridSpan w:val="2"/>
          </w:tcPr>
          <w:p w14:paraId="02072E5D" w14:textId="430C9591" w:rsidR="00245E32" w:rsidRDefault="00245E32" w:rsidP="00245E32">
            <w:pPr>
              <w:widowControl w:val="0"/>
              <w:jc w:val="center"/>
              <w:rPr>
                <w:noProof/>
              </w:rPr>
            </w:pPr>
            <w:r>
              <w:rPr>
                <w:noProof/>
              </w:rPr>
              <w:drawing>
                <wp:inline distT="0" distB="0" distL="0" distR="0" wp14:anchorId="6CBFDCA2" wp14:editId="17802A4A">
                  <wp:extent cx="3643630" cy="281305"/>
                  <wp:effectExtent l="0" t="0" r="0" b="4445"/>
                  <wp:docPr id="984985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985978" name=""/>
                          <pic:cNvPicPr/>
                        </pic:nvPicPr>
                        <pic:blipFill>
                          <a:blip r:embed="rId12"/>
                          <a:stretch>
                            <a:fillRect/>
                          </a:stretch>
                        </pic:blipFill>
                        <pic:spPr>
                          <a:xfrm>
                            <a:off x="0" y="0"/>
                            <a:ext cx="3643630" cy="281305"/>
                          </a:xfrm>
                          <a:prstGeom prst="rect">
                            <a:avLst/>
                          </a:prstGeom>
                        </pic:spPr>
                      </pic:pic>
                    </a:graphicData>
                  </a:graphic>
                </wp:inline>
              </w:drawing>
            </w:r>
          </w:p>
        </w:tc>
      </w:tr>
    </w:tbl>
    <w:p w14:paraId="00000048" w14:textId="77777777" w:rsidR="00924073" w:rsidRDefault="00000000">
      <w:pPr>
        <w:jc w:val="both"/>
        <w:rPr>
          <w:sz w:val="20"/>
          <w:szCs w:val="20"/>
        </w:rPr>
      </w:pPr>
      <w:r>
        <w:rPr>
          <w:b/>
          <w:bCs/>
          <w:sz w:val="20"/>
          <w:szCs w:val="20"/>
        </w:rPr>
        <w:t xml:space="preserve">Figure 1: </w:t>
      </w:r>
      <w:r>
        <w:rPr>
          <w:sz w:val="20"/>
          <w:szCs w:val="20"/>
        </w:rPr>
        <w:t>Global (with cutout for Arctic region) annual surface temperature trend (degrees/year) for 1996-2025 period. Graphics produced by the AARI. Data source: ERA5 monthly averaged surface air temperature at 2m level.</w:t>
      </w:r>
    </w:p>
    <w:p w14:paraId="00000049" w14:textId="77777777" w:rsidR="00924073" w:rsidRDefault="00924073">
      <w:pPr>
        <w:widowControl w:val="0"/>
        <w:pBdr>
          <w:top w:val="nil"/>
          <w:left w:val="nil"/>
          <w:bottom w:val="nil"/>
          <w:right w:val="nil"/>
          <w:between w:val="nil"/>
        </w:pBdr>
        <w:jc w:val="both"/>
      </w:pPr>
    </w:p>
    <w:p w14:paraId="0000004A" w14:textId="77777777" w:rsidR="00924073" w:rsidRDefault="00000000">
      <w:pPr>
        <w:widowControl w:val="0"/>
        <w:pBdr>
          <w:top w:val="nil"/>
          <w:left w:val="nil"/>
          <w:bottom w:val="nil"/>
          <w:right w:val="nil"/>
          <w:between w:val="nil"/>
        </w:pBdr>
        <w:jc w:val="both"/>
      </w:pPr>
      <w:r>
        <w:t xml:space="preserve">The role of the </w:t>
      </w:r>
      <w:proofErr w:type="spellStart"/>
      <w:r>
        <w:t>ArcRCC</w:t>
      </w:r>
      <w:proofErr w:type="spellEnd"/>
      <w:r>
        <w:t>-Network is to foster collaborative regional climate services amongst Arctic (hydro)meteorological and ice services, as to meet climate adaptation and decision-making needs among societal actors across the Arctic. Arctic Climate Forums (ACFs) were established in 2018 and are convened by the Arctic Regional Climate Centre Network (</w:t>
      </w:r>
      <w:proofErr w:type="spellStart"/>
      <w:r>
        <w:t>ArcRCC</w:t>
      </w:r>
      <w:proofErr w:type="spellEnd"/>
      <w:r>
        <w:t>-N) under the auspices of the World Meteorological Organization (WMO).</w:t>
      </w:r>
    </w:p>
    <w:p w14:paraId="0000004B" w14:textId="77777777" w:rsidR="00924073" w:rsidRDefault="00000000">
      <w:pPr>
        <w:widowControl w:val="0"/>
        <w:pBdr>
          <w:top w:val="nil"/>
          <w:left w:val="nil"/>
          <w:bottom w:val="nil"/>
          <w:right w:val="nil"/>
          <w:between w:val="nil"/>
        </w:pBdr>
        <w:jc w:val="both"/>
      </w:pPr>
      <w:r>
        <w:t>A main product of the ACFs is the Consensus Statements, which synthesize observations, historical trends, forecasts, and in doing so, include regional expertise. These statements include a review of the major climate features of the previous season and outlooks for the upcoming season for temperature, precipitation, sea-ice and several other experimental forecasts.</w:t>
      </w:r>
    </w:p>
    <w:p w14:paraId="0000004C" w14:textId="77777777" w:rsidR="00924073" w:rsidRDefault="00000000">
      <w:pPr>
        <w:widowControl w:val="0"/>
        <w:pBdr>
          <w:top w:val="nil"/>
          <w:left w:val="nil"/>
          <w:bottom w:val="nil"/>
          <w:right w:val="nil"/>
          <w:between w:val="nil"/>
        </w:pBdr>
        <w:jc w:val="both"/>
      </w:pPr>
      <w:r>
        <w:t>The elements of the Consensus Statements are presented and discussed at the Arctic Climate Forum (ACF) sessions, with both providers and users of climate information in the Arctic being held twice a year in May/June and October/November. The Consensus Statements are issued around the beginning of the summer melt and sea-ice break-up (May/June) and around the beginning of the winter sea-ice freeze-up (October/November).</w:t>
      </w:r>
    </w:p>
    <w:p w14:paraId="0000004D" w14:textId="77777777" w:rsidR="00924073" w:rsidRDefault="00000000">
      <w:pPr>
        <w:widowControl w:val="0"/>
        <w:pBdr>
          <w:top w:val="nil"/>
          <w:left w:val="nil"/>
          <w:bottom w:val="nil"/>
          <w:right w:val="nil"/>
          <w:between w:val="nil"/>
        </w:pBdr>
        <w:jc w:val="both"/>
      </w:pPr>
      <w:r>
        <w:t>This Consensus Statement is an outcome of the 17</w:t>
      </w:r>
      <w:r>
        <w:rPr>
          <w:vertAlign w:val="superscript"/>
        </w:rPr>
        <w:t>th</w:t>
      </w:r>
      <w:r>
        <w:t xml:space="preserve"> session of the ACF held online 9-10 June 2026 coordinated by the Nordic Node of the </w:t>
      </w:r>
      <w:proofErr w:type="spellStart"/>
      <w:r>
        <w:t>ArcRCC</w:t>
      </w:r>
      <w:proofErr w:type="spellEnd"/>
      <w:r>
        <w:t>-Network and hosted by the Norwegian Meteorological Institute (Met Norway).</w:t>
      </w:r>
    </w:p>
    <w:p w14:paraId="0000004E" w14:textId="77777777" w:rsidR="00924073" w:rsidRDefault="00000000">
      <w:pPr>
        <w:widowControl w:val="0"/>
        <w:pBdr>
          <w:top w:val="nil"/>
          <w:left w:val="nil"/>
          <w:bottom w:val="nil"/>
          <w:right w:val="nil"/>
          <w:between w:val="nil"/>
        </w:pBdr>
        <w:jc w:val="both"/>
      </w:pPr>
      <w:r>
        <w:br w:type="page"/>
      </w:r>
    </w:p>
    <w:p w14:paraId="0000004F" w14:textId="77777777" w:rsidR="00924073" w:rsidRDefault="00000000">
      <w:pPr>
        <w:pStyle w:val="Heading1"/>
      </w:pPr>
      <w:bookmarkStart w:id="5" w:name="_heading=h.3jqi9tvt6cdp" w:colFirst="0" w:colLast="0"/>
      <w:bookmarkStart w:id="6" w:name="_Toc231724488"/>
      <w:bookmarkEnd w:id="5"/>
      <w:r>
        <w:lastRenderedPageBreak/>
        <w:t>Highlights for decision making</w:t>
      </w:r>
      <w:bookmarkEnd w:id="6"/>
      <w:r>
        <w:t xml:space="preserve"> </w:t>
      </w:r>
    </w:p>
    <w:p w14:paraId="00000050" w14:textId="77777777" w:rsidR="00924073" w:rsidRDefault="00924073">
      <w:pPr>
        <w:widowControl w:val="0"/>
        <w:jc w:val="both"/>
        <w:rPr>
          <w:b/>
          <w:bCs/>
          <w:color w:val="000000"/>
        </w:rPr>
      </w:pPr>
    </w:p>
    <w:p w14:paraId="00000051" w14:textId="77000488" w:rsidR="00924073" w:rsidRDefault="00000000">
      <w:pPr>
        <w:jc w:val="both"/>
      </w:pPr>
      <w:r>
        <w:rPr>
          <w:b/>
          <w:bCs/>
          <w:color w:val="000000"/>
        </w:rPr>
        <w:t xml:space="preserve">Temperature: </w:t>
      </w:r>
      <w:r>
        <w:rPr>
          <w:color w:val="000000"/>
        </w:rPr>
        <w:t>For the whole land Arctic extremely warm conditions were observed in October and November 2025 (1</w:t>
      </w:r>
      <w:r>
        <w:rPr>
          <w:color w:val="000000"/>
          <w:vertAlign w:val="superscript"/>
        </w:rPr>
        <w:t>st</w:t>
      </w:r>
      <w:r>
        <w:rPr>
          <w:color w:val="000000"/>
        </w:rPr>
        <w:t xml:space="preserve"> and 4</w:t>
      </w:r>
      <w:r>
        <w:rPr>
          <w:color w:val="000000"/>
          <w:vertAlign w:val="superscript"/>
        </w:rPr>
        <w:t>th</w:t>
      </w:r>
      <w:r>
        <w:rPr>
          <w:color w:val="000000"/>
        </w:rPr>
        <w:t xml:space="preserve"> </w:t>
      </w:r>
      <w:sdt>
        <w:sdtPr>
          <w:tag w:val="goog_rdk_8"/>
          <w:id w:val="1641245751"/>
        </w:sdtPr>
        <w:sdtContent>
          <w:sdt>
            <w:sdtPr>
              <w:tag w:val="goog_rdk_9"/>
              <w:id w:val="284618321"/>
            </w:sdtPr>
            <w:sdtContent>
              <w:r w:rsidRPr="000F31FB">
                <w:t>on record</w:t>
              </w:r>
            </w:sdtContent>
          </w:sdt>
        </w:sdtContent>
      </w:sdt>
      <w:r>
        <w:rPr>
          <w:color w:val="000000"/>
        </w:rPr>
        <w:t>) with variative prominent negative/positive anomalies during all months of the past season, including positive in Central and Eastern Canada (1</w:t>
      </w:r>
      <w:r>
        <w:rPr>
          <w:color w:val="000000"/>
          <w:vertAlign w:val="superscript"/>
        </w:rPr>
        <w:t>st</w:t>
      </w:r>
      <w:r>
        <w:rPr>
          <w:color w:val="000000"/>
        </w:rPr>
        <w:t xml:space="preserve"> - 3</w:t>
      </w:r>
      <w:r>
        <w:rPr>
          <w:color w:val="000000"/>
          <w:vertAlign w:val="superscript"/>
        </w:rPr>
        <w:t>rd</w:t>
      </w:r>
      <w:r>
        <w:rPr>
          <w:color w:val="000000"/>
        </w:rPr>
        <w:t xml:space="preserve"> </w:t>
      </w:r>
      <w:sdt>
        <w:sdtPr>
          <w:tag w:val="goog_rdk_12"/>
          <w:id w:val="-1912907803"/>
        </w:sdtPr>
        <w:sdtContent>
          <w:sdt>
            <w:sdtPr>
              <w:tag w:val="goog_rdk_13"/>
              <w:id w:val="1067788565"/>
            </w:sdtPr>
            <w:sdtContent>
              <w:r w:rsidRPr="000F31FB">
                <w:t>on record</w:t>
              </w:r>
            </w:sdtContent>
          </w:sdt>
        </w:sdtContent>
      </w:sdt>
      <w:r>
        <w:rPr>
          <w:color w:val="000000"/>
        </w:rPr>
        <w:t>) and negative in Alaska and Western Canada (69</w:t>
      </w:r>
      <w:r>
        <w:rPr>
          <w:color w:val="000000"/>
          <w:vertAlign w:val="superscript"/>
        </w:rPr>
        <w:t>th</w:t>
      </w:r>
      <w:r>
        <w:rPr>
          <w:color w:val="000000"/>
        </w:rPr>
        <w:t xml:space="preserve"> </w:t>
      </w:r>
      <w:sdt>
        <w:sdtPr>
          <w:tag w:val="goog_rdk_15"/>
          <w:id w:val="1943952933"/>
        </w:sdtPr>
        <w:sdtContent>
          <w:sdt>
            <w:sdtPr>
              <w:tag w:val="goog_rdk_16"/>
              <w:id w:val="-1913447267"/>
            </w:sdtPr>
            <w:sdtContent>
              <w:r w:rsidRPr="000F31FB">
                <w:t>on record</w:t>
              </w:r>
            </w:sdtContent>
          </w:sdt>
        </w:sdtContent>
      </w:sdt>
      <w:r>
        <w:rPr>
          <w:color w:val="000000"/>
        </w:rPr>
        <w:t>) in November - December, positive over Chukchi and Bering (3</w:t>
      </w:r>
      <w:r>
        <w:rPr>
          <w:color w:val="000000"/>
          <w:vertAlign w:val="superscript"/>
        </w:rPr>
        <w:t>rd</w:t>
      </w:r>
      <w:r>
        <w:rPr>
          <w:color w:val="000000"/>
        </w:rPr>
        <w:t xml:space="preserve"> </w:t>
      </w:r>
      <w:sdt>
        <w:sdtPr>
          <w:tag w:val="goog_rdk_20"/>
          <w:id w:val="1026714421"/>
        </w:sdtPr>
        <w:sdtContent>
          <w:sdt>
            <w:sdtPr>
              <w:tag w:val="goog_rdk_21"/>
              <w:id w:val="806297482"/>
            </w:sdtPr>
            <w:sdtContent>
              <w:r w:rsidRPr="000F31FB">
                <w:t>on record</w:t>
              </w:r>
            </w:sdtContent>
          </w:sdt>
        </w:sdtContent>
      </w:sdt>
      <w:r>
        <w:rPr>
          <w:color w:val="000000"/>
        </w:rPr>
        <w:t>) with negative over Western (66</w:t>
      </w:r>
      <w:r>
        <w:rPr>
          <w:color w:val="000000"/>
          <w:vertAlign w:val="superscript"/>
        </w:rPr>
        <w:t>th</w:t>
      </w:r>
      <w:r>
        <w:rPr>
          <w:color w:val="000000"/>
        </w:rPr>
        <w:t xml:space="preserve"> </w:t>
      </w:r>
      <w:sdt>
        <w:sdtPr>
          <w:tag w:val="goog_rdk_24"/>
          <w:id w:val="564529046"/>
        </w:sdtPr>
        <w:sdtContent>
          <w:sdt>
            <w:sdtPr>
              <w:tag w:val="goog_rdk_25"/>
              <w:id w:val="-1373277989"/>
            </w:sdtPr>
            <w:sdtContent>
              <w:r w:rsidRPr="000F31FB">
                <w:t>on record</w:t>
              </w:r>
            </w:sdtContent>
          </w:sdt>
        </w:sdtContent>
      </w:sdt>
      <w:r>
        <w:rPr>
          <w:color w:val="000000"/>
        </w:rPr>
        <w:t>) and Eastern Nordic (63</w:t>
      </w:r>
      <w:r>
        <w:rPr>
          <w:color w:val="000000"/>
          <w:vertAlign w:val="superscript"/>
        </w:rPr>
        <w:t>rd</w:t>
      </w:r>
      <w:r>
        <w:rPr>
          <w:color w:val="000000"/>
        </w:rPr>
        <w:t>) in January – February and positive over Eastern Nordic (1</w:t>
      </w:r>
      <w:r>
        <w:rPr>
          <w:color w:val="000000"/>
          <w:vertAlign w:val="superscript"/>
        </w:rPr>
        <w:t>st</w:t>
      </w:r>
      <w:r>
        <w:rPr>
          <w:color w:val="000000"/>
        </w:rPr>
        <w:t xml:space="preserve"> and 4</w:t>
      </w:r>
      <w:r>
        <w:rPr>
          <w:color w:val="000000"/>
          <w:vertAlign w:val="superscript"/>
        </w:rPr>
        <w:t>th</w:t>
      </w:r>
      <w:r>
        <w:rPr>
          <w:color w:val="000000"/>
        </w:rPr>
        <w:t xml:space="preserve"> </w:t>
      </w:r>
      <w:sdt>
        <w:sdtPr>
          <w:tag w:val="goog_rdk_28"/>
          <w:id w:val="-2140114104"/>
        </w:sdtPr>
        <w:sdtContent>
          <w:sdt>
            <w:sdtPr>
              <w:tag w:val="goog_rdk_29"/>
              <w:id w:val="-80744973"/>
            </w:sdtPr>
            <w:sdtContent>
              <w:r w:rsidRPr="000F31FB">
                <w:t>on record</w:t>
              </w:r>
            </w:sdtContent>
          </w:sdt>
        </w:sdtContent>
      </w:sdt>
      <w:r>
        <w:rPr>
          <w:color w:val="000000"/>
        </w:rPr>
        <w:t>), Eastern Siberia (5</w:t>
      </w:r>
      <w:r>
        <w:rPr>
          <w:color w:val="000000"/>
          <w:vertAlign w:val="superscript"/>
        </w:rPr>
        <w:t>th</w:t>
      </w:r>
      <w:r>
        <w:rPr>
          <w:color w:val="000000"/>
        </w:rPr>
        <w:t xml:space="preserve"> </w:t>
      </w:r>
      <w:sdt>
        <w:sdtPr>
          <w:tag w:val="goog_rdk_32"/>
          <w:id w:val="-1914231499"/>
        </w:sdtPr>
        <w:sdtContent>
          <w:sdt>
            <w:sdtPr>
              <w:tag w:val="goog_rdk_33"/>
              <w:id w:val="-915639358"/>
            </w:sdtPr>
            <w:sdtContent>
              <w:r w:rsidRPr="000F31FB">
                <w:t>on record</w:t>
              </w:r>
            </w:sdtContent>
          </w:sdt>
        </w:sdtContent>
      </w:sdt>
      <w:r>
        <w:rPr>
          <w:color w:val="000000"/>
        </w:rPr>
        <w:t>) and Chukchi and Bering (2</w:t>
      </w:r>
      <w:r>
        <w:rPr>
          <w:color w:val="000000"/>
          <w:vertAlign w:val="superscript"/>
        </w:rPr>
        <w:t>nd</w:t>
      </w:r>
      <w:r>
        <w:rPr>
          <w:color w:val="000000"/>
        </w:rPr>
        <w:t xml:space="preserve"> </w:t>
      </w:r>
      <w:sdt>
        <w:sdtPr>
          <w:tag w:val="goog_rdk_36"/>
          <w:id w:val="-1915858494"/>
        </w:sdtPr>
        <w:sdtContent>
          <w:sdt>
            <w:sdtPr>
              <w:tag w:val="goog_rdk_37"/>
              <w:id w:val="-126899758"/>
            </w:sdtPr>
            <w:sdtContent>
              <w:r w:rsidRPr="000F31FB">
                <w:t>on record</w:t>
              </w:r>
            </w:sdtContent>
          </w:sdt>
        </w:sdtContent>
      </w:sdt>
      <w:r>
        <w:rPr>
          <w:color w:val="000000"/>
        </w:rPr>
        <w:t>) with strong negative anomalies over Alaska and Western Canada (76</w:t>
      </w:r>
      <w:r>
        <w:rPr>
          <w:color w:val="000000"/>
          <w:vertAlign w:val="superscript"/>
        </w:rPr>
        <w:t>th</w:t>
      </w:r>
      <w:r>
        <w:rPr>
          <w:color w:val="000000"/>
        </w:rPr>
        <w:t xml:space="preserve"> </w:t>
      </w:r>
      <w:sdt>
        <w:sdtPr>
          <w:tag w:val="goog_rdk_40"/>
          <w:id w:val="-1760213808"/>
        </w:sdtPr>
        <w:sdtContent>
          <w:sdt>
            <w:sdtPr>
              <w:tag w:val="goog_rdk_41"/>
              <w:id w:val="1759137197"/>
            </w:sdtPr>
            <w:sdtContent>
              <w:r w:rsidRPr="000F31FB">
                <w:t>on record</w:t>
              </w:r>
            </w:sdtContent>
          </w:sdt>
        </w:sdtContent>
      </w:sdt>
      <w:r>
        <w:rPr>
          <w:color w:val="000000"/>
        </w:rPr>
        <w:t>) and Central and Eastern Canada (twice 68</w:t>
      </w:r>
      <w:r>
        <w:rPr>
          <w:color w:val="000000"/>
          <w:vertAlign w:val="superscript"/>
        </w:rPr>
        <w:t>th</w:t>
      </w:r>
      <w:r>
        <w:rPr>
          <w:color w:val="000000"/>
        </w:rPr>
        <w:t xml:space="preserve"> </w:t>
      </w:r>
      <w:sdt>
        <w:sdtPr>
          <w:tag w:val="goog_rdk_43"/>
          <w:id w:val="587708872"/>
        </w:sdtPr>
        <w:sdtContent>
          <w:sdt>
            <w:sdtPr>
              <w:tag w:val="goog_rdk_44"/>
              <w:id w:val="345327531"/>
            </w:sdtPr>
            <w:sdtContent>
              <w:r w:rsidRPr="000F31FB">
                <w:t>on record</w:t>
              </w:r>
            </w:sdtContent>
          </w:sdt>
        </w:sdtContent>
      </w:sdt>
      <w:r>
        <w:rPr>
          <w:color w:val="000000"/>
        </w:rPr>
        <w:t xml:space="preserve">) in March – April. </w:t>
      </w:r>
      <w:r>
        <w:t xml:space="preserve">For the June-July-August 2026 period, there is a probability of 50% or more that temperatures will be above normal in most of the regions across the Arctic with the highest (60-80%) for Western and Eastern Nordic, Western Siberia. Below normal temperatures are expected for areas south of Greenland Sea, Alaska Bay with </w:t>
      </w:r>
      <w:sdt>
        <w:sdtPr>
          <w:tag w:val="goog_rdk_47"/>
          <w:id w:val="-1473374232"/>
        </w:sdtPr>
        <w:sdtContent>
          <w:r>
            <w:t xml:space="preserve">a </w:t>
          </w:r>
        </w:sdtContent>
      </w:sdt>
      <w:r>
        <w:t>probability</w:t>
      </w:r>
      <w:sdt>
        <w:sdtPr>
          <w:tag w:val="goog_rdk_48"/>
          <w:id w:val="177544126"/>
        </w:sdtPr>
        <w:sdtContent>
          <w:r>
            <w:t xml:space="preserve"> of</w:t>
          </w:r>
        </w:sdtContent>
      </w:sdt>
      <w:r>
        <w:t xml:space="preserve"> 40-60%. </w:t>
      </w:r>
    </w:p>
    <w:p w14:paraId="00000052" w14:textId="77777777" w:rsidR="00924073" w:rsidRDefault="00924073">
      <w:pPr>
        <w:widowControl w:val="0"/>
        <w:jc w:val="both"/>
        <w:rPr>
          <w:color w:val="000000"/>
        </w:rPr>
      </w:pPr>
    </w:p>
    <w:p w14:paraId="00000053" w14:textId="2239D775" w:rsidR="00924073" w:rsidRDefault="00000000">
      <w:pPr>
        <w:widowControl w:val="0"/>
        <w:jc w:val="both"/>
      </w:pPr>
      <w:r>
        <w:rPr>
          <w:b/>
          <w:bCs/>
          <w:color w:val="000000"/>
        </w:rPr>
        <w:t xml:space="preserve">Precipitation: </w:t>
      </w:r>
      <w:r>
        <w:rPr>
          <w:color w:val="000000"/>
        </w:rPr>
        <w:t>D</w:t>
      </w:r>
      <w:r>
        <w:t xml:space="preserve">uring the past season wetter (snowy) conditions occurred in parts of Canadian, Alaska, Eastern Siberia and Western Nordic regions. Drier conditions occurred in Eastern Nordic, parts of Alaska and Western Siberia. Impacts of precipitation/temperature anomalies led to </w:t>
      </w:r>
      <w:sdt>
        <w:sdtPr>
          <w:tag w:val="goog_rdk_49"/>
          <w:id w:val="-1405974992"/>
        </w:sdtPr>
        <w:sdtContent>
          <w:r>
            <w:t>lower</w:t>
          </w:r>
        </w:sdtContent>
      </w:sdt>
      <w:r w:rsidR="000F31FB">
        <w:t xml:space="preserve"> </w:t>
      </w:r>
      <w:r>
        <w:t>or close to normal river discharge for most of the rivers in particular during the November – January period with Yukon experiencing greater discharge than normal. For the June – August 2026 period over the largest part of the Arctic region, equal precipitation chances are expected. Above normal precipitation with low probability (40-50%) is forecasted for Central Arctic, Greenland, marine areas south of Alaska and land part of Western Siberia. Below near precipitation also with low probability (40-50%) is forecasted for coastal areas of Western Canada and southmost parts of Central Canada.</w:t>
      </w:r>
    </w:p>
    <w:p w14:paraId="00000054" w14:textId="77777777" w:rsidR="00924073" w:rsidRDefault="00924073">
      <w:pPr>
        <w:jc w:val="both"/>
      </w:pPr>
    </w:p>
    <w:p w14:paraId="00000055" w14:textId="5F5F7C1F" w:rsidR="00924073" w:rsidRDefault="00000000">
      <w:pPr>
        <w:jc w:val="both"/>
      </w:pPr>
      <w:r>
        <w:rPr>
          <w:b/>
          <w:bCs/>
          <w:color w:val="000000"/>
        </w:rPr>
        <w:t>Sea-ice:</w:t>
      </w:r>
      <w:r>
        <w:rPr>
          <w:color w:val="000000"/>
        </w:rPr>
        <w:t xml:space="preserve"> </w:t>
      </w:r>
      <w:r>
        <w:t>Maximum Arctic (Northern Hemisphere) winter 2025/2026 sea-ice extent was close to ~14.6 m</w:t>
      </w:r>
      <w:r w:rsidR="00274F5A">
        <w:t xml:space="preserve">illion </w:t>
      </w:r>
      <w:r>
        <w:t>km</w:t>
      </w:r>
      <w:r>
        <w:rPr>
          <w:vertAlign w:val="superscript"/>
        </w:rPr>
        <w:t>2</w:t>
      </w:r>
      <w:r>
        <w:t xml:space="preserve"> or</w:t>
      </w:r>
      <w:sdt>
        <w:sdtPr>
          <w:tag w:val="goog_rdk_51"/>
          <w:id w:val="-1560497646"/>
        </w:sdtPr>
        <w:sdtContent/>
      </w:sdt>
      <w:sdt>
        <w:sdtPr>
          <w:tag w:val="goog_rdk_52"/>
          <w:id w:val="-1626144153"/>
        </w:sdtPr>
        <w:sdtContent/>
      </w:sdt>
      <w:r>
        <w:t xml:space="preserve"> </w:t>
      </w:r>
      <w:r w:rsidR="00823AFB">
        <w:t xml:space="preserve">the </w:t>
      </w:r>
      <w:r>
        <w:t>4-7</w:t>
      </w:r>
      <w:r>
        <w:rPr>
          <w:vertAlign w:val="superscript"/>
        </w:rPr>
        <w:t>th</w:t>
      </w:r>
      <w:r>
        <w:t xml:space="preserve"> lowest </w:t>
      </w:r>
      <w:sdt>
        <w:sdtPr>
          <w:tag w:val="goog_rdk_53"/>
          <w:id w:val="35691161"/>
        </w:sdtPr>
        <w:sdtContent>
          <w:sdt>
            <w:sdtPr>
              <w:tag w:val="goog_rdk_54"/>
              <w:id w:val="-1625228810"/>
            </w:sdtPr>
            <w:sdtContent>
              <w:r w:rsidRPr="000F31FB">
                <w:t xml:space="preserve">on record </w:t>
              </w:r>
            </w:sdtContent>
          </w:sdt>
        </w:sdtContent>
      </w:sdt>
      <w:sdt>
        <w:sdtPr>
          <w:tag w:val="goog_rdk_57"/>
          <w:id w:val="1157572058"/>
        </w:sdtPr>
        <w:sdtContent>
          <w:r>
            <w:t>since</w:t>
          </w:r>
        </w:sdtContent>
      </w:sdt>
      <w:r>
        <w:t xml:space="preserve"> 1979 and was reached near 13 March 2026, which is close to climatic norm and earlier than </w:t>
      </w:r>
      <w:sdt>
        <w:sdtPr>
          <w:tag w:val="goog_rdk_59"/>
          <w:id w:val="-343293421"/>
        </w:sdtPr>
        <w:sdtContent>
          <w:r>
            <w:t xml:space="preserve">the </w:t>
          </w:r>
        </w:sdtContent>
      </w:sdt>
      <w:r>
        <w:t>previous year. Special features of ice conditions in the Arctic included similar as in 2024/2025 occurrence of residual and further up to the end of winter season the second-year ice in the parts of the Chukchi and East Siberian Sea, close to decadal normal ice conditions in the Greenland and in late winter greater than 48-years median in the western Bering Sea but much lower-than-normal ice conditions in the Barents and in particular extremely low in the Okhotsk Seas. Cryosat-2 measurements showed general sea-ice thickness growth (relative to 2011-2026) along Transarctic drift area with its negative anomalies to the end of winter season for Greenland, Svalbard waters and eastern Eurasian Arctic.</w:t>
      </w:r>
    </w:p>
    <w:p w14:paraId="00000056" w14:textId="77777777" w:rsidR="00924073" w:rsidRDefault="00924073">
      <w:pPr>
        <w:jc w:val="both"/>
        <w:rPr>
          <w:b/>
          <w:bCs/>
          <w:highlight w:val="red"/>
        </w:rPr>
      </w:pPr>
    </w:p>
    <w:p w14:paraId="00000057" w14:textId="77777777" w:rsidR="00924073" w:rsidRDefault="00000000">
      <w:pPr>
        <w:jc w:val="both"/>
        <w:rPr>
          <w:sz w:val="28"/>
          <w:szCs w:val="28"/>
        </w:rPr>
      </w:pPr>
      <w:r>
        <w:rPr>
          <w:b/>
          <w:bCs/>
        </w:rPr>
        <w:t xml:space="preserve">Ongoing Impacts of Climate Change: </w:t>
      </w:r>
      <w:r>
        <w:t xml:space="preserve">Increase risk of coastal flooding and thawing permafrost lead to coastal erosion and losses of community infrastructure. All marine mammals with habitat on sea ice may be more difficult to harvest. Increasing interannual and intraseasonal variability lowers predictability of weather extremes, hereby challenging planning and operational decisions among communities and stakeholders inhabiting and operating in the Arctic region. </w:t>
      </w:r>
      <w:r>
        <w:br w:type="page"/>
      </w:r>
    </w:p>
    <w:p w14:paraId="00000058" w14:textId="77777777" w:rsidR="00924073" w:rsidRDefault="00000000">
      <w:pPr>
        <w:pStyle w:val="Heading1"/>
      </w:pPr>
      <w:bookmarkStart w:id="7" w:name="_heading=h.hov51w48djp6" w:colFirst="0" w:colLast="0"/>
      <w:bookmarkStart w:id="8" w:name="_Toc231724489"/>
      <w:bookmarkEnd w:id="7"/>
      <w:r>
        <w:lastRenderedPageBreak/>
        <w:t>Understanding the Consensus Statement</w:t>
      </w:r>
      <w:bookmarkEnd w:id="8"/>
    </w:p>
    <w:p w14:paraId="00000059" w14:textId="77777777" w:rsidR="00924073" w:rsidRDefault="00000000">
      <w:pPr>
        <w:jc w:val="both"/>
      </w:pPr>
      <w:bookmarkStart w:id="9" w:name="_heading=h.fw8kjgsn328g" w:colFirst="0" w:colLast="0"/>
      <w:bookmarkEnd w:id="9"/>
      <w:r>
        <w:t xml:space="preserve">This consensus statement includes: a seasonal summary, forecast verification for temperature, precipitation, and sea-ice for the previous 2025/2026 Arctic winter-spring season (from October 2025 to April 2026) and an outlook for the upcoming 2026 Arctic summer season (from June to September 2026 period) for temperature, precipitation and sea-ice. Experimental products with outlooks for snow water equivalent and weather severity index are also included in this consensus statement. Figure 2 shows the regions, which are defined by the </w:t>
      </w:r>
      <w:proofErr w:type="spellStart"/>
      <w:r>
        <w:t>ArcRCC</w:t>
      </w:r>
      <w:proofErr w:type="spellEnd"/>
      <w:r>
        <w:t xml:space="preserve">-N members on the basis of accepted regional practices to capture the different geographic features and environmental factors influencing temperature, precipitation and other Arctic ECVs. Figure 3 shows the established shipping routes and regions used for the sea-ice products. </w:t>
      </w:r>
    </w:p>
    <w:p w14:paraId="0000005A" w14:textId="77777777" w:rsidR="00924073" w:rsidRDefault="00924073">
      <w:pPr>
        <w:jc w:val="both"/>
      </w:pPr>
    </w:p>
    <w:tbl>
      <w:tblPr>
        <w:tblStyle w:val="a0"/>
        <w:tblW w:w="9119"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559"/>
        <w:gridCol w:w="4560"/>
      </w:tblGrid>
      <w:tr w:rsidR="00924073" w14:paraId="7075EE59" w14:textId="77777777">
        <w:tc>
          <w:tcPr>
            <w:tcW w:w="4559" w:type="dxa"/>
          </w:tcPr>
          <w:p w14:paraId="0000005B" w14:textId="77777777" w:rsidR="00924073" w:rsidRDefault="00000000">
            <w:pPr>
              <w:jc w:val="both"/>
              <w:rPr>
                <w:rFonts w:ascii="Arial" w:eastAsia="Arial" w:hAnsi="Arial" w:cs="Arial"/>
              </w:rPr>
            </w:pPr>
            <w:r>
              <w:rPr>
                <w:noProof/>
              </w:rPr>
              <w:drawing>
                <wp:inline distT="114300" distB="114300" distL="114300" distR="114300" wp14:anchorId="5E87B7E9" wp14:editId="17A75883">
                  <wp:extent cx="2632992" cy="2554650"/>
                  <wp:effectExtent l="0" t="0" r="0" b="0"/>
                  <wp:docPr id="6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3"/>
                          <a:srcRect/>
                          <a:stretch>
                            <a:fillRect/>
                          </a:stretch>
                        </pic:blipFill>
                        <pic:spPr>
                          <a:xfrm>
                            <a:off x="0" y="0"/>
                            <a:ext cx="2632992" cy="2554650"/>
                          </a:xfrm>
                          <a:prstGeom prst="rect">
                            <a:avLst/>
                          </a:prstGeom>
                          <a:ln/>
                        </pic:spPr>
                      </pic:pic>
                    </a:graphicData>
                  </a:graphic>
                </wp:inline>
              </w:drawing>
            </w:r>
          </w:p>
        </w:tc>
        <w:tc>
          <w:tcPr>
            <w:tcW w:w="4560" w:type="dxa"/>
          </w:tcPr>
          <w:p w14:paraId="0000005C" w14:textId="77777777" w:rsidR="00924073" w:rsidRDefault="00000000">
            <w:pPr>
              <w:jc w:val="both"/>
              <w:rPr>
                <w:rFonts w:ascii="Arial" w:eastAsia="Arial" w:hAnsi="Arial" w:cs="Arial"/>
              </w:rPr>
            </w:pPr>
            <w:r>
              <w:rPr>
                <w:b/>
                <w:bCs/>
                <w:noProof/>
                <w:sz w:val="18"/>
                <w:szCs w:val="18"/>
              </w:rPr>
              <w:drawing>
                <wp:inline distT="0" distB="0" distL="0" distR="0" wp14:anchorId="09FB5E87" wp14:editId="0B6618B8">
                  <wp:extent cx="2605046" cy="2495215"/>
                  <wp:effectExtent l="0" t="0" r="0" b="0"/>
                  <wp:docPr id="63"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14"/>
                          <a:srcRect/>
                          <a:stretch>
                            <a:fillRect/>
                          </a:stretch>
                        </pic:blipFill>
                        <pic:spPr>
                          <a:xfrm>
                            <a:off x="0" y="0"/>
                            <a:ext cx="2605046" cy="2495215"/>
                          </a:xfrm>
                          <a:prstGeom prst="rect">
                            <a:avLst/>
                          </a:prstGeom>
                          <a:ln/>
                        </pic:spPr>
                      </pic:pic>
                    </a:graphicData>
                  </a:graphic>
                </wp:inline>
              </w:drawing>
            </w:r>
          </w:p>
        </w:tc>
      </w:tr>
      <w:tr w:rsidR="00924073" w14:paraId="7745AD37" w14:textId="77777777">
        <w:tc>
          <w:tcPr>
            <w:tcW w:w="4559" w:type="dxa"/>
          </w:tcPr>
          <w:p w14:paraId="0000005D" w14:textId="77777777" w:rsidR="00924073" w:rsidRDefault="00000000">
            <w:pPr>
              <w:jc w:val="both"/>
              <w:rPr>
                <w:rFonts w:ascii="Arial" w:eastAsia="Arial" w:hAnsi="Arial" w:cs="Arial"/>
                <w:sz w:val="20"/>
                <w:szCs w:val="20"/>
              </w:rPr>
            </w:pPr>
            <w:r>
              <w:rPr>
                <w:rFonts w:ascii="Arial" w:eastAsia="Arial" w:hAnsi="Arial" w:cs="Arial"/>
                <w:b/>
                <w:bCs/>
                <w:sz w:val="20"/>
                <w:szCs w:val="20"/>
              </w:rPr>
              <w:t xml:space="preserve">Figure 2: </w:t>
            </w:r>
            <w:proofErr w:type="spellStart"/>
            <w:r>
              <w:rPr>
                <w:rFonts w:ascii="Arial" w:eastAsia="Arial" w:hAnsi="Arial" w:cs="Arial"/>
                <w:sz w:val="20"/>
                <w:szCs w:val="20"/>
              </w:rPr>
              <w:t>ArcRCC</w:t>
            </w:r>
            <w:proofErr w:type="spellEnd"/>
            <w:r>
              <w:rPr>
                <w:rFonts w:ascii="Arial" w:eastAsia="Arial" w:hAnsi="Arial" w:cs="Arial"/>
                <w:sz w:val="20"/>
                <w:szCs w:val="20"/>
              </w:rPr>
              <w:t>-N regions accepted for seasonal summaries and outlooks</w:t>
            </w:r>
          </w:p>
        </w:tc>
        <w:tc>
          <w:tcPr>
            <w:tcW w:w="4560" w:type="dxa"/>
          </w:tcPr>
          <w:p w14:paraId="0000005E" w14:textId="77777777" w:rsidR="00924073" w:rsidRDefault="00000000">
            <w:pPr>
              <w:jc w:val="both"/>
              <w:rPr>
                <w:rFonts w:ascii="Arial" w:eastAsia="Arial" w:hAnsi="Arial" w:cs="Arial"/>
                <w:sz w:val="20"/>
                <w:szCs w:val="20"/>
              </w:rPr>
            </w:pPr>
            <w:r>
              <w:rPr>
                <w:rFonts w:ascii="Arial" w:eastAsia="Arial" w:hAnsi="Arial" w:cs="Arial"/>
                <w:b/>
                <w:bCs/>
                <w:sz w:val="20"/>
                <w:szCs w:val="20"/>
              </w:rPr>
              <w:t>Figure 3</w:t>
            </w:r>
            <w:r>
              <w:rPr>
                <w:rFonts w:ascii="Arial" w:eastAsia="Arial" w:hAnsi="Arial" w:cs="Arial"/>
                <w:sz w:val="20"/>
                <w:szCs w:val="20"/>
              </w:rPr>
              <w:t>: Sea-ice Regions. Map Source: Courtesy of the U.S. National Academy of Sciences</w:t>
            </w:r>
          </w:p>
        </w:tc>
      </w:tr>
    </w:tbl>
    <w:p w14:paraId="0000005F" w14:textId="77777777" w:rsidR="00924073" w:rsidRDefault="00924073">
      <w:pPr>
        <w:jc w:val="both"/>
      </w:pPr>
    </w:p>
    <w:p w14:paraId="00000060" w14:textId="77777777" w:rsidR="00924073" w:rsidRDefault="00000000">
      <w:pPr>
        <w:jc w:val="both"/>
      </w:pPr>
      <w:r>
        <w:t xml:space="preserve">Seasonal summaries for temperature, precipitation, sea-ice and other Arctic ECVs are based on a synthesis of routine observations at polar stations and marine mobile platforms, sea-ice analysis from the national ice services, satellite estimates of sea-ice extent and thickness, WMO GCW </w:t>
      </w:r>
      <w:proofErr w:type="spellStart"/>
      <w:r>
        <w:t>SeaIceWatch</w:t>
      </w:r>
      <w:proofErr w:type="spellEnd"/>
      <w:r>
        <w:t xml:space="preserve"> and </w:t>
      </w:r>
      <w:proofErr w:type="spellStart"/>
      <w:r>
        <w:t>SnowWatch</w:t>
      </w:r>
      <w:proofErr w:type="spellEnd"/>
      <w:r>
        <w:t xml:space="preserve"> data, and a set of modern reanalysis products including Copernicus climate change service (ERA5, MEMS, GloFAS-ERA5) and NCEP-NCAR reanalysis. Anomalies of the parameters are given in the majority of cases for the 3</w:t>
      </w:r>
      <w:r>
        <w:rPr>
          <w:vertAlign w:val="superscript"/>
        </w:rPr>
        <w:t>rd</w:t>
      </w:r>
      <w:r>
        <w:t xml:space="preserve"> WMO reference period 1991-2020, which allows to efficiently underline the most recent interannual variability.</w:t>
      </w:r>
    </w:p>
    <w:p w14:paraId="00000061" w14:textId="77777777" w:rsidR="00924073" w:rsidRDefault="00000000">
      <w:pPr>
        <w:jc w:val="both"/>
      </w:pPr>
      <w:r>
        <w:t>The seasonal forecasts for temperature and precipitation are based on thirteen WMO Global Producing Centers of Long-Range Forecasts (GPCs-LRF) models and consolidated by the WMO Lead Centre for Long Range Forecast Multi-Model Ensemble (LC-LRFMME). In terms of models’ skill (i.e., the ability of the climate model to simulate the observed seasonal climate), a multi-model ensemble (MME) approach essentially overlays all of the individual model performances. This provides a forecast with higher confidence in the regions where different model outputs/results are consistent, versus a low confidence forecast in the regions where the models don’t agree. The MME approach is a methodology well-recognized by the WMO to be providing the most reliable objective forecasts.</w:t>
      </w:r>
    </w:p>
    <w:p w14:paraId="00000062" w14:textId="77777777" w:rsidR="00924073" w:rsidRDefault="00000000">
      <w:pPr>
        <w:jc w:val="both"/>
      </w:pPr>
      <w:r>
        <w:t>Sea-ice and snow water equivalent outlooks are based primarily on the Canadian Seasonal to Interannual Prediction System (CanSIPSv3, 40 ensemble members, 20 each from GEM5.2-NEMO and CanCM</w:t>
      </w:r>
      <w:r>
        <w:rPr>
          <w:color w:val="000000"/>
        </w:rPr>
        <w:t>5.1p1bc</w:t>
      </w:r>
      <w:r>
        <w:t xml:space="preserve">) with additional use of sea-ice forecasts from the Coupled Unified Forecast System (NOAA UFS; 5 ensemble members) and INM-CM5 climate model (INM </w:t>
      </w:r>
      <w:r>
        <w:lastRenderedPageBreak/>
        <w:t>RAS/</w:t>
      </w:r>
      <w:proofErr w:type="spellStart"/>
      <w:r>
        <w:t>Hydrometcenter</w:t>
      </w:r>
      <w:proofErr w:type="spellEnd"/>
      <w:r>
        <w:t xml:space="preserve"> of Russia, 30 ensemble members). MME for sea-ice is not yet available; the outlook is a subjective ‘ensemble’ of probabilistic/deterministic model forecasts. Therefore, for sea-ice the forecast confidence is a subjective assessment of hindcast model skill, ensemble spread and forecast agreement between models. When sea ice extent is at its minimum in September of each year, forecasts are available for the following peripheral seas where there is variability in the ice edge: Barents Sea, Beaufort Sea, Canadian Arctic Archipelago, Chukchi Sea, Eastern Siberian Sea, Greenland Sea, Kara Sea, and Laptev Sea. In addition to these regions, forecasts for sea ice break-up are also available for Baffin Bay, Bering Sea, East Siberian Sea, Kara Sea, Laptev Sea, Chukchi Sea, Barents Sea, Greenland Sea, Hudson Bay, and Labrador Sea.</w:t>
      </w:r>
    </w:p>
    <w:p w14:paraId="00000063" w14:textId="77777777" w:rsidR="00924073" w:rsidRDefault="00000000">
      <w:pPr>
        <w:pStyle w:val="Heading1"/>
      </w:pPr>
      <w:bookmarkStart w:id="10" w:name="_heading=h.kgdbc9mc2p7v" w:colFirst="0" w:colLast="0"/>
      <w:bookmarkStart w:id="11" w:name="_Toc231724490"/>
      <w:bookmarkEnd w:id="10"/>
      <w:r>
        <w:t>Temperature</w:t>
      </w:r>
      <w:bookmarkEnd w:id="11"/>
    </w:p>
    <w:p w14:paraId="00000064" w14:textId="77777777" w:rsidR="00924073" w:rsidRDefault="00000000">
      <w:pPr>
        <w:pStyle w:val="Heading2"/>
        <w:rPr>
          <w:b w:val="0"/>
          <w:bCs w:val="0"/>
        </w:rPr>
      </w:pPr>
      <w:bookmarkStart w:id="12" w:name="_heading=h.1m4u5aivthqw" w:colFirst="0" w:colLast="0"/>
      <w:bookmarkStart w:id="13" w:name="_Toc231724491"/>
      <w:bookmarkEnd w:id="12"/>
      <w:r>
        <w:t>Summary for winter-spring 2025/2026</w:t>
      </w:r>
      <w:bookmarkEnd w:id="13"/>
    </w:p>
    <w:tbl>
      <w:tblPr>
        <w:tblStyle w:val="a1"/>
        <w:tblpPr w:leftFromText="180" w:rightFromText="180" w:vertAnchor="text" w:horzAnchor="margin" w:tblpY="33"/>
        <w:tblW w:w="42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206"/>
      </w:tblGrid>
      <w:tr w:rsidR="005B289B" w14:paraId="718A1197" w14:textId="77777777" w:rsidTr="005B289B">
        <w:tc>
          <w:tcPr>
            <w:tcW w:w="4206" w:type="dxa"/>
          </w:tcPr>
          <w:p w14:paraId="65D9D9EC" w14:textId="77777777" w:rsidR="005B289B" w:rsidRDefault="005B289B" w:rsidP="005B289B">
            <w:pPr>
              <w:jc w:val="both"/>
              <w:rPr>
                <w:color w:val="000000"/>
              </w:rPr>
            </w:pPr>
            <w:r>
              <w:rPr>
                <w:noProof/>
                <w:color w:val="000000"/>
              </w:rPr>
              <w:drawing>
                <wp:inline distT="0" distB="0" distL="0" distR="0" wp14:anchorId="05D72FEE" wp14:editId="2B567F53">
                  <wp:extent cx="2527300" cy="2853055"/>
                  <wp:effectExtent l="0" t="0" r="0" b="0"/>
                  <wp:docPr id="6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5"/>
                          <a:srcRect/>
                          <a:stretch>
                            <a:fillRect/>
                          </a:stretch>
                        </pic:blipFill>
                        <pic:spPr>
                          <a:xfrm>
                            <a:off x="0" y="0"/>
                            <a:ext cx="2527300" cy="2853055"/>
                          </a:xfrm>
                          <a:prstGeom prst="rect">
                            <a:avLst/>
                          </a:prstGeom>
                          <a:ln/>
                        </pic:spPr>
                      </pic:pic>
                    </a:graphicData>
                  </a:graphic>
                </wp:inline>
              </w:drawing>
            </w:r>
          </w:p>
        </w:tc>
      </w:tr>
      <w:tr w:rsidR="005B289B" w14:paraId="039BAA0C" w14:textId="77777777" w:rsidTr="005B289B">
        <w:tc>
          <w:tcPr>
            <w:tcW w:w="4206" w:type="dxa"/>
          </w:tcPr>
          <w:p w14:paraId="58D1CC68" w14:textId="77777777" w:rsidR="005B289B" w:rsidRDefault="005B289B" w:rsidP="005B289B">
            <w:pPr>
              <w:jc w:val="both"/>
              <w:rPr>
                <w:rFonts w:ascii="Arial" w:eastAsia="Arial" w:hAnsi="Arial" w:cs="Arial"/>
                <w:color w:val="000000"/>
                <w:sz w:val="20"/>
                <w:szCs w:val="20"/>
              </w:rPr>
            </w:pPr>
            <w:r>
              <w:rPr>
                <w:rFonts w:ascii="Arial" w:eastAsia="Arial" w:hAnsi="Arial" w:cs="Arial"/>
                <w:color w:val="000000"/>
                <w:sz w:val="20"/>
                <w:szCs w:val="20"/>
              </w:rPr>
              <w:t>Figure 4a – Winter (December - January) surface air temperature 2m linear trend (degrees/year) for 1996 – 2025.</w:t>
            </w:r>
            <w:r>
              <w:rPr>
                <w:rFonts w:ascii="Arial" w:eastAsia="Arial" w:hAnsi="Arial" w:cs="Arial"/>
                <w:sz w:val="20"/>
                <w:szCs w:val="20"/>
              </w:rPr>
              <w:t xml:space="preserve"> Data source: CCCS ERA5, graphics produced by the AARI. </w:t>
            </w:r>
          </w:p>
        </w:tc>
      </w:tr>
    </w:tbl>
    <w:p w14:paraId="64412B80" w14:textId="77777777" w:rsidR="005B289B" w:rsidRDefault="005B289B" w:rsidP="005B289B">
      <w:pPr>
        <w:jc w:val="both"/>
        <w:rPr>
          <w:color w:val="000000"/>
        </w:rPr>
      </w:pPr>
      <w:r>
        <w:rPr>
          <w:color w:val="000000"/>
        </w:rPr>
        <w:t xml:space="preserve">Decadal analysis of </w:t>
      </w:r>
      <w:sdt>
        <w:sdtPr>
          <w:tag w:val="goog_rdk_115"/>
          <w:id w:val="-1576487229"/>
        </w:sdtPr>
        <w:sdtContent>
          <w:r>
            <w:rPr>
              <w:color w:val="000000"/>
            </w:rPr>
            <w:t xml:space="preserve">the </w:t>
          </w:r>
        </w:sdtContent>
      </w:sdt>
      <w:r>
        <w:rPr>
          <w:color w:val="000000"/>
        </w:rPr>
        <w:t>annual trends for the past 30 years show</w:t>
      </w:r>
      <w:sdt>
        <w:sdtPr>
          <w:tag w:val="goog_rdk_116"/>
          <w:id w:val="1379269201"/>
        </w:sdtPr>
        <w:sdtContent>
          <w:r>
            <w:rPr>
              <w:color w:val="000000"/>
            </w:rPr>
            <w:t>s</w:t>
          </w:r>
        </w:sdtContent>
      </w:sdt>
      <w:r>
        <w:rPr>
          <w:color w:val="000000"/>
        </w:rPr>
        <w:t xml:space="preserve"> that extreme positive values (more than 0.14 degree / year) is persistent for the northern part of the Eastern Nordic, Western Siberia, Arctic Basin and most of Chukchi and Bering regions while overall negative trends are persistent for southern part of West Nordic, Central Greenland, Eastern Siberia and parts of Central Canada. Negative anomalies (to 1991-2020 period) in general occurred in the </w:t>
      </w:r>
      <w:proofErr w:type="spellStart"/>
      <w:r>
        <w:rPr>
          <w:color w:val="000000"/>
        </w:rPr>
        <w:t>mid 20</w:t>
      </w:r>
      <w:r>
        <w:rPr>
          <w:color w:val="000000"/>
          <w:vertAlign w:val="superscript"/>
        </w:rPr>
        <w:t>th</w:t>
      </w:r>
      <w:proofErr w:type="spellEnd"/>
      <w:r>
        <w:rPr>
          <w:color w:val="000000"/>
        </w:rPr>
        <w:t xml:space="preserve"> century.</w:t>
      </w:r>
    </w:p>
    <w:p w14:paraId="00000065" w14:textId="28C1ABDA" w:rsidR="00924073" w:rsidRDefault="00000000">
      <w:pPr>
        <w:jc w:val="both"/>
        <w:rPr>
          <w:color w:val="000000"/>
        </w:rPr>
      </w:pPr>
      <w:r>
        <w:rPr>
          <w:color w:val="000000"/>
        </w:rPr>
        <w:t>The start of winter 2025/2026 (October-November-December) surface air temperature</w:t>
      </w:r>
      <w:r w:rsidR="00274F5A">
        <w:rPr>
          <w:color w:val="000000"/>
        </w:rPr>
        <w:t xml:space="preserve"> (Figure 4b, Table 1)</w:t>
      </w:r>
      <w:r>
        <w:rPr>
          <w:color w:val="000000"/>
        </w:rPr>
        <w:t xml:space="preserve"> showed prominent positive anomalies in Eastern Nordic (4</w:t>
      </w:r>
      <w:r>
        <w:rPr>
          <w:color w:val="000000"/>
          <w:vertAlign w:val="superscript"/>
        </w:rPr>
        <w:t>th</w:t>
      </w:r>
      <w:r>
        <w:rPr>
          <w:color w:val="000000"/>
        </w:rPr>
        <w:t xml:space="preserve"> </w:t>
      </w:r>
      <w:r w:rsidR="00274F5A">
        <w:rPr>
          <w:color w:val="000000"/>
        </w:rPr>
        <w:t>on record</w:t>
      </w:r>
      <w:r>
        <w:rPr>
          <w:color w:val="000000"/>
        </w:rPr>
        <w:t>), Alaska and Western Canada  (October - 4</w:t>
      </w:r>
      <w:r>
        <w:rPr>
          <w:color w:val="000000"/>
          <w:vertAlign w:val="superscript"/>
        </w:rPr>
        <w:t>th</w:t>
      </w:r>
      <w:r>
        <w:rPr>
          <w:color w:val="000000"/>
        </w:rPr>
        <w:t xml:space="preserve"> </w:t>
      </w:r>
      <w:sdt>
        <w:sdtPr>
          <w:tag w:val="goog_rdk_64"/>
          <w:id w:val="-1098734649"/>
        </w:sdtPr>
        <w:sdtContent>
          <w:r w:rsidRPr="000F31FB">
            <w:t>on record</w:t>
          </w:r>
        </w:sdtContent>
      </w:sdt>
      <w:r>
        <w:rPr>
          <w:color w:val="000000"/>
        </w:rPr>
        <w:t>), Chukchi and Bering (1</w:t>
      </w:r>
      <w:r>
        <w:rPr>
          <w:color w:val="000000"/>
          <w:vertAlign w:val="superscript"/>
        </w:rPr>
        <w:t>st</w:t>
      </w:r>
      <w:r>
        <w:rPr>
          <w:color w:val="000000"/>
        </w:rPr>
        <w:t xml:space="preserve"> </w:t>
      </w:r>
      <w:sdt>
        <w:sdtPr>
          <w:tag w:val="goog_rdk_68"/>
          <w:id w:val="-1754003247"/>
        </w:sdtPr>
        <w:sdtContent>
          <w:sdt>
            <w:sdtPr>
              <w:tag w:val="goog_rdk_69"/>
              <w:id w:val="-385620537"/>
            </w:sdtPr>
            <w:sdtContent>
              <w:r w:rsidRPr="000F31FB">
                <w:t>on record</w:t>
              </w:r>
            </w:sdtContent>
          </w:sdt>
        </w:sdtContent>
      </w:sdt>
      <w:r>
        <w:rPr>
          <w:color w:val="000000"/>
        </w:rPr>
        <w:t>) and in particular Central and Eastern Canada (1</w:t>
      </w:r>
      <w:r>
        <w:rPr>
          <w:color w:val="000000"/>
          <w:vertAlign w:val="superscript"/>
        </w:rPr>
        <w:t>st</w:t>
      </w:r>
      <w:r>
        <w:rPr>
          <w:color w:val="000000"/>
        </w:rPr>
        <w:t xml:space="preserve"> and 3</w:t>
      </w:r>
      <w:r>
        <w:rPr>
          <w:color w:val="000000"/>
          <w:vertAlign w:val="superscript"/>
        </w:rPr>
        <w:t>rd</w:t>
      </w:r>
      <w:r>
        <w:rPr>
          <w:color w:val="000000"/>
        </w:rPr>
        <w:t xml:space="preserve"> </w:t>
      </w:r>
      <w:sdt>
        <w:sdtPr>
          <w:tag w:val="goog_rdk_72"/>
          <w:id w:val="8507085"/>
        </w:sdtPr>
        <w:sdtContent>
          <w:sdt>
            <w:sdtPr>
              <w:tag w:val="goog_rdk_73"/>
              <w:id w:val="621125144"/>
            </w:sdtPr>
            <w:sdtContent>
              <w:r w:rsidRPr="000F31FB">
                <w:t>on record</w:t>
              </w:r>
            </w:sdtContent>
          </w:sdt>
        </w:sdtContent>
      </w:sdt>
      <w:r>
        <w:rPr>
          <w:color w:val="000000"/>
        </w:rPr>
        <w:t>), with simultaneously recorded negative anomalies in Alaska and Western Canada (69</w:t>
      </w:r>
      <w:r>
        <w:rPr>
          <w:color w:val="000000"/>
          <w:vertAlign w:val="superscript"/>
        </w:rPr>
        <w:t>th</w:t>
      </w:r>
      <w:r>
        <w:rPr>
          <w:color w:val="000000"/>
        </w:rPr>
        <w:t xml:space="preserve"> </w:t>
      </w:r>
      <w:sdt>
        <w:sdtPr>
          <w:tag w:val="goog_rdk_76"/>
          <w:id w:val="-1888130887"/>
        </w:sdtPr>
        <w:sdtContent>
          <w:sdt>
            <w:sdtPr>
              <w:tag w:val="goog_rdk_77"/>
              <w:id w:val="-2057191981"/>
            </w:sdtPr>
            <w:sdtContent>
              <w:r w:rsidRPr="000F31FB">
                <w:t>on record</w:t>
              </w:r>
            </w:sdtContent>
          </w:sdt>
        </w:sdtContent>
      </w:sdt>
      <w:r>
        <w:rPr>
          <w:color w:val="000000"/>
        </w:rPr>
        <w:t xml:space="preserve"> - December). During mid-winter (January-February 2026) strong positive anomalies</w:t>
      </w:r>
      <w:r w:rsidR="00274F5A">
        <w:rPr>
          <w:color w:val="000000"/>
        </w:rPr>
        <w:t xml:space="preserve"> (Figure 4b, Table 1)</w:t>
      </w:r>
      <w:r>
        <w:rPr>
          <w:color w:val="000000"/>
        </w:rPr>
        <w:t xml:space="preserve"> were observed only over Chukchi and Bering (3</w:t>
      </w:r>
      <w:r>
        <w:rPr>
          <w:color w:val="000000"/>
          <w:vertAlign w:val="superscript"/>
        </w:rPr>
        <w:t>rd</w:t>
      </w:r>
      <w:r>
        <w:rPr>
          <w:color w:val="000000"/>
        </w:rPr>
        <w:t xml:space="preserve"> </w:t>
      </w:r>
      <w:sdt>
        <w:sdtPr>
          <w:tag w:val="goog_rdk_80"/>
          <w:id w:val="-860502821"/>
        </w:sdtPr>
        <w:sdtContent>
          <w:sdt>
            <w:sdtPr>
              <w:tag w:val="goog_rdk_81"/>
              <w:id w:val="-2010310403"/>
            </w:sdtPr>
            <w:sdtContent>
              <w:r w:rsidRPr="000F31FB">
                <w:t>on record</w:t>
              </w:r>
            </w:sdtContent>
          </w:sdt>
        </w:sdtContent>
      </w:sdt>
      <w:r>
        <w:rPr>
          <w:color w:val="000000"/>
        </w:rPr>
        <w:t>) with significant negative anomalies observed over Western (66</w:t>
      </w:r>
      <w:r>
        <w:rPr>
          <w:color w:val="000000"/>
          <w:vertAlign w:val="superscript"/>
        </w:rPr>
        <w:t>th</w:t>
      </w:r>
      <w:r>
        <w:rPr>
          <w:color w:val="000000"/>
        </w:rPr>
        <w:t xml:space="preserve"> </w:t>
      </w:r>
      <w:sdt>
        <w:sdtPr>
          <w:tag w:val="goog_rdk_83"/>
          <w:id w:val="774305443"/>
        </w:sdtPr>
        <w:sdtContent>
          <w:sdt>
            <w:sdtPr>
              <w:tag w:val="goog_rdk_84"/>
              <w:id w:val="1208866320"/>
            </w:sdtPr>
            <w:sdtContent>
              <w:r w:rsidRPr="000F31FB">
                <w:t>on record</w:t>
              </w:r>
            </w:sdtContent>
          </w:sdt>
        </w:sdtContent>
      </w:sdt>
      <w:r>
        <w:rPr>
          <w:color w:val="000000"/>
        </w:rPr>
        <w:t>) and in particular over Eastern Nordic (twice 63</w:t>
      </w:r>
      <w:r>
        <w:rPr>
          <w:color w:val="000000"/>
          <w:vertAlign w:val="superscript"/>
        </w:rPr>
        <w:t>rd</w:t>
      </w:r>
      <w:r>
        <w:rPr>
          <w:color w:val="000000"/>
        </w:rPr>
        <w:t xml:space="preserve"> </w:t>
      </w:r>
      <w:sdt>
        <w:sdtPr>
          <w:tag w:val="goog_rdk_86"/>
          <w:id w:val="-1530764637"/>
        </w:sdtPr>
        <w:sdtContent>
          <w:sdt>
            <w:sdtPr>
              <w:tag w:val="goog_rdk_87"/>
              <w:id w:val="-1998062439"/>
            </w:sdtPr>
            <w:sdtContent>
              <w:r w:rsidRPr="000F31FB">
                <w:t>on record</w:t>
              </w:r>
            </w:sdtContent>
          </w:sdt>
        </w:sdtContent>
      </w:sdt>
      <w:r>
        <w:rPr>
          <w:color w:val="000000"/>
        </w:rPr>
        <w:t xml:space="preserve">). Further by the end of winter in March – April 2026 strong positive anomalies </w:t>
      </w:r>
      <w:r w:rsidR="00274F5A">
        <w:rPr>
          <w:color w:val="000000"/>
        </w:rPr>
        <w:t xml:space="preserve">(Figure 4b, Table 1) </w:t>
      </w:r>
      <w:r>
        <w:rPr>
          <w:color w:val="000000"/>
        </w:rPr>
        <w:t>were observed over Eastern Nordic (1</w:t>
      </w:r>
      <w:r>
        <w:rPr>
          <w:color w:val="000000"/>
          <w:vertAlign w:val="superscript"/>
        </w:rPr>
        <w:t>st</w:t>
      </w:r>
      <w:r>
        <w:rPr>
          <w:color w:val="000000"/>
        </w:rPr>
        <w:t xml:space="preserve"> and 4</w:t>
      </w:r>
      <w:r>
        <w:rPr>
          <w:color w:val="000000"/>
          <w:vertAlign w:val="superscript"/>
        </w:rPr>
        <w:t>th</w:t>
      </w:r>
      <w:r>
        <w:rPr>
          <w:color w:val="000000"/>
        </w:rPr>
        <w:t xml:space="preserve"> </w:t>
      </w:r>
      <w:sdt>
        <w:sdtPr>
          <w:tag w:val="goog_rdk_90"/>
          <w:id w:val="-2093736138"/>
        </w:sdtPr>
        <w:sdtContent>
          <w:sdt>
            <w:sdtPr>
              <w:tag w:val="goog_rdk_91"/>
              <w:id w:val="855052566"/>
            </w:sdtPr>
            <w:sdtContent>
              <w:r w:rsidRPr="000F31FB">
                <w:t>on record</w:t>
              </w:r>
            </w:sdtContent>
          </w:sdt>
        </w:sdtContent>
      </w:sdt>
      <w:r>
        <w:rPr>
          <w:color w:val="000000"/>
        </w:rPr>
        <w:t>), Eastern Siberia (5</w:t>
      </w:r>
      <w:r>
        <w:rPr>
          <w:color w:val="000000"/>
          <w:vertAlign w:val="superscript"/>
        </w:rPr>
        <w:t>th</w:t>
      </w:r>
      <w:r>
        <w:rPr>
          <w:color w:val="000000"/>
        </w:rPr>
        <w:t xml:space="preserve"> </w:t>
      </w:r>
      <w:r w:rsidR="00274F5A">
        <w:rPr>
          <w:color w:val="000000"/>
        </w:rPr>
        <w:t>on record</w:t>
      </w:r>
      <w:r>
        <w:rPr>
          <w:color w:val="000000"/>
        </w:rPr>
        <w:t>) and Chukchi and Bering (2</w:t>
      </w:r>
      <w:r>
        <w:rPr>
          <w:color w:val="000000"/>
          <w:vertAlign w:val="superscript"/>
        </w:rPr>
        <w:t>nd</w:t>
      </w:r>
      <w:r>
        <w:rPr>
          <w:color w:val="000000"/>
        </w:rPr>
        <w:t xml:space="preserve"> </w:t>
      </w:r>
      <w:sdt>
        <w:sdtPr>
          <w:tag w:val="goog_rdk_96"/>
          <w:id w:val="-1665733912"/>
        </w:sdtPr>
        <w:sdtContent>
          <w:sdt>
            <w:sdtPr>
              <w:tag w:val="goog_rdk_97"/>
              <w:id w:val="1280142063"/>
            </w:sdtPr>
            <w:sdtContent>
              <w:r w:rsidRPr="000F31FB">
                <w:t>on record</w:t>
              </w:r>
            </w:sdtContent>
          </w:sdt>
        </w:sdtContent>
      </w:sdt>
      <w:r>
        <w:rPr>
          <w:color w:val="000000"/>
        </w:rPr>
        <w:t>) with strong negative anomalies over Alaska and Western Canada (76</w:t>
      </w:r>
      <w:r>
        <w:rPr>
          <w:color w:val="000000"/>
          <w:vertAlign w:val="superscript"/>
        </w:rPr>
        <w:t>th</w:t>
      </w:r>
      <w:r>
        <w:rPr>
          <w:color w:val="000000"/>
        </w:rPr>
        <w:t xml:space="preserve"> </w:t>
      </w:r>
      <w:r w:rsidR="00274F5A">
        <w:rPr>
          <w:color w:val="000000"/>
        </w:rPr>
        <w:t>on record</w:t>
      </w:r>
      <w:r>
        <w:rPr>
          <w:color w:val="000000"/>
        </w:rPr>
        <w:t>) and Central and Eastern Canada (twice 68</w:t>
      </w:r>
      <w:r>
        <w:rPr>
          <w:color w:val="000000"/>
          <w:vertAlign w:val="superscript"/>
        </w:rPr>
        <w:t>th</w:t>
      </w:r>
      <w:r>
        <w:rPr>
          <w:color w:val="000000"/>
        </w:rPr>
        <w:t xml:space="preserve"> </w:t>
      </w:r>
      <w:sdt>
        <w:sdtPr>
          <w:tag w:val="goog_rdk_103"/>
          <w:id w:val="-356673404"/>
        </w:sdtPr>
        <w:sdtContent>
          <w:sdt>
            <w:sdtPr>
              <w:tag w:val="goog_rdk_104"/>
              <w:id w:val="-498121112"/>
            </w:sdtPr>
            <w:sdtContent>
              <w:r w:rsidRPr="000F31FB">
                <w:t>on record</w:t>
              </w:r>
            </w:sdtContent>
          </w:sdt>
        </w:sdtContent>
      </w:sdt>
      <w:r>
        <w:rPr>
          <w:color w:val="000000"/>
        </w:rPr>
        <w:t>).</w:t>
      </w:r>
    </w:p>
    <w:p w14:paraId="3B07C051" w14:textId="29859EE1" w:rsidR="00274F5A" w:rsidRDefault="00000000">
      <w:pPr>
        <w:jc w:val="both"/>
        <w:rPr>
          <w:color w:val="000000"/>
        </w:rPr>
      </w:pPr>
      <w:r>
        <w:rPr>
          <w:color w:val="000000"/>
        </w:rPr>
        <w:t xml:space="preserve">Due to </w:t>
      </w:r>
      <w:sdt>
        <w:sdtPr>
          <w:tag w:val="goog_rdk_107"/>
          <w:id w:val="1381725787"/>
        </w:sdtPr>
        <w:sdtContent>
          <w:r>
            <w:rPr>
              <w:color w:val="000000"/>
            </w:rPr>
            <w:t xml:space="preserve">a </w:t>
          </w:r>
        </w:sdtContent>
      </w:sdt>
      <w:r>
        <w:rPr>
          <w:color w:val="000000"/>
        </w:rPr>
        <w:t>lack of surface marine observations</w:t>
      </w:r>
      <w:r w:rsidR="00274F5A">
        <w:rPr>
          <w:color w:val="000000"/>
        </w:rPr>
        <w:t xml:space="preserve">, </w:t>
      </w:r>
      <w:r w:rsidR="00274F5A" w:rsidRPr="00274F5A">
        <w:rPr>
          <w:color w:val="000000"/>
        </w:rPr>
        <w:t>conclusions drawn from reanalysis for the central Arctic include warmer conditions in October, December, March and April, and colder conditions in November, January and February</w:t>
      </w:r>
      <w:r w:rsidR="00274F5A">
        <w:rPr>
          <w:color w:val="000000"/>
        </w:rPr>
        <w:t xml:space="preserve"> (Figure 4c)</w:t>
      </w:r>
      <w:r w:rsidR="00274F5A" w:rsidRPr="00274F5A">
        <w:rPr>
          <w:color w:val="000000"/>
        </w:rPr>
        <w:t>.</w:t>
      </w:r>
    </w:p>
    <w:p w14:paraId="00000069" w14:textId="5C3B1945" w:rsidR="00924073" w:rsidRDefault="00000000">
      <w:pPr>
        <w:jc w:val="both"/>
        <w:rPr>
          <w:color w:val="000000"/>
        </w:rPr>
      </w:pPr>
      <w:r>
        <w:rPr>
          <w:color w:val="000000"/>
        </w:rPr>
        <w:t xml:space="preserve">For the whole land Arctic </w:t>
      </w:r>
      <w:proofErr w:type="gramStart"/>
      <w:r>
        <w:rPr>
          <w:color w:val="000000"/>
        </w:rPr>
        <w:t>extremely</w:t>
      </w:r>
      <w:proofErr w:type="gramEnd"/>
      <w:r>
        <w:rPr>
          <w:color w:val="000000"/>
        </w:rPr>
        <w:t xml:space="preserve"> warm conditions were observed in October and November 2025 (1</w:t>
      </w:r>
      <w:r>
        <w:rPr>
          <w:color w:val="000000"/>
          <w:vertAlign w:val="superscript"/>
        </w:rPr>
        <w:t>st</w:t>
      </w:r>
      <w:r>
        <w:rPr>
          <w:color w:val="000000"/>
        </w:rPr>
        <w:t xml:space="preserve"> and 4</w:t>
      </w:r>
      <w:r>
        <w:rPr>
          <w:color w:val="000000"/>
          <w:vertAlign w:val="superscript"/>
        </w:rPr>
        <w:t>th</w:t>
      </w:r>
      <w:r>
        <w:rPr>
          <w:color w:val="000000"/>
        </w:rPr>
        <w:t xml:space="preserve"> </w:t>
      </w:r>
      <w:sdt>
        <w:sdtPr>
          <w:tag w:val="goog_rdk_113"/>
          <w:id w:val="1877912251"/>
        </w:sdtPr>
        <w:sdtContent>
          <w:r>
            <w:rPr>
              <w:color w:val="000000"/>
            </w:rPr>
            <w:t>on record</w:t>
          </w:r>
        </w:sdtContent>
      </w:sdt>
      <w:r>
        <w:rPr>
          <w:color w:val="000000"/>
        </w:rPr>
        <w:t>) with variative negative and positive anomalies in other months of the past season</w:t>
      </w:r>
      <w:r w:rsidR="00274F5A">
        <w:rPr>
          <w:color w:val="000000"/>
        </w:rPr>
        <w:t xml:space="preserve"> (Table 1).</w:t>
      </w:r>
    </w:p>
    <w:p w14:paraId="530943A7" w14:textId="77777777" w:rsidR="005B289B" w:rsidRDefault="005B289B">
      <w:pPr>
        <w:jc w:val="both"/>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3"/>
        <w:gridCol w:w="3043"/>
        <w:gridCol w:w="3043"/>
      </w:tblGrid>
      <w:tr w:rsidR="005B289B" w:rsidRPr="005B289B" w14:paraId="166F0564" w14:textId="77777777" w:rsidTr="0058198B">
        <w:tc>
          <w:tcPr>
            <w:tcW w:w="3043" w:type="dxa"/>
          </w:tcPr>
          <w:p w14:paraId="46F6396B" w14:textId="4A89A074" w:rsidR="005B289B" w:rsidRPr="005B289B" w:rsidRDefault="005B289B" w:rsidP="005B289B">
            <w:pPr>
              <w:jc w:val="center"/>
              <w:rPr>
                <w:color w:val="000000"/>
                <w:sz w:val="20"/>
                <w:szCs w:val="20"/>
              </w:rPr>
            </w:pPr>
            <w:r>
              <w:rPr>
                <w:noProof/>
              </w:rPr>
              <w:lastRenderedPageBreak/>
              <w:drawing>
                <wp:inline distT="0" distB="0" distL="0" distR="0" wp14:anchorId="1CDD5AA2" wp14:editId="7DA7C398">
                  <wp:extent cx="1879200" cy="1879200"/>
                  <wp:effectExtent l="0" t="0" r="6985" b="6985"/>
                  <wp:docPr id="1784157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157963" name=""/>
                          <pic:cNvPicPr/>
                        </pic:nvPicPr>
                        <pic:blipFill>
                          <a:blip r:embed="rId16"/>
                          <a:stretch>
                            <a:fillRect/>
                          </a:stretch>
                        </pic:blipFill>
                        <pic:spPr>
                          <a:xfrm>
                            <a:off x="0" y="0"/>
                            <a:ext cx="1879200" cy="1879200"/>
                          </a:xfrm>
                          <a:prstGeom prst="rect">
                            <a:avLst/>
                          </a:prstGeom>
                        </pic:spPr>
                      </pic:pic>
                    </a:graphicData>
                  </a:graphic>
                </wp:inline>
              </w:drawing>
            </w:r>
          </w:p>
        </w:tc>
        <w:tc>
          <w:tcPr>
            <w:tcW w:w="3043" w:type="dxa"/>
          </w:tcPr>
          <w:p w14:paraId="6F058DBE" w14:textId="4A66F55E" w:rsidR="005B289B" w:rsidRPr="005B289B" w:rsidRDefault="005B289B" w:rsidP="005B289B">
            <w:pPr>
              <w:jc w:val="center"/>
              <w:rPr>
                <w:color w:val="000000"/>
                <w:sz w:val="20"/>
                <w:szCs w:val="20"/>
              </w:rPr>
            </w:pPr>
            <w:r>
              <w:rPr>
                <w:noProof/>
              </w:rPr>
              <w:drawing>
                <wp:inline distT="0" distB="0" distL="0" distR="0" wp14:anchorId="6ADFF52E" wp14:editId="0E55743E">
                  <wp:extent cx="1882800" cy="1882800"/>
                  <wp:effectExtent l="0" t="0" r="3175" b="3175"/>
                  <wp:docPr id="476664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664986" name=""/>
                          <pic:cNvPicPr/>
                        </pic:nvPicPr>
                        <pic:blipFill>
                          <a:blip r:embed="rId17"/>
                          <a:stretch>
                            <a:fillRect/>
                          </a:stretch>
                        </pic:blipFill>
                        <pic:spPr>
                          <a:xfrm>
                            <a:off x="0" y="0"/>
                            <a:ext cx="1882800" cy="1882800"/>
                          </a:xfrm>
                          <a:prstGeom prst="rect">
                            <a:avLst/>
                          </a:prstGeom>
                        </pic:spPr>
                      </pic:pic>
                    </a:graphicData>
                  </a:graphic>
                </wp:inline>
              </w:drawing>
            </w:r>
          </w:p>
        </w:tc>
        <w:tc>
          <w:tcPr>
            <w:tcW w:w="3043" w:type="dxa"/>
          </w:tcPr>
          <w:p w14:paraId="431BA3FD" w14:textId="15FAB988" w:rsidR="005B289B" w:rsidRPr="005B289B" w:rsidRDefault="0058198B" w:rsidP="005B289B">
            <w:pPr>
              <w:jc w:val="center"/>
              <w:rPr>
                <w:color w:val="000000"/>
                <w:sz w:val="20"/>
                <w:szCs w:val="20"/>
              </w:rPr>
            </w:pPr>
            <w:r>
              <w:rPr>
                <w:noProof/>
              </w:rPr>
              <w:drawing>
                <wp:inline distT="0" distB="0" distL="0" distR="0" wp14:anchorId="4EAC52DF" wp14:editId="3C8A8943">
                  <wp:extent cx="1882800" cy="1882800"/>
                  <wp:effectExtent l="0" t="0" r="3175" b="3175"/>
                  <wp:docPr id="2110638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638789" name=""/>
                          <pic:cNvPicPr/>
                        </pic:nvPicPr>
                        <pic:blipFill>
                          <a:blip r:embed="rId18"/>
                          <a:stretch>
                            <a:fillRect/>
                          </a:stretch>
                        </pic:blipFill>
                        <pic:spPr>
                          <a:xfrm>
                            <a:off x="0" y="0"/>
                            <a:ext cx="1882800" cy="1882800"/>
                          </a:xfrm>
                          <a:prstGeom prst="rect">
                            <a:avLst/>
                          </a:prstGeom>
                        </pic:spPr>
                      </pic:pic>
                    </a:graphicData>
                  </a:graphic>
                </wp:inline>
              </w:drawing>
            </w:r>
          </w:p>
        </w:tc>
      </w:tr>
      <w:tr w:rsidR="005B289B" w:rsidRPr="005B289B" w14:paraId="7D09BBD8" w14:textId="77777777" w:rsidTr="0058198B">
        <w:tc>
          <w:tcPr>
            <w:tcW w:w="3043" w:type="dxa"/>
          </w:tcPr>
          <w:p w14:paraId="3C2E970F" w14:textId="21674D25" w:rsidR="005B289B" w:rsidRPr="005B289B" w:rsidRDefault="005B289B" w:rsidP="005B289B">
            <w:pPr>
              <w:jc w:val="center"/>
              <w:rPr>
                <w:color w:val="000000"/>
                <w:sz w:val="20"/>
                <w:szCs w:val="20"/>
              </w:rPr>
            </w:pPr>
            <w:r w:rsidRPr="005B289B">
              <w:rPr>
                <w:color w:val="000000"/>
                <w:sz w:val="20"/>
                <w:szCs w:val="20"/>
              </w:rPr>
              <w:t>October 2025</w:t>
            </w:r>
          </w:p>
        </w:tc>
        <w:tc>
          <w:tcPr>
            <w:tcW w:w="3043" w:type="dxa"/>
          </w:tcPr>
          <w:p w14:paraId="6265EA19" w14:textId="0C37294B" w:rsidR="005B289B" w:rsidRPr="005B289B" w:rsidRDefault="005B289B" w:rsidP="005B289B">
            <w:pPr>
              <w:jc w:val="center"/>
              <w:rPr>
                <w:color w:val="000000"/>
                <w:sz w:val="20"/>
                <w:szCs w:val="20"/>
              </w:rPr>
            </w:pPr>
            <w:r w:rsidRPr="005B289B">
              <w:rPr>
                <w:color w:val="000000"/>
                <w:sz w:val="20"/>
                <w:szCs w:val="20"/>
              </w:rPr>
              <w:t>November 2025</w:t>
            </w:r>
          </w:p>
        </w:tc>
        <w:tc>
          <w:tcPr>
            <w:tcW w:w="3043" w:type="dxa"/>
          </w:tcPr>
          <w:p w14:paraId="7AD29E24" w14:textId="014326C0" w:rsidR="005B289B" w:rsidRPr="005B289B" w:rsidRDefault="005B289B" w:rsidP="005B289B">
            <w:pPr>
              <w:jc w:val="center"/>
              <w:rPr>
                <w:color w:val="000000"/>
                <w:sz w:val="20"/>
                <w:szCs w:val="20"/>
              </w:rPr>
            </w:pPr>
            <w:r w:rsidRPr="005B289B">
              <w:rPr>
                <w:color w:val="000000"/>
                <w:sz w:val="20"/>
                <w:szCs w:val="20"/>
              </w:rPr>
              <w:t>December 2025</w:t>
            </w:r>
          </w:p>
        </w:tc>
      </w:tr>
      <w:tr w:rsidR="005B289B" w:rsidRPr="005B289B" w14:paraId="0F45886F" w14:textId="77777777" w:rsidTr="0058198B">
        <w:tc>
          <w:tcPr>
            <w:tcW w:w="3043" w:type="dxa"/>
          </w:tcPr>
          <w:p w14:paraId="7978358A" w14:textId="4CED5F6F" w:rsidR="005B289B" w:rsidRPr="005B289B" w:rsidRDefault="0058198B" w:rsidP="005B289B">
            <w:pPr>
              <w:jc w:val="center"/>
              <w:rPr>
                <w:color w:val="000000"/>
                <w:sz w:val="20"/>
                <w:szCs w:val="20"/>
              </w:rPr>
            </w:pPr>
            <w:r>
              <w:rPr>
                <w:noProof/>
              </w:rPr>
              <w:drawing>
                <wp:inline distT="0" distB="0" distL="0" distR="0" wp14:anchorId="49730DB3" wp14:editId="24AE0CC0">
                  <wp:extent cx="1882800" cy="1882800"/>
                  <wp:effectExtent l="0" t="0" r="3175" b="3175"/>
                  <wp:docPr id="953697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97706" name=""/>
                          <pic:cNvPicPr/>
                        </pic:nvPicPr>
                        <pic:blipFill>
                          <a:blip r:embed="rId19"/>
                          <a:stretch>
                            <a:fillRect/>
                          </a:stretch>
                        </pic:blipFill>
                        <pic:spPr>
                          <a:xfrm>
                            <a:off x="0" y="0"/>
                            <a:ext cx="1882800" cy="1882800"/>
                          </a:xfrm>
                          <a:prstGeom prst="rect">
                            <a:avLst/>
                          </a:prstGeom>
                        </pic:spPr>
                      </pic:pic>
                    </a:graphicData>
                  </a:graphic>
                </wp:inline>
              </w:drawing>
            </w:r>
          </w:p>
        </w:tc>
        <w:tc>
          <w:tcPr>
            <w:tcW w:w="3043" w:type="dxa"/>
          </w:tcPr>
          <w:p w14:paraId="13AAFAE1" w14:textId="7F2B4983" w:rsidR="005B289B" w:rsidRPr="005B289B" w:rsidRDefault="0058198B" w:rsidP="005B289B">
            <w:pPr>
              <w:jc w:val="center"/>
              <w:rPr>
                <w:color w:val="000000"/>
                <w:sz w:val="20"/>
                <w:szCs w:val="20"/>
              </w:rPr>
            </w:pPr>
            <w:r>
              <w:rPr>
                <w:noProof/>
              </w:rPr>
              <w:drawing>
                <wp:inline distT="0" distB="0" distL="0" distR="0" wp14:anchorId="3AB026F1" wp14:editId="362D6DD4">
                  <wp:extent cx="1882800" cy="1882800"/>
                  <wp:effectExtent l="0" t="0" r="3175" b="3175"/>
                  <wp:docPr id="1153112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112931" name=""/>
                          <pic:cNvPicPr/>
                        </pic:nvPicPr>
                        <pic:blipFill>
                          <a:blip r:embed="rId20"/>
                          <a:stretch>
                            <a:fillRect/>
                          </a:stretch>
                        </pic:blipFill>
                        <pic:spPr>
                          <a:xfrm>
                            <a:off x="0" y="0"/>
                            <a:ext cx="1882800" cy="1882800"/>
                          </a:xfrm>
                          <a:prstGeom prst="rect">
                            <a:avLst/>
                          </a:prstGeom>
                        </pic:spPr>
                      </pic:pic>
                    </a:graphicData>
                  </a:graphic>
                </wp:inline>
              </w:drawing>
            </w:r>
          </w:p>
        </w:tc>
        <w:tc>
          <w:tcPr>
            <w:tcW w:w="3043" w:type="dxa"/>
          </w:tcPr>
          <w:p w14:paraId="21673413" w14:textId="48C663A9" w:rsidR="005B289B" w:rsidRPr="005B289B" w:rsidRDefault="0058198B" w:rsidP="005B289B">
            <w:pPr>
              <w:jc w:val="center"/>
              <w:rPr>
                <w:color w:val="000000"/>
                <w:sz w:val="20"/>
                <w:szCs w:val="20"/>
              </w:rPr>
            </w:pPr>
            <w:r>
              <w:rPr>
                <w:noProof/>
              </w:rPr>
              <w:drawing>
                <wp:inline distT="0" distB="0" distL="0" distR="0" wp14:anchorId="7DEA2641" wp14:editId="04AD6160">
                  <wp:extent cx="1882800" cy="1882800"/>
                  <wp:effectExtent l="0" t="0" r="3175" b="3175"/>
                  <wp:docPr id="1509964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64561" name=""/>
                          <pic:cNvPicPr/>
                        </pic:nvPicPr>
                        <pic:blipFill>
                          <a:blip r:embed="rId21"/>
                          <a:stretch>
                            <a:fillRect/>
                          </a:stretch>
                        </pic:blipFill>
                        <pic:spPr>
                          <a:xfrm>
                            <a:off x="0" y="0"/>
                            <a:ext cx="1882800" cy="1882800"/>
                          </a:xfrm>
                          <a:prstGeom prst="rect">
                            <a:avLst/>
                          </a:prstGeom>
                        </pic:spPr>
                      </pic:pic>
                    </a:graphicData>
                  </a:graphic>
                </wp:inline>
              </w:drawing>
            </w:r>
          </w:p>
        </w:tc>
      </w:tr>
      <w:tr w:rsidR="005B289B" w:rsidRPr="005B289B" w14:paraId="2C8FE214" w14:textId="77777777" w:rsidTr="0058198B">
        <w:tc>
          <w:tcPr>
            <w:tcW w:w="3043" w:type="dxa"/>
          </w:tcPr>
          <w:p w14:paraId="798FC165" w14:textId="37628F9E" w:rsidR="005B289B" w:rsidRPr="005B289B" w:rsidRDefault="0058198B" w:rsidP="005B289B">
            <w:pPr>
              <w:jc w:val="center"/>
              <w:rPr>
                <w:color w:val="000000"/>
                <w:sz w:val="20"/>
                <w:szCs w:val="20"/>
              </w:rPr>
            </w:pPr>
            <w:r>
              <w:rPr>
                <w:color w:val="000000"/>
                <w:sz w:val="20"/>
                <w:szCs w:val="20"/>
              </w:rPr>
              <w:t>January 2026</w:t>
            </w:r>
          </w:p>
        </w:tc>
        <w:tc>
          <w:tcPr>
            <w:tcW w:w="3043" w:type="dxa"/>
          </w:tcPr>
          <w:p w14:paraId="1AFB2CF1" w14:textId="7238B1E3" w:rsidR="005B289B" w:rsidRPr="005B289B" w:rsidRDefault="0058198B" w:rsidP="005B289B">
            <w:pPr>
              <w:jc w:val="center"/>
              <w:rPr>
                <w:color w:val="000000"/>
                <w:sz w:val="20"/>
                <w:szCs w:val="20"/>
              </w:rPr>
            </w:pPr>
            <w:r>
              <w:rPr>
                <w:color w:val="000000"/>
                <w:sz w:val="20"/>
                <w:szCs w:val="20"/>
              </w:rPr>
              <w:t>February 2026</w:t>
            </w:r>
          </w:p>
        </w:tc>
        <w:tc>
          <w:tcPr>
            <w:tcW w:w="3043" w:type="dxa"/>
          </w:tcPr>
          <w:p w14:paraId="30F7C6BC" w14:textId="207C5A1B" w:rsidR="005B289B" w:rsidRPr="005B289B" w:rsidRDefault="0058198B" w:rsidP="005B289B">
            <w:pPr>
              <w:jc w:val="center"/>
              <w:rPr>
                <w:color w:val="000000"/>
                <w:sz w:val="20"/>
                <w:szCs w:val="20"/>
              </w:rPr>
            </w:pPr>
            <w:r>
              <w:rPr>
                <w:color w:val="000000"/>
                <w:sz w:val="20"/>
                <w:szCs w:val="20"/>
              </w:rPr>
              <w:t>March 2026</w:t>
            </w:r>
          </w:p>
        </w:tc>
      </w:tr>
      <w:tr w:rsidR="005B289B" w:rsidRPr="005B289B" w14:paraId="0D89F459" w14:textId="77777777" w:rsidTr="0058198B">
        <w:tc>
          <w:tcPr>
            <w:tcW w:w="3043" w:type="dxa"/>
          </w:tcPr>
          <w:p w14:paraId="26E0F38E" w14:textId="7504C83B" w:rsidR="005B289B" w:rsidRPr="005B289B" w:rsidRDefault="0058198B" w:rsidP="005B289B">
            <w:pPr>
              <w:jc w:val="center"/>
              <w:rPr>
                <w:color w:val="000000"/>
                <w:sz w:val="20"/>
                <w:szCs w:val="20"/>
              </w:rPr>
            </w:pPr>
            <w:r>
              <w:rPr>
                <w:noProof/>
              </w:rPr>
              <w:drawing>
                <wp:inline distT="0" distB="0" distL="0" distR="0" wp14:anchorId="538287BA" wp14:editId="689825CB">
                  <wp:extent cx="1882800" cy="1882800"/>
                  <wp:effectExtent l="0" t="0" r="3175" b="3175"/>
                  <wp:docPr id="2086682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682099" name=""/>
                          <pic:cNvPicPr/>
                        </pic:nvPicPr>
                        <pic:blipFill>
                          <a:blip r:embed="rId22"/>
                          <a:stretch>
                            <a:fillRect/>
                          </a:stretch>
                        </pic:blipFill>
                        <pic:spPr>
                          <a:xfrm>
                            <a:off x="0" y="0"/>
                            <a:ext cx="1882800" cy="1882800"/>
                          </a:xfrm>
                          <a:prstGeom prst="rect">
                            <a:avLst/>
                          </a:prstGeom>
                        </pic:spPr>
                      </pic:pic>
                    </a:graphicData>
                  </a:graphic>
                </wp:inline>
              </w:drawing>
            </w:r>
          </w:p>
        </w:tc>
        <w:tc>
          <w:tcPr>
            <w:tcW w:w="3043" w:type="dxa"/>
          </w:tcPr>
          <w:p w14:paraId="1EEC63B5" w14:textId="34C3EDB7" w:rsidR="005B289B" w:rsidRPr="005B289B" w:rsidRDefault="0058198B" w:rsidP="005B289B">
            <w:pPr>
              <w:jc w:val="center"/>
              <w:rPr>
                <w:color w:val="000000"/>
                <w:sz w:val="20"/>
                <w:szCs w:val="20"/>
              </w:rPr>
            </w:pPr>
            <w:r>
              <w:rPr>
                <w:noProof/>
              </w:rPr>
              <w:drawing>
                <wp:inline distT="0" distB="0" distL="0" distR="0" wp14:anchorId="5B8354AE" wp14:editId="6759A89A">
                  <wp:extent cx="1882800" cy="1882800"/>
                  <wp:effectExtent l="0" t="0" r="3175" b="3175"/>
                  <wp:docPr id="304674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674381" name=""/>
                          <pic:cNvPicPr/>
                        </pic:nvPicPr>
                        <pic:blipFill>
                          <a:blip r:embed="rId23"/>
                          <a:stretch>
                            <a:fillRect/>
                          </a:stretch>
                        </pic:blipFill>
                        <pic:spPr>
                          <a:xfrm>
                            <a:off x="0" y="0"/>
                            <a:ext cx="1882800" cy="1882800"/>
                          </a:xfrm>
                          <a:prstGeom prst="rect">
                            <a:avLst/>
                          </a:prstGeom>
                        </pic:spPr>
                      </pic:pic>
                    </a:graphicData>
                  </a:graphic>
                </wp:inline>
              </w:drawing>
            </w:r>
          </w:p>
        </w:tc>
        <w:tc>
          <w:tcPr>
            <w:tcW w:w="3043" w:type="dxa"/>
          </w:tcPr>
          <w:p w14:paraId="6DB9D76A" w14:textId="3DC292EE" w:rsidR="005B289B" w:rsidRPr="005B289B" w:rsidRDefault="0058198B" w:rsidP="005B289B">
            <w:pPr>
              <w:jc w:val="center"/>
              <w:rPr>
                <w:color w:val="000000"/>
                <w:sz w:val="20"/>
                <w:szCs w:val="20"/>
              </w:rPr>
            </w:pPr>
            <w:r>
              <w:rPr>
                <w:noProof/>
              </w:rPr>
              <w:drawing>
                <wp:inline distT="0" distB="0" distL="0" distR="0" wp14:anchorId="6C8B9677" wp14:editId="24B71104">
                  <wp:extent cx="1882800" cy="1882800"/>
                  <wp:effectExtent l="0" t="0" r="3175" b="3175"/>
                  <wp:docPr id="2136295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295086" name=""/>
                          <pic:cNvPicPr/>
                        </pic:nvPicPr>
                        <pic:blipFill>
                          <a:blip r:embed="rId24"/>
                          <a:stretch>
                            <a:fillRect/>
                          </a:stretch>
                        </pic:blipFill>
                        <pic:spPr>
                          <a:xfrm>
                            <a:off x="0" y="0"/>
                            <a:ext cx="1882800" cy="1882800"/>
                          </a:xfrm>
                          <a:prstGeom prst="rect">
                            <a:avLst/>
                          </a:prstGeom>
                        </pic:spPr>
                      </pic:pic>
                    </a:graphicData>
                  </a:graphic>
                </wp:inline>
              </w:drawing>
            </w:r>
          </w:p>
        </w:tc>
      </w:tr>
      <w:tr w:rsidR="005B289B" w:rsidRPr="005B289B" w14:paraId="1EE02D08" w14:textId="77777777" w:rsidTr="0058198B">
        <w:tc>
          <w:tcPr>
            <w:tcW w:w="3043" w:type="dxa"/>
          </w:tcPr>
          <w:p w14:paraId="006FB11C" w14:textId="49BCC2F8" w:rsidR="005B289B" w:rsidRPr="005B289B" w:rsidRDefault="0058198B" w:rsidP="005B289B">
            <w:pPr>
              <w:jc w:val="center"/>
              <w:rPr>
                <w:color w:val="000000"/>
                <w:sz w:val="20"/>
                <w:szCs w:val="20"/>
              </w:rPr>
            </w:pPr>
            <w:r>
              <w:rPr>
                <w:color w:val="000000"/>
                <w:sz w:val="20"/>
                <w:szCs w:val="20"/>
              </w:rPr>
              <w:t>April 2026</w:t>
            </w:r>
          </w:p>
        </w:tc>
        <w:tc>
          <w:tcPr>
            <w:tcW w:w="3043" w:type="dxa"/>
          </w:tcPr>
          <w:p w14:paraId="57EA2A2E" w14:textId="6E45E80D" w:rsidR="005B289B" w:rsidRPr="0058198B" w:rsidRDefault="0058198B" w:rsidP="005B289B">
            <w:pPr>
              <w:jc w:val="center"/>
              <w:rPr>
                <w:color w:val="000000"/>
                <w:sz w:val="20"/>
                <w:szCs w:val="20"/>
                <w:lang w:val="ru-RU"/>
              </w:rPr>
            </w:pPr>
            <w:r>
              <w:rPr>
                <w:color w:val="000000"/>
                <w:sz w:val="20"/>
                <w:szCs w:val="20"/>
                <w:lang w:val="en-US"/>
              </w:rPr>
              <w:t>NDJ</w:t>
            </w:r>
            <w:r>
              <w:rPr>
                <w:color w:val="000000"/>
                <w:sz w:val="20"/>
                <w:szCs w:val="20"/>
                <w:lang w:val="ru-RU"/>
              </w:rPr>
              <w:t xml:space="preserve"> 2025/2026</w:t>
            </w:r>
          </w:p>
        </w:tc>
        <w:tc>
          <w:tcPr>
            <w:tcW w:w="3043" w:type="dxa"/>
          </w:tcPr>
          <w:p w14:paraId="4D610A97" w14:textId="3DD9702F" w:rsidR="005B289B" w:rsidRPr="005B289B" w:rsidRDefault="0058198B" w:rsidP="005B289B">
            <w:pPr>
              <w:jc w:val="center"/>
              <w:rPr>
                <w:color w:val="000000"/>
                <w:sz w:val="20"/>
                <w:szCs w:val="20"/>
              </w:rPr>
            </w:pPr>
            <w:r>
              <w:rPr>
                <w:color w:val="000000"/>
                <w:sz w:val="20"/>
                <w:szCs w:val="20"/>
              </w:rPr>
              <w:t>FMA 2026</w:t>
            </w:r>
          </w:p>
        </w:tc>
      </w:tr>
    </w:tbl>
    <w:p w14:paraId="1B3248EF" w14:textId="77777777" w:rsidR="00274F5A" w:rsidRDefault="00274F5A" w:rsidP="0058198B">
      <w:pPr>
        <w:jc w:val="both"/>
        <w:rPr>
          <w:b/>
          <w:bCs/>
          <w:color w:val="000000"/>
          <w:sz w:val="20"/>
          <w:szCs w:val="20"/>
        </w:rPr>
      </w:pPr>
    </w:p>
    <w:p w14:paraId="1740FFC4" w14:textId="624564A0" w:rsidR="0058198B" w:rsidRPr="00DA1BCF" w:rsidRDefault="0058198B" w:rsidP="0058198B">
      <w:pPr>
        <w:jc w:val="both"/>
      </w:pPr>
      <w:r>
        <w:rPr>
          <w:b/>
          <w:bCs/>
          <w:color w:val="000000"/>
          <w:sz w:val="20"/>
          <w:szCs w:val="20"/>
        </w:rPr>
        <w:t xml:space="preserve">Figure 4b: </w:t>
      </w:r>
      <w:r>
        <w:rPr>
          <w:color w:val="000000"/>
          <w:sz w:val="20"/>
          <w:szCs w:val="20"/>
        </w:rPr>
        <w:t>S</w:t>
      </w:r>
      <w:r w:rsidRPr="03237A87">
        <w:rPr>
          <w:sz w:val="20"/>
          <w:szCs w:val="20"/>
        </w:rPr>
        <w:t xml:space="preserve">urface air temperature (2m, °C) monthly </w:t>
      </w:r>
      <w:r>
        <w:rPr>
          <w:sz w:val="20"/>
          <w:szCs w:val="20"/>
        </w:rPr>
        <w:t xml:space="preserve">and seasonal </w:t>
      </w:r>
      <w:r w:rsidRPr="03237A87">
        <w:rPr>
          <w:sz w:val="20"/>
          <w:szCs w:val="20"/>
        </w:rPr>
        <w:t xml:space="preserve">anomalies relative to 1991-2020 period for </w:t>
      </w:r>
      <w:r>
        <w:rPr>
          <w:sz w:val="20"/>
          <w:szCs w:val="20"/>
        </w:rPr>
        <w:t xml:space="preserve">October </w:t>
      </w:r>
      <w:r w:rsidRPr="03237A87">
        <w:rPr>
          <w:sz w:val="20"/>
          <w:szCs w:val="20"/>
        </w:rPr>
        <w:t>2025 – April 2026. Data source: WMO GTS, graphics produced by AARI.</w:t>
      </w:r>
    </w:p>
    <w:p w14:paraId="0000006C" w14:textId="77777777" w:rsidR="00924073" w:rsidRDefault="00924073">
      <w:pPr>
        <w:jc w:val="both"/>
        <w:rPr>
          <w:color w:val="000000"/>
        </w:rPr>
      </w:pPr>
    </w:p>
    <w:tbl>
      <w:tblPr>
        <w:tblStyle w:val="a2"/>
        <w:tblW w:w="9129" w:type="dxa"/>
        <w:tblInd w:w="0" w:type="dxa"/>
        <w:tblLayout w:type="fixed"/>
        <w:tblLook w:val="0400" w:firstRow="0" w:lastRow="0" w:firstColumn="0" w:lastColumn="0" w:noHBand="0" w:noVBand="1"/>
      </w:tblPr>
      <w:tblGrid>
        <w:gridCol w:w="4564"/>
        <w:gridCol w:w="4565"/>
      </w:tblGrid>
      <w:tr w:rsidR="00924073" w14:paraId="0F1929D4" w14:textId="77777777">
        <w:tc>
          <w:tcPr>
            <w:tcW w:w="4564" w:type="dxa"/>
          </w:tcPr>
          <w:p w14:paraId="0000006D" w14:textId="77777777" w:rsidR="00924073" w:rsidRDefault="00000000">
            <w:pPr>
              <w:jc w:val="both"/>
              <w:rPr>
                <w:rFonts w:ascii="Arial" w:eastAsia="Arial" w:hAnsi="Arial" w:cs="Arial"/>
                <w:sz w:val="20"/>
                <w:szCs w:val="20"/>
              </w:rPr>
            </w:pPr>
            <w:r>
              <w:rPr>
                <w:noProof/>
              </w:rPr>
              <w:lastRenderedPageBreak/>
              <w:drawing>
                <wp:inline distT="0" distB="0" distL="0" distR="0" wp14:anchorId="2D84158E" wp14:editId="3F3BAEF2">
                  <wp:extent cx="2771140" cy="2447290"/>
                  <wp:effectExtent l="0" t="0" r="0" b="0"/>
                  <wp:docPr id="65"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5"/>
                          <a:srcRect/>
                          <a:stretch>
                            <a:fillRect/>
                          </a:stretch>
                        </pic:blipFill>
                        <pic:spPr>
                          <a:xfrm>
                            <a:off x="0" y="0"/>
                            <a:ext cx="2771140" cy="2447290"/>
                          </a:xfrm>
                          <a:prstGeom prst="rect">
                            <a:avLst/>
                          </a:prstGeom>
                          <a:ln/>
                        </pic:spPr>
                      </pic:pic>
                    </a:graphicData>
                  </a:graphic>
                </wp:inline>
              </w:drawing>
            </w:r>
          </w:p>
        </w:tc>
        <w:tc>
          <w:tcPr>
            <w:tcW w:w="4565" w:type="dxa"/>
          </w:tcPr>
          <w:p w14:paraId="0000006E" w14:textId="77777777" w:rsidR="00924073" w:rsidRDefault="00000000">
            <w:pPr>
              <w:jc w:val="both"/>
              <w:rPr>
                <w:rFonts w:ascii="Arial" w:eastAsia="Arial" w:hAnsi="Arial" w:cs="Arial"/>
                <w:sz w:val="20"/>
                <w:szCs w:val="20"/>
              </w:rPr>
            </w:pPr>
            <w:r>
              <w:rPr>
                <w:noProof/>
              </w:rPr>
              <w:drawing>
                <wp:inline distT="0" distB="0" distL="0" distR="0" wp14:anchorId="6FB342E4" wp14:editId="4B1A21E2">
                  <wp:extent cx="2771775" cy="2447925"/>
                  <wp:effectExtent l="0" t="0" r="0" b="0"/>
                  <wp:docPr id="6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6"/>
                          <a:srcRect/>
                          <a:stretch>
                            <a:fillRect/>
                          </a:stretch>
                        </pic:blipFill>
                        <pic:spPr>
                          <a:xfrm>
                            <a:off x="0" y="0"/>
                            <a:ext cx="2771775" cy="2447925"/>
                          </a:xfrm>
                          <a:prstGeom prst="rect">
                            <a:avLst/>
                          </a:prstGeom>
                          <a:ln/>
                        </pic:spPr>
                      </pic:pic>
                    </a:graphicData>
                  </a:graphic>
                </wp:inline>
              </w:drawing>
            </w:r>
          </w:p>
        </w:tc>
      </w:tr>
      <w:tr w:rsidR="00924073" w14:paraId="53665972" w14:textId="77777777">
        <w:tc>
          <w:tcPr>
            <w:tcW w:w="9129" w:type="dxa"/>
            <w:gridSpan w:val="2"/>
          </w:tcPr>
          <w:p w14:paraId="0000006F" w14:textId="77777777" w:rsidR="00924073" w:rsidRDefault="00000000">
            <w:pPr>
              <w:jc w:val="center"/>
              <w:rPr>
                <w:rFonts w:ascii="Arial" w:eastAsia="Arial" w:hAnsi="Arial" w:cs="Arial"/>
                <w:sz w:val="20"/>
                <w:szCs w:val="20"/>
              </w:rPr>
            </w:pPr>
            <w:r>
              <w:rPr>
                <w:rFonts w:ascii="Arial" w:eastAsia="Arial" w:hAnsi="Arial" w:cs="Arial"/>
                <w:sz w:val="20"/>
                <w:szCs w:val="20"/>
              </w:rPr>
              <w:t>November 2025 – January 2026 (NDF)</w:t>
            </w:r>
          </w:p>
        </w:tc>
      </w:tr>
      <w:tr w:rsidR="00924073" w14:paraId="1882436E" w14:textId="77777777">
        <w:tc>
          <w:tcPr>
            <w:tcW w:w="4564" w:type="dxa"/>
          </w:tcPr>
          <w:p w14:paraId="00000071" w14:textId="77777777" w:rsidR="00924073" w:rsidRDefault="00000000">
            <w:pPr>
              <w:jc w:val="both"/>
              <w:rPr>
                <w:rFonts w:ascii="Arial" w:eastAsia="Arial" w:hAnsi="Arial" w:cs="Arial"/>
                <w:sz w:val="20"/>
                <w:szCs w:val="20"/>
              </w:rPr>
            </w:pPr>
            <w:r>
              <w:rPr>
                <w:noProof/>
              </w:rPr>
              <w:drawing>
                <wp:inline distT="0" distB="0" distL="0" distR="0" wp14:anchorId="4492BB16" wp14:editId="4C20089E">
                  <wp:extent cx="2771140" cy="2447290"/>
                  <wp:effectExtent l="0" t="0" r="0" b="0"/>
                  <wp:docPr id="6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7"/>
                          <a:srcRect/>
                          <a:stretch>
                            <a:fillRect/>
                          </a:stretch>
                        </pic:blipFill>
                        <pic:spPr>
                          <a:xfrm>
                            <a:off x="0" y="0"/>
                            <a:ext cx="2771140" cy="2447290"/>
                          </a:xfrm>
                          <a:prstGeom prst="rect">
                            <a:avLst/>
                          </a:prstGeom>
                          <a:ln/>
                        </pic:spPr>
                      </pic:pic>
                    </a:graphicData>
                  </a:graphic>
                </wp:inline>
              </w:drawing>
            </w:r>
          </w:p>
        </w:tc>
        <w:tc>
          <w:tcPr>
            <w:tcW w:w="4565" w:type="dxa"/>
          </w:tcPr>
          <w:p w14:paraId="00000072" w14:textId="77777777" w:rsidR="00924073" w:rsidRDefault="00000000">
            <w:pPr>
              <w:jc w:val="both"/>
              <w:rPr>
                <w:rFonts w:ascii="Arial" w:eastAsia="Arial" w:hAnsi="Arial" w:cs="Arial"/>
                <w:sz w:val="20"/>
                <w:szCs w:val="20"/>
              </w:rPr>
            </w:pPr>
            <w:r>
              <w:rPr>
                <w:noProof/>
              </w:rPr>
              <w:drawing>
                <wp:inline distT="0" distB="0" distL="0" distR="0" wp14:anchorId="03F77623" wp14:editId="477BBCEF">
                  <wp:extent cx="2771775" cy="2447925"/>
                  <wp:effectExtent l="0" t="0" r="0" b="0"/>
                  <wp:docPr id="7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8"/>
                          <a:srcRect/>
                          <a:stretch>
                            <a:fillRect/>
                          </a:stretch>
                        </pic:blipFill>
                        <pic:spPr>
                          <a:xfrm>
                            <a:off x="0" y="0"/>
                            <a:ext cx="2771775" cy="2447925"/>
                          </a:xfrm>
                          <a:prstGeom prst="rect">
                            <a:avLst/>
                          </a:prstGeom>
                          <a:ln/>
                        </pic:spPr>
                      </pic:pic>
                    </a:graphicData>
                  </a:graphic>
                </wp:inline>
              </w:drawing>
            </w:r>
          </w:p>
        </w:tc>
      </w:tr>
      <w:tr w:rsidR="00924073" w14:paraId="5861A4B5" w14:textId="77777777">
        <w:tc>
          <w:tcPr>
            <w:tcW w:w="9129" w:type="dxa"/>
            <w:gridSpan w:val="2"/>
          </w:tcPr>
          <w:p w14:paraId="00000073" w14:textId="77777777" w:rsidR="00924073" w:rsidRDefault="00000000">
            <w:pPr>
              <w:jc w:val="center"/>
              <w:rPr>
                <w:rFonts w:ascii="Arial" w:eastAsia="Arial" w:hAnsi="Arial" w:cs="Arial"/>
                <w:sz w:val="20"/>
                <w:szCs w:val="20"/>
                <w:highlight w:val="yellow"/>
              </w:rPr>
            </w:pPr>
            <w:r>
              <w:rPr>
                <w:rFonts w:ascii="Arial" w:eastAsia="Arial" w:hAnsi="Arial" w:cs="Arial"/>
                <w:sz w:val="20"/>
                <w:szCs w:val="20"/>
              </w:rPr>
              <w:t>February – April 2026</w:t>
            </w:r>
          </w:p>
        </w:tc>
      </w:tr>
    </w:tbl>
    <w:p w14:paraId="00000075" w14:textId="0258A781" w:rsidR="00924073" w:rsidRDefault="00000000">
      <w:pPr>
        <w:jc w:val="both"/>
        <w:rPr>
          <w:color w:val="000000"/>
          <w:sz w:val="28"/>
          <w:szCs w:val="28"/>
        </w:rPr>
      </w:pPr>
      <w:bookmarkStart w:id="14" w:name="_heading=h.azszle46xwgf" w:colFirst="0" w:colLast="0"/>
      <w:bookmarkEnd w:id="14"/>
      <w:r>
        <w:rPr>
          <w:b/>
          <w:bCs/>
          <w:color w:val="000000"/>
          <w:sz w:val="20"/>
          <w:szCs w:val="20"/>
        </w:rPr>
        <w:t>Figure 4</w:t>
      </w:r>
      <w:r w:rsidR="0058198B">
        <w:rPr>
          <w:b/>
          <w:bCs/>
          <w:color w:val="000000"/>
          <w:sz w:val="20"/>
          <w:szCs w:val="20"/>
        </w:rPr>
        <w:t>c</w:t>
      </w:r>
      <w:r>
        <w:rPr>
          <w:b/>
          <w:bCs/>
          <w:color w:val="000000"/>
          <w:sz w:val="20"/>
          <w:szCs w:val="20"/>
        </w:rPr>
        <w:t xml:space="preserve">: </w:t>
      </w:r>
      <w:r>
        <w:rPr>
          <w:color w:val="000000"/>
          <w:sz w:val="20"/>
          <w:szCs w:val="20"/>
        </w:rPr>
        <w:t>Winter – spring 2025/2026 SAT anomalies, left</w:t>
      </w:r>
      <w:r>
        <w:rPr>
          <w:b/>
          <w:bCs/>
          <w:color w:val="000000"/>
          <w:sz w:val="20"/>
          <w:szCs w:val="20"/>
        </w:rPr>
        <w:t xml:space="preserve"> </w:t>
      </w:r>
      <w:r>
        <w:rPr>
          <w:color w:val="000000"/>
          <w:sz w:val="20"/>
          <w:szCs w:val="20"/>
        </w:rPr>
        <w:t xml:space="preserve">(ref. 1991-2020), and ranks, right (ref. 1950-2025/2026). </w:t>
      </w:r>
      <w:r>
        <w:rPr>
          <w:sz w:val="20"/>
          <w:szCs w:val="20"/>
        </w:rPr>
        <w:t>Maps produced by the AARI. Data source: CCCS ERA5</w:t>
      </w:r>
    </w:p>
    <w:p w14:paraId="00000076" w14:textId="77777777" w:rsidR="00924073" w:rsidRDefault="00924073">
      <w:pPr>
        <w:jc w:val="both"/>
        <w:rPr>
          <w:color w:val="000000"/>
        </w:rPr>
      </w:pPr>
    </w:p>
    <w:p w14:paraId="00000077" w14:textId="77777777" w:rsidR="00924073" w:rsidRDefault="00000000">
      <w:pPr>
        <w:jc w:val="both"/>
        <w:rPr>
          <w:sz w:val="20"/>
          <w:szCs w:val="20"/>
        </w:rPr>
      </w:pPr>
      <w:r>
        <w:rPr>
          <w:b/>
          <w:bCs/>
          <w:sz w:val="20"/>
          <w:szCs w:val="20"/>
        </w:rPr>
        <w:t>Table 1</w:t>
      </w:r>
      <w:r>
        <w:rPr>
          <w:sz w:val="20"/>
          <w:szCs w:val="20"/>
        </w:rPr>
        <w:t xml:space="preserve"> – Surface air temperature anomalies (reference period 1991-2020) and consecutive ranks in brackets (reference period 1950-2025/2026) for October 2025 – April 2026 by the </w:t>
      </w:r>
      <w:proofErr w:type="spellStart"/>
      <w:r>
        <w:rPr>
          <w:sz w:val="20"/>
          <w:szCs w:val="20"/>
        </w:rPr>
        <w:t>ArcRCC</w:t>
      </w:r>
      <w:proofErr w:type="spellEnd"/>
      <w:r>
        <w:rPr>
          <w:sz w:val="20"/>
          <w:szCs w:val="20"/>
        </w:rPr>
        <w:t>-N regions based on observations at polar stations</w:t>
      </w:r>
    </w:p>
    <w:tbl>
      <w:tblPr>
        <w:tblStyle w:val="a3"/>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983"/>
        <w:gridCol w:w="1031"/>
        <w:gridCol w:w="1049"/>
        <w:gridCol w:w="1031"/>
        <w:gridCol w:w="945"/>
        <w:gridCol w:w="983"/>
        <w:gridCol w:w="1118"/>
        <w:gridCol w:w="888"/>
      </w:tblGrid>
      <w:tr w:rsidR="00924073" w14:paraId="34F8941D" w14:textId="77777777">
        <w:tc>
          <w:tcPr>
            <w:tcW w:w="988" w:type="dxa"/>
            <w:tcMar>
              <w:top w:w="57" w:type="dxa"/>
              <w:bottom w:w="57" w:type="dxa"/>
            </w:tcMar>
            <w:vAlign w:val="center"/>
          </w:tcPr>
          <w:p w14:paraId="00000078" w14:textId="77777777" w:rsidR="00924073" w:rsidRDefault="00000000">
            <w:pPr>
              <w:jc w:val="center"/>
              <w:rPr>
                <w:rFonts w:ascii="Arial" w:eastAsia="Arial" w:hAnsi="Arial" w:cs="Arial"/>
                <w:sz w:val="18"/>
                <w:szCs w:val="18"/>
              </w:rPr>
            </w:pPr>
            <w:r>
              <w:rPr>
                <w:rFonts w:ascii="Arial" w:eastAsia="Arial" w:hAnsi="Arial" w:cs="Arial"/>
                <w:sz w:val="18"/>
                <w:szCs w:val="18"/>
              </w:rPr>
              <w:t>Arctic region / period</w:t>
            </w:r>
          </w:p>
        </w:tc>
        <w:tc>
          <w:tcPr>
            <w:tcW w:w="983" w:type="dxa"/>
            <w:tcMar>
              <w:top w:w="57" w:type="dxa"/>
              <w:bottom w:w="57" w:type="dxa"/>
            </w:tcMar>
            <w:vAlign w:val="center"/>
          </w:tcPr>
          <w:p w14:paraId="00000079" w14:textId="77777777" w:rsidR="00924073" w:rsidRDefault="00000000">
            <w:pPr>
              <w:jc w:val="center"/>
              <w:rPr>
                <w:rFonts w:ascii="Arial" w:eastAsia="Arial" w:hAnsi="Arial" w:cs="Arial"/>
                <w:sz w:val="18"/>
                <w:szCs w:val="18"/>
              </w:rPr>
            </w:pPr>
            <w:r>
              <w:rPr>
                <w:rFonts w:ascii="Arial" w:eastAsia="Arial" w:hAnsi="Arial" w:cs="Arial"/>
                <w:sz w:val="18"/>
                <w:szCs w:val="18"/>
              </w:rPr>
              <w:t>Western</w:t>
            </w:r>
          </w:p>
          <w:p w14:paraId="0000007A" w14:textId="77777777" w:rsidR="00924073" w:rsidRDefault="00000000">
            <w:pPr>
              <w:jc w:val="center"/>
              <w:rPr>
                <w:rFonts w:ascii="Arial" w:eastAsia="Arial" w:hAnsi="Arial" w:cs="Arial"/>
                <w:sz w:val="18"/>
                <w:szCs w:val="18"/>
              </w:rPr>
            </w:pPr>
            <w:r>
              <w:rPr>
                <w:rFonts w:ascii="Arial" w:eastAsia="Arial" w:hAnsi="Arial" w:cs="Arial"/>
                <w:sz w:val="18"/>
                <w:szCs w:val="18"/>
              </w:rPr>
              <w:t>Nordic</w:t>
            </w:r>
          </w:p>
        </w:tc>
        <w:tc>
          <w:tcPr>
            <w:tcW w:w="1031" w:type="dxa"/>
            <w:tcMar>
              <w:top w:w="57" w:type="dxa"/>
              <w:bottom w:w="57" w:type="dxa"/>
            </w:tcMar>
            <w:vAlign w:val="center"/>
          </w:tcPr>
          <w:p w14:paraId="0000007B" w14:textId="77777777" w:rsidR="00924073" w:rsidRDefault="00000000">
            <w:pPr>
              <w:jc w:val="center"/>
              <w:rPr>
                <w:rFonts w:ascii="Arial" w:eastAsia="Arial" w:hAnsi="Arial" w:cs="Arial"/>
                <w:sz w:val="18"/>
                <w:szCs w:val="18"/>
              </w:rPr>
            </w:pPr>
            <w:r>
              <w:rPr>
                <w:rFonts w:ascii="Arial" w:eastAsia="Arial" w:hAnsi="Arial" w:cs="Arial"/>
                <w:sz w:val="18"/>
                <w:szCs w:val="18"/>
              </w:rPr>
              <w:t>Eastern</w:t>
            </w:r>
          </w:p>
          <w:p w14:paraId="0000007C" w14:textId="77777777" w:rsidR="00924073" w:rsidRDefault="00000000">
            <w:pPr>
              <w:jc w:val="center"/>
              <w:rPr>
                <w:rFonts w:ascii="Arial" w:eastAsia="Arial" w:hAnsi="Arial" w:cs="Arial"/>
                <w:sz w:val="18"/>
                <w:szCs w:val="18"/>
              </w:rPr>
            </w:pPr>
            <w:r>
              <w:rPr>
                <w:rFonts w:ascii="Arial" w:eastAsia="Arial" w:hAnsi="Arial" w:cs="Arial"/>
                <w:sz w:val="18"/>
                <w:szCs w:val="18"/>
              </w:rPr>
              <w:t>Nordic</w:t>
            </w:r>
          </w:p>
        </w:tc>
        <w:tc>
          <w:tcPr>
            <w:tcW w:w="1049" w:type="dxa"/>
            <w:tcMar>
              <w:top w:w="57" w:type="dxa"/>
              <w:bottom w:w="57" w:type="dxa"/>
            </w:tcMar>
            <w:vAlign w:val="center"/>
          </w:tcPr>
          <w:p w14:paraId="0000007D" w14:textId="77777777" w:rsidR="00924073" w:rsidRDefault="00000000">
            <w:pPr>
              <w:jc w:val="center"/>
              <w:rPr>
                <w:rFonts w:ascii="Arial" w:eastAsia="Arial" w:hAnsi="Arial" w:cs="Arial"/>
                <w:sz w:val="18"/>
                <w:szCs w:val="18"/>
              </w:rPr>
            </w:pPr>
            <w:r>
              <w:rPr>
                <w:rFonts w:ascii="Arial" w:eastAsia="Arial" w:hAnsi="Arial" w:cs="Arial"/>
                <w:sz w:val="18"/>
                <w:szCs w:val="18"/>
              </w:rPr>
              <w:t>Western</w:t>
            </w:r>
          </w:p>
          <w:p w14:paraId="0000007E" w14:textId="77777777" w:rsidR="00924073" w:rsidRDefault="00000000">
            <w:pPr>
              <w:jc w:val="center"/>
              <w:rPr>
                <w:rFonts w:ascii="Arial" w:eastAsia="Arial" w:hAnsi="Arial" w:cs="Arial"/>
                <w:sz w:val="18"/>
                <w:szCs w:val="18"/>
              </w:rPr>
            </w:pPr>
            <w:r>
              <w:rPr>
                <w:rFonts w:ascii="Arial" w:eastAsia="Arial" w:hAnsi="Arial" w:cs="Arial"/>
                <w:sz w:val="18"/>
                <w:szCs w:val="18"/>
              </w:rPr>
              <w:t>Siberia</w:t>
            </w:r>
          </w:p>
        </w:tc>
        <w:tc>
          <w:tcPr>
            <w:tcW w:w="1031" w:type="dxa"/>
            <w:tcMar>
              <w:top w:w="57" w:type="dxa"/>
              <w:bottom w:w="57" w:type="dxa"/>
            </w:tcMar>
            <w:vAlign w:val="center"/>
          </w:tcPr>
          <w:p w14:paraId="0000007F" w14:textId="77777777" w:rsidR="00924073" w:rsidRDefault="00000000">
            <w:pPr>
              <w:jc w:val="center"/>
              <w:rPr>
                <w:rFonts w:ascii="Arial" w:eastAsia="Arial" w:hAnsi="Arial" w:cs="Arial"/>
                <w:sz w:val="18"/>
                <w:szCs w:val="18"/>
              </w:rPr>
            </w:pPr>
            <w:r>
              <w:rPr>
                <w:rFonts w:ascii="Arial" w:eastAsia="Arial" w:hAnsi="Arial" w:cs="Arial"/>
                <w:sz w:val="18"/>
                <w:szCs w:val="18"/>
              </w:rPr>
              <w:t>Eastern</w:t>
            </w:r>
          </w:p>
          <w:p w14:paraId="00000080" w14:textId="77777777" w:rsidR="00924073" w:rsidRDefault="00000000">
            <w:pPr>
              <w:jc w:val="center"/>
              <w:rPr>
                <w:rFonts w:ascii="Arial" w:eastAsia="Arial" w:hAnsi="Arial" w:cs="Arial"/>
                <w:sz w:val="18"/>
                <w:szCs w:val="18"/>
              </w:rPr>
            </w:pPr>
            <w:r>
              <w:rPr>
                <w:rFonts w:ascii="Arial" w:eastAsia="Arial" w:hAnsi="Arial" w:cs="Arial"/>
                <w:sz w:val="18"/>
                <w:szCs w:val="18"/>
              </w:rPr>
              <w:t>Siberia</w:t>
            </w:r>
          </w:p>
        </w:tc>
        <w:tc>
          <w:tcPr>
            <w:tcW w:w="945" w:type="dxa"/>
            <w:tcMar>
              <w:top w:w="57" w:type="dxa"/>
              <w:bottom w:w="57" w:type="dxa"/>
            </w:tcMar>
            <w:vAlign w:val="center"/>
          </w:tcPr>
          <w:p w14:paraId="00000081" w14:textId="77777777" w:rsidR="00924073" w:rsidRDefault="00000000">
            <w:pPr>
              <w:jc w:val="center"/>
              <w:rPr>
                <w:rFonts w:ascii="Arial" w:eastAsia="Arial" w:hAnsi="Arial" w:cs="Arial"/>
                <w:sz w:val="18"/>
                <w:szCs w:val="18"/>
              </w:rPr>
            </w:pPr>
            <w:r>
              <w:rPr>
                <w:rFonts w:ascii="Arial" w:eastAsia="Arial" w:hAnsi="Arial" w:cs="Arial"/>
                <w:sz w:val="18"/>
                <w:szCs w:val="18"/>
              </w:rPr>
              <w:t>Chukchi &amp; Bering</w:t>
            </w:r>
          </w:p>
        </w:tc>
        <w:tc>
          <w:tcPr>
            <w:tcW w:w="983" w:type="dxa"/>
            <w:tcMar>
              <w:top w:w="57" w:type="dxa"/>
              <w:bottom w:w="57" w:type="dxa"/>
            </w:tcMar>
            <w:vAlign w:val="center"/>
          </w:tcPr>
          <w:p w14:paraId="00000082" w14:textId="77777777" w:rsidR="00924073" w:rsidRDefault="00000000">
            <w:pPr>
              <w:jc w:val="center"/>
              <w:rPr>
                <w:rFonts w:ascii="Arial" w:eastAsia="Arial" w:hAnsi="Arial" w:cs="Arial"/>
                <w:sz w:val="18"/>
                <w:szCs w:val="18"/>
              </w:rPr>
            </w:pPr>
            <w:r>
              <w:rPr>
                <w:rFonts w:ascii="Arial" w:eastAsia="Arial" w:hAnsi="Arial" w:cs="Arial"/>
                <w:sz w:val="18"/>
                <w:szCs w:val="18"/>
              </w:rPr>
              <w:t>Alaska &amp;</w:t>
            </w:r>
          </w:p>
          <w:p w14:paraId="00000083" w14:textId="77777777" w:rsidR="00924073" w:rsidRDefault="00000000">
            <w:pPr>
              <w:jc w:val="center"/>
              <w:rPr>
                <w:rFonts w:ascii="Arial" w:eastAsia="Arial" w:hAnsi="Arial" w:cs="Arial"/>
                <w:sz w:val="18"/>
                <w:szCs w:val="18"/>
              </w:rPr>
            </w:pPr>
            <w:r>
              <w:rPr>
                <w:rFonts w:ascii="Arial" w:eastAsia="Arial" w:hAnsi="Arial" w:cs="Arial"/>
                <w:sz w:val="18"/>
                <w:szCs w:val="18"/>
              </w:rPr>
              <w:t>Western</w:t>
            </w:r>
          </w:p>
          <w:p w14:paraId="00000084" w14:textId="77777777" w:rsidR="00924073" w:rsidRDefault="00000000">
            <w:pPr>
              <w:jc w:val="center"/>
              <w:rPr>
                <w:rFonts w:ascii="Arial" w:eastAsia="Arial" w:hAnsi="Arial" w:cs="Arial"/>
                <w:sz w:val="18"/>
                <w:szCs w:val="18"/>
              </w:rPr>
            </w:pPr>
            <w:r>
              <w:rPr>
                <w:rFonts w:ascii="Arial" w:eastAsia="Arial" w:hAnsi="Arial" w:cs="Arial"/>
                <w:sz w:val="18"/>
                <w:szCs w:val="18"/>
              </w:rPr>
              <w:t>Canada</w:t>
            </w:r>
          </w:p>
        </w:tc>
        <w:tc>
          <w:tcPr>
            <w:tcW w:w="1118" w:type="dxa"/>
            <w:tcMar>
              <w:top w:w="57" w:type="dxa"/>
              <w:bottom w:w="57" w:type="dxa"/>
            </w:tcMar>
            <w:vAlign w:val="center"/>
          </w:tcPr>
          <w:p w14:paraId="00000085" w14:textId="77777777" w:rsidR="00924073" w:rsidRDefault="00000000">
            <w:pPr>
              <w:jc w:val="center"/>
              <w:rPr>
                <w:rFonts w:ascii="Arial" w:eastAsia="Arial" w:hAnsi="Arial" w:cs="Arial"/>
                <w:sz w:val="18"/>
                <w:szCs w:val="18"/>
              </w:rPr>
            </w:pPr>
            <w:r>
              <w:rPr>
                <w:rFonts w:ascii="Arial" w:eastAsia="Arial" w:hAnsi="Arial" w:cs="Arial"/>
                <w:sz w:val="18"/>
                <w:szCs w:val="18"/>
              </w:rPr>
              <w:t>Central &amp;</w:t>
            </w:r>
          </w:p>
          <w:p w14:paraId="00000086" w14:textId="77777777" w:rsidR="00924073" w:rsidRDefault="00000000">
            <w:pPr>
              <w:jc w:val="center"/>
              <w:rPr>
                <w:rFonts w:ascii="Arial" w:eastAsia="Arial" w:hAnsi="Arial" w:cs="Arial"/>
                <w:sz w:val="18"/>
                <w:szCs w:val="18"/>
              </w:rPr>
            </w:pPr>
            <w:r>
              <w:rPr>
                <w:rFonts w:ascii="Arial" w:eastAsia="Arial" w:hAnsi="Arial" w:cs="Arial"/>
                <w:sz w:val="18"/>
                <w:szCs w:val="18"/>
              </w:rPr>
              <w:t>Eastern</w:t>
            </w:r>
          </w:p>
          <w:p w14:paraId="00000087" w14:textId="77777777" w:rsidR="00924073" w:rsidRDefault="00000000">
            <w:pPr>
              <w:jc w:val="center"/>
              <w:rPr>
                <w:rFonts w:ascii="Arial" w:eastAsia="Arial" w:hAnsi="Arial" w:cs="Arial"/>
                <w:sz w:val="18"/>
                <w:szCs w:val="18"/>
              </w:rPr>
            </w:pPr>
            <w:r>
              <w:rPr>
                <w:rFonts w:ascii="Arial" w:eastAsia="Arial" w:hAnsi="Arial" w:cs="Arial"/>
                <w:sz w:val="18"/>
                <w:szCs w:val="18"/>
              </w:rPr>
              <w:t>Canada</w:t>
            </w:r>
          </w:p>
        </w:tc>
        <w:tc>
          <w:tcPr>
            <w:tcW w:w="888" w:type="dxa"/>
            <w:tcMar>
              <w:top w:w="57" w:type="dxa"/>
              <w:bottom w:w="57" w:type="dxa"/>
            </w:tcMar>
          </w:tcPr>
          <w:p w14:paraId="00000088" w14:textId="77777777" w:rsidR="00924073" w:rsidRDefault="00000000">
            <w:pPr>
              <w:jc w:val="center"/>
              <w:rPr>
                <w:rFonts w:ascii="Arial" w:eastAsia="Arial" w:hAnsi="Arial" w:cs="Arial"/>
                <w:sz w:val="18"/>
                <w:szCs w:val="18"/>
              </w:rPr>
            </w:pPr>
            <w:r>
              <w:rPr>
                <w:rFonts w:ascii="Arial" w:eastAsia="Arial" w:hAnsi="Arial" w:cs="Arial"/>
                <w:sz w:val="18"/>
                <w:szCs w:val="18"/>
              </w:rPr>
              <w:t>Arctic</w:t>
            </w:r>
          </w:p>
        </w:tc>
      </w:tr>
      <w:tr w:rsidR="00924073" w14:paraId="3F56E6A4" w14:textId="77777777">
        <w:tc>
          <w:tcPr>
            <w:tcW w:w="988" w:type="dxa"/>
            <w:tcMar>
              <w:top w:w="57" w:type="dxa"/>
              <w:bottom w:w="57" w:type="dxa"/>
            </w:tcMar>
            <w:vAlign w:val="bottom"/>
          </w:tcPr>
          <w:p w14:paraId="00000089" w14:textId="77777777" w:rsidR="00924073" w:rsidRDefault="00000000">
            <w:pPr>
              <w:jc w:val="both"/>
              <w:rPr>
                <w:rFonts w:ascii="Arial" w:eastAsia="Arial" w:hAnsi="Arial" w:cs="Arial"/>
                <w:sz w:val="16"/>
                <w:szCs w:val="16"/>
              </w:rPr>
            </w:pPr>
            <w:r>
              <w:rPr>
                <w:rFonts w:ascii="Arial" w:eastAsia="Arial" w:hAnsi="Arial" w:cs="Arial"/>
                <w:sz w:val="16"/>
                <w:szCs w:val="16"/>
              </w:rPr>
              <w:t>Oct</w:t>
            </w:r>
          </w:p>
        </w:tc>
        <w:tc>
          <w:tcPr>
            <w:tcW w:w="983" w:type="dxa"/>
            <w:tcMar>
              <w:top w:w="57" w:type="dxa"/>
              <w:bottom w:w="57" w:type="dxa"/>
            </w:tcMar>
            <w:vAlign w:val="bottom"/>
          </w:tcPr>
          <w:p w14:paraId="0000008A" w14:textId="77777777" w:rsidR="00924073" w:rsidRDefault="00000000">
            <w:pPr>
              <w:jc w:val="both"/>
              <w:rPr>
                <w:rFonts w:ascii="Arial" w:eastAsia="Arial" w:hAnsi="Arial" w:cs="Arial"/>
                <w:sz w:val="16"/>
                <w:szCs w:val="16"/>
              </w:rPr>
            </w:pPr>
            <w:r>
              <w:rPr>
                <w:rFonts w:ascii="Arial" w:eastAsia="Arial" w:hAnsi="Arial" w:cs="Arial"/>
                <w:sz w:val="16"/>
                <w:szCs w:val="16"/>
              </w:rPr>
              <w:t>+0.58(17)</w:t>
            </w:r>
          </w:p>
        </w:tc>
        <w:tc>
          <w:tcPr>
            <w:tcW w:w="1031" w:type="dxa"/>
            <w:tcMar>
              <w:top w:w="57" w:type="dxa"/>
              <w:bottom w:w="57" w:type="dxa"/>
            </w:tcMar>
            <w:vAlign w:val="bottom"/>
          </w:tcPr>
          <w:p w14:paraId="0000008B" w14:textId="77777777" w:rsidR="00924073" w:rsidRDefault="00000000">
            <w:pPr>
              <w:jc w:val="both"/>
              <w:rPr>
                <w:rFonts w:ascii="Arial" w:eastAsia="Arial" w:hAnsi="Arial" w:cs="Arial"/>
                <w:sz w:val="16"/>
                <w:szCs w:val="16"/>
              </w:rPr>
            </w:pPr>
            <w:r>
              <w:rPr>
                <w:rFonts w:ascii="Arial" w:eastAsia="Arial" w:hAnsi="Arial" w:cs="Arial"/>
                <w:b/>
                <w:bCs/>
                <w:color w:val="EE0000"/>
                <w:sz w:val="16"/>
                <w:szCs w:val="16"/>
              </w:rPr>
              <w:t>+2.28(04)</w:t>
            </w:r>
          </w:p>
        </w:tc>
        <w:tc>
          <w:tcPr>
            <w:tcW w:w="1049" w:type="dxa"/>
            <w:tcMar>
              <w:top w:w="57" w:type="dxa"/>
              <w:bottom w:w="57" w:type="dxa"/>
            </w:tcMar>
            <w:vAlign w:val="bottom"/>
          </w:tcPr>
          <w:p w14:paraId="0000008C" w14:textId="77777777" w:rsidR="00924073" w:rsidRDefault="00000000">
            <w:pPr>
              <w:jc w:val="both"/>
              <w:rPr>
                <w:rFonts w:ascii="Arial" w:eastAsia="Arial" w:hAnsi="Arial" w:cs="Arial"/>
                <w:sz w:val="16"/>
                <w:szCs w:val="16"/>
              </w:rPr>
            </w:pPr>
            <w:r>
              <w:rPr>
                <w:rFonts w:ascii="Arial" w:eastAsia="Arial" w:hAnsi="Arial" w:cs="Arial"/>
                <w:sz w:val="16"/>
                <w:szCs w:val="16"/>
              </w:rPr>
              <w:t>+1.69(16)</w:t>
            </w:r>
          </w:p>
        </w:tc>
        <w:tc>
          <w:tcPr>
            <w:tcW w:w="1031" w:type="dxa"/>
            <w:tcMar>
              <w:top w:w="57" w:type="dxa"/>
              <w:bottom w:w="57" w:type="dxa"/>
            </w:tcMar>
            <w:vAlign w:val="bottom"/>
          </w:tcPr>
          <w:p w14:paraId="0000008D" w14:textId="77777777" w:rsidR="00924073" w:rsidRDefault="00000000">
            <w:pPr>
              <w:jc w:val="both"/>
              <w:rPr>
                <w:rFonts w:ascii="Arial" w:eastAsia="Arial" w:hAnsi="Arial" w:cs="Arial"/>
                <w:sz w:val="16"/>
                <w:szCs w:val="16"/>
              </w:rPr>
            </w:pPr>
            <w:r>
              <w:rPr>
                <w:rFonts w:ascii="Arial" w:eastAsia="Arial" w:hAnsi="Arial" w:cs="Arial"/>
                <w:sz w:val="16"/>
                <w:szCs w:val="16"/>
              </w:rPr>
              <w:t>+0.81(19)</w:t>
            </w:r>
          </w:p>
        </w:tc>
        <w:tc>
          <w:tcPr>
            <w:tcW w:w="945" w:type="dxa"/>
            <w:tcMar>
              <w:top w:w="57" w:type="dxa"/>
              <w:bottom w:w="57" w:type="dxa"/>
            </w:tcMar>
            <w:vAlign w:val="bottom"/>
          </w:tcPr>
          <w:p w14:paraId="0000008E" w14:textId="77777777" w:rsidR="00924073" w:rsidRDefault="00000000">
            <w:pPr>
              <w:jc w:val="both"/>
              <w:rPr>
                <w:rFonts w:ascii="Arial" w:eastAsia="Arial" w:hAnsi="Arial" w:cs="Arial"/>
                <w:sz w:val="16"/>
                <w:szCs w:val="16"/>
              </w:rPr>
            </w:pPr>
            <w:r>
              <w:rPr>
                <w:rFonts w:ascii="Arial" w:eastAsia="Arial" w:hAnsi="Arial" w:cs="Arial"/>
                <w:sz w:val="16"/>
                <w:szCs w:val="16"/>
              </w:rPr>
              <w:t>-1.14(38)</w:t>
            </w:r>
          </w:p>
        </w:tc>
        <w:tc>
          <w:tcPr>
            <w:tcW w:w="983" w:type="dxa"/>
            <w:tcMar>
              <w:top w:w="57" w:type="dxa"/>
              <w:bottom w:w="57" w:type="dxa"/>
            </w:tcMar>
            <w:vAlign w:val="bottom"/>
          </w:tcPr>
          <w:p w14:paraId="0000008F" w14:textId="77777777" w:rsidR="00924073" w:rsidRDefault="00000000">
            <w:pPr>
              <w:jc w:val="both"/>
              <w:rPr>
                <w:rFonts w:ascii="Arial" w:eastAsia="Arial" w:hAnsi="Arial" w:cs="Arial"/>
                <w:sz w:val="16"/>
                <w:szCs w:val="16"/>
              </w:rPr>
            </w:pPr>
            <w:r>
              <w:rPr>
                <w:rFonts w:ascii="Arial" w:eastAsia="Arial" w:hAnsi="Arial" w:cs="Arial"/>
                <w:b/>
                <w:bCs/>
                <w:color w:val="EE0000"/>
                <w:sz w:val="16"/>
                <w:szCs w:val="16"/>
              </w:rPr>
              <w:t>+2.68(04)</w:t>
            </w:r>
          </w:p>
        </w:tc>
        <w:tc>
          <w:tcPr>
            <w:tcW w:w="1118" w:type="dxa"/>
            <w:tcMar>
              <w:top w:w="57" w:type="dxa"/>
              <w:bottom w:w="57" w:type="dxa"/>
            </w:tcMar>
            <w:vAlign w:val="bottom"/>
          </w:tcPr>
          <w:p w14:paraId="00000090" w14:textId="77777777" w:rsidR="00924073" w:rsidRDefault="00000000">
            <w:pPr>
              <w:jc w:val="both"/>
              <w:rPr>
                <w:rFonts w:ascii="Arial" w:eastAsia="Arial" w:hAnsi="Arial" w:cs="Arial"/>
                <w:sz w:val="16"/>
                <w:szCs w:val="16"/>
              </w:rPr>
            </w:pPr>
            <w:r>
              <w:rPr>
                <w:rFonts w:ascii="Arial" w:eastAsia="Arial" w:hAnsi="Arial" w:cs="Arial"/>
                <w:b/>
                <w:bCs/>
                <w:color w:val="EE0000"/>
                <w:sz w:val="16"/>
                <w:szCs w:val="16"/>
              </w:rPr>
              <w:t>+3.18(01)</w:t>
            </w:r>
          </w:p>
        </w:tc>
        <w:tc>
          <w:tcPr>
            <w:tcW w:w="888" w:type="dxa"/>
            <w:tcMar>
              <w:top w:w="57" w:type="dxa"/>
              <w:bottom w:w="57" w:type="dxa"/>
            </w:tcMar>
            <w:vAlign w:val="bottom"/>
          </w:tcPr>
          <w:p w14:paraId="00000091" w14:textId="77777777" w:rsidR="00924073" w:rsidRDefault="00000000">
            <w:pPr>
              <w:jc w:val="both"/>
              <w:rPr>
                <w:rFonts w:ascii="Arial" w:eastAsia="Arial" w:hAnsi="Arial" w:cs="Arial"/>
                <w:sz w:val="16"/>
                <w:szCs w:val="16"/>
              </w:rPr>
            </w:pPr>
            <w:r>
              <w:rPr>
                <w:rFonts w:ascii="Arial" w:eastAsia="Arial" w:hAnsi="Arial" w:cs="Arial"/>
                <w:b/>
                <w:bCs/>
                <w:color w:val="EE0000"/>
                <w:sz w:val="16"/>
                <w:szCs w:val="16"/>
              </w:rPr>
              <w:t>+2.53(01)</w:t>
            </w:r>
          </w:p>
        </w:tc>
      </w:tr>
      <w:tr w:rsidR="00924073" w14:paraId="03DAEDB6" w14:textId="77777777">
        <w:tc>
          <w:tcPr>
            <w:tcW w:w="988" w:type="dxa"/>
            <w:tcMar>
              <w:top w:w="57" w:type="dxa"/>
              <w:bottom w:w="57" w:type="dxa"/>
            </w:tcMar>
            <w:vAlign w:val="bottom"/>
          </w:tcPr>
          <w:p w14:paraId="00000092" w14:textId="77777777" w:rsidR="00924073" w:rsidRDefault="00000000">
            <w:pPr>
              <w:jc w:val="both"/>
              <w:rPr>
                <w:rFonts w:ascii="Arial" w:eastAsia="Arial" w:hAnsi="Arial" w:cs="Arial"/>
                <w:sz w:val="16"/>
                <w:szCs w:val="16"/>
              </w:rPr>
            </w:pPr>
            <w:r>
              <w:rPr>
                <w:rFonts w:ascii="Arial" w:eastAsia="Arial" w:hAnsi="Arial" w:cs="Arial"/>
                <w:sz w:val="16"/>
                <w:szCs w:val="16"/>
              </w:rPr>
              <w:t>Nov</w:t>
            </w:r>
          </w:p>
        </w:tc>
        <w:tc>
          <w:tcPr>
            <w:tcW w:w="983" w:type="dxa"/>
            <w:tcMar>
              <w:top w:w="57" w:type="dxa"/>
              <w:bottom w:w="57" w:type="dxa"/>
            </w:tcMar>
            <w:vAlign w:val="bottom"/>
          </w:tcPr>
          <w:p w14:paraId="00000093" w14:textId="77777777" w:rsidR="00924073" w:rsidRDefault="00000000">
            <w:pPr>
              <w:jc w:val="both"/>
              <w:rPr>
                <w:rFonts w:ascii="Arial" w:eastAsia="Arial" w:hAnsi="Arial" w:cs="Arial"/>
                <w:sz w:val="16"/>
                <w:szCs w:val="16"/>
              </w:rPr>
            </w:pPr>
            <w:r>
              <w:rPr>
                <w:rFonts w:ascii="Arial" w:eastAsia="Arial" w:hAnsi="Arial" w:cs="Arial"/>
                <w:sz w:val="16"/>
                <w:szCs w:val="16"/>
              </w:rPr>
              <w:t>-0.47(43)</w:t>
            </w:r>
          </w:p>
        </w:tc>
        <w:tc>
          <w:tcPr>
            <w:tcW w:w="1031" w:type="dxa"/>
            <w:tcMar>
              <w:top w:w="57" w:type="dxa"/>
              <w:bottom w:w="57" w:type="dxa"/>
            </w:tcMar>
            <w:vAlign w:val="bottom"/>
          </w:tcPr>
          <w:p w14:paraId="00000094" w14:textId="77777777" w:rsidR="00924073" w:rsidRDefault="00000000">
            <w:pPr>
              <w:jc w:val="both"/>
              <w:rPr>
                <w:rFonts w:ascii="Arial" w:eastAsia="Arial" w:hAnsi="Arial" w:cs="Arial"/>
                <w:sz w:val="16"/>
                <w:szCs w:val="16"/>
              </w:rPr>
            </w:pPr>
            <w:r>
              <w:rPr>
                <w:rFonts w:ascii="Arial" w:eastAsia="Arial" w:hAnsi="Arial" w:cs="Arial"/>
                <w:sz w:val="16"/>
                <w:szCs w:val="16"/>
              </w:rPr>
              <w:t>+0.52(27)</w:t>
            </w:r>
          </w:p>
        </w:tc>
        <w:tc>
          <w:tcPr>
            <w:tcW w:w="1049" w:type="dxa"/>
            <w:tcMar>
              <w:top w:w="57" w:type="dxa"/>
              <w:bottom w:w="57" w:type="dxa"/>
            </w:tcMar>
            <w:vAlign w:val="bottom"/>
          </w:tcPr>
          <w:p w14:paraId="00000095" w14:textId="77777777" w:rsidR="00924073" w:rsidRDefault="00000000">
            <w:pPr>
              <w:jc w:val="both"/>
              <w:rPr>
                <w:rFonts w:ascii="Arial" w:eastAsia="Arial" w:hAnsi="Arial" w:cs="Arial"/>
                <w:sz w:val="16"/>
                <w:szCs w:val="16"/>
              </w:rPr>
            </w:pPr>
            <w:r>
              <w:rPr>
                <w:rFonts w:ascii="Arial" w:eastAsia="Arial" w:hAnsi="Arial" w:cs="Arial"/>
                <w:sz w:val="16"/>
                <w:szCs w:val="16"/>
              </w:rPr>
              <w:t>+0.97(25)</w:t>
            </w:r>
          </w:p>
        </w:tc>
        <w:tc>
          <w:tcPr>
            <w:tcW w:w="1031" w:type="dxa"/>
            <w:tcMar>
              <w:top w:w="57" w:type="dxa"/>
              <w:bottom w:w="57" w:type="dxa"/>
            </w:tcMar>
            <w:vAlign w:val="bottom"/>
          </w:tcPr>
          <w:p w14:paraId="00000096" w14:textId="77777777" w:rsidR="00924073" w:rsidRDefault="00000000">
            <w:pPr>
              <w:jc w:val="both"/>
              <w:rPr>
                <w:rFonts w:ascii="Arial" w:eastAsia="Arial" w:hAnsi="Arial" w:cs="Arial"/>
                <w:sz w:val="16"/>
                <w:szCs w:val="16"/>
              </w:rPr>
            </w:pPr>
            <w:r>
              <w:rPr>
                <w:rFonts w:ascii="Arial" w:eastAsia="Arial" w:hAnsi="Arial" w:cs="Arial"/>
                <w:sz w:val="16"/>
                <w:szCs w:val="16"/>
              </w:rPr>
              <w:t>-1.87(44)</w:t>
            </w:r>
          </w:p>
        </w:tc>
        <w:tc>
          <w:tcPr>
            <w:tcW w:w="945" w:type="dxa"/>
            <w:tcMar>
              <w:top w:w="57" w:type="dxa"/>
              <w:bottom w:w="57" w:type="dxa"/>
            </w:tcMar>
            <w:vAlign w:val="bottom"/>
          </w:tcPr>
          <w:p w14:paraId="00000097" w14:textId="77777777" w:rsidR="00924073" w:rsidRDefault="00000000">
            <w:pPr>
              <w:jc w:val="both"/>
              <w:rPr>
                <w:rFonts w:ascii="Arial" w:eastAsia="Arial" w:hAnsi="Arial" w:cs="Arial"/>
                <w:sz w:val="16"/>
                <w:szCs w:val="16"/>
              </w:rPr>
            </w:pPr>
            <w:r>
              <w:rPr>
                <w:rFonts w:ascii="Arial" w:eastAsia="Arial" w:hAnsi="Arial" w:cs="Arial"/>
                <w:sz w:val="16"/>
                <w:szCs w:val="16"/>
              </w:rPr>
              <w:t>-0.29(23)</w:t>
            </w:r>
          </w:p>
        </w:tc>
        <w:tc>
          <w:tcPr>
            <w:tcW w:w="983" w:type="dxa"/>
            <w:tcMar>
              <w:top w:w="57" w:type="dxa"/>
              <w:bottom w:w="57" w:type="dxa"/>
            </w:tcMar>
            <w:vAlign w:val="bottom"/>
          </w:tcPr>
          <w:p w14:paraId="00000098" w14:textId="77777777" w:rsidR="00924073" w:rsidRDefault="00000000">
            <w:pPr>
              <w:jc w:val="both"/>
              <w:rPr>
                <w:rFonts w:ascii="Arial" w:eastAsia="Arial" w:hAnsi="Arial" w:cs="Arial"/>
                <w:sz w:val="16"/>
                <w:szCs w:val="16"/>
              </w:rPr>
            </w:pPr>
            <w:r>
              <w:rPr>
                <w:rFonts w:ascii="Arial" w:eastAsia="Arial" w:hAnsi="Arial" w:cs="Arial"/>
                <w:sz w:val="16"/>
                <w:szCs w:val="16"/>
              </w:rPr>
              <w:t>+2.61(17)</w:t>
            </w:r>
          </w:p>
        </w:tc>
        <w:tc>
          <w:tcPr>
            <w:tcW w:w="1118" w:type="dxa"/>
            <w:tcMar>
              <w:top w:w="57" w:type="dxa"/>
              <w:bottom w:w="57" w:type="dxa"/>
            </w:tcMar>
            <w:vAlign w:val="bottom"/>
          </w:tcPr>
          <w:p w14:paraId="00000099" w14:textId="77777777" w:rsidR="00924073" w:rsidRDefault="00000000">
            <w:pPr>
              <w:jc w:val="both"/>
              <w:rPr>
                <w:rFonts w:ascii="Arial" w:eastAsia="Arial" w:hAnsi="Arial" w:cs="Arial"/>
                <w:sz w:val="16"/>
                <w:szCs w:val="16"/>
              </w:rPr>
            </w:pPr>
            <w:r>
              <w:rPr>
                <w:rFonts w:ascii="Arial" w:eastAsia="Arial" w:hAnsi="Arial" w:cs="Arial"/>
                <w:b/>
                <w:bCs/>
                <w:color w:val="EE0000"/>
                <w:sz w:val="16"/>
                <w:szCs w:val="16"/>
              </w:rPr>
              <w:t>+3.31(03)</w:t>
            </w:r>
          </w:p>
        </w:tc>
        <w:tc>
          <w:tcPr>
            <w:tcW w:w="888" w:type="dxa"/>
            <w:tcMar>
              <w:top w:w="57" w:type="dxa"/>
              <w:bottom w:w="57" w:type="dxa"/>
            </w:tcMar>
            <w:vAlign w:val="bottom"/>
          </w:tcPr>
          <w:p w14:paraId="0000009A" w14:textId="77777777" w:rsidR="00924073" w:rsidRDefault="00000000">
            <w:pPr>
              <w:jc w:val="both"/>
              <w:rPr>
                <w:rFonts w:ascii="Arial" w:eastAsia="Arial" w:hAnsi="Arial" w:cs="Arial"/>
                <w:sz w:val="16"/>
                <w:szCs w:val="16"/>
              </w:rPr>
            </w:pPr>
            <w:r>
              <w:rPr>
                <w:rFonts w:ascii="Arial" w:eastAsia="Arial" w:hAnsi="Arial" w:cs="Arial"/>
                <w:b/>
                <w:bCs/>
                <w:color w:val="EE0000"/>
                <w:sz w:val="16"/>
                <w:szCs w:val="16"/>
              </w:rPr>
              <w:t>+1.75(04)</w:t>
            </w:r>
          </w:p>
        </w:tc>
      </w:tr>
      <w:tr w:rsidR="00924073" w14:paraId="00DE0137" w14:textId="77777777">
        <w:tc>
          <w:tcPr>
            <w:tcW w:w="988" w:type="dxa"/>
            <w:tcMar>
              <w:top w:w="57" w:type="dxa"/>
              <w:bottom w:w="57" w:type="dxa"/>
            </w:tcMar>
            <w:vAlign w:val="bottom"/>
          </w:tcPr>
          <w:p w14:paraId="0000009B" w14:textId="77777777" w:rsidR="00924073" w:rsidRDefault="00000000">
            <w:pPr>
              <w:jc w:val="both"/>
              <w:rPr>
                <w:rFonts w:ascii="Arial" w:eastAsia="Arial" w:hAnsi="Arial" w:cs="Arial"/>
                <w:sz w:val="16"/>
                <w:szCs w:val="16"/>
              </w:rPr>
            </w:pPr>
            <w:r>
              <w:rPr>
                <w:rFonts w:ascii="Arial" w:eastAsia="Arial" w:hAnsi="Arial" w:cs="Arial"/>
                <w:sz w:val="16"/>
                <w:szCs w:val="16"/>
              </w:rPr>
              <w:t>Dec</w:t>
            </w:r>
          </w:p>
        </w:tc>
        <w:tc>
          <w:tcPr>
            <w:tcW w:w="983" w:type="dxa"/>
            <w:tcMar>
              <w:top w:w="57" w:type="dxa"/>
              <w:bottom w:w="57" w:type="dxa"/>
            </w:tcMar>
            <w:vAlign w:val="bottom"/>
          </w:tcPr>
          <w:p w14:paraId="0000009C" w14:textId="77777777" w:rsidR="00924073" w:rsidRDefault="00000000">
            <w:pPr>
              <w:jc w:val="both"/>
              <w:rPr>
                <w:rFonts w:ascii="Arial" w:eastAsia="Arial" w:hAnsi="Arial" w:cs="Arial"/>
                <w:sz w:val="16"/>
                <w:szCs w:val="16"/>
              </w:rPr>
            </w:pPr>
            <w:r>
              <w:rPr>
                <w:rFonts w:ascii="Arial" w:eastAsia="Arial" w:hAnsi="Arial" w:cs="Arial"/>
                <w:sz w:val="16"/>
                <w:szCs w:val="16"/>
              </w:rPr>
              <w:t>+2.24(08)</w:t>
            </w:r>
          </w:p>
        </w:tc>
        <w:tc>
          <w:tcPr>
            <w:tcW w:w="1031" w:type="dxa"/>
            <w:tcMar>
              <w:top w:w="57" w:type="dxa"/>
              <w:bottom w:w="57" w:type="dxa"/>
            </w:tcMar>
            <w:vAlign w:val="bottom"/>
          </w:tcPr>
          <w:p w14:paraId="0000009D" w14:textId="77777777" w:rsidR="00924073" w:rsidRDefault="00000000">
            <w:pPr>
              <w:jc w:val="both"/>
              <w:rPr>
                <w:rFonts w:ascii="Arial" w:eastAsia="Arial" w:hAnsi="Arial" w:cs="Arial"/>
                <w:sz w:val="16"/>
                <w:szCs w:val="16"/>
              </w:rPr>
            </w:pPr>
            <w:r>
              <w:rPr>
                <w:rFonts w:ascii="Arial" w:eastAsia="Arial" w:hAnsi="Arial" w:cs="Arial"/>
                <w:sz w:val="16"/>
                <w:szCs w:val="16"/>
              </w:rPr>
              <w:t>+2.78(08)</w:t>
            </w:r>
          </w:p>
        </w:tc>
        <w:tc>
          <w:tcPr>
            <w:tcW w:w="1049" w:type="dxa"/>
            <w:tcMar>
              <w:top w:w="57" w:type="dxa"/>
              <w:bottom w:w="57" w:type="dxa"/>
            </w:tcMar>
            <w:vAlign w:val="bottom"/>
          </w:tcPr>
          <w:p w14:paraId="0000009E" w14:textId="77777777" w:rsidR="00924073" w:rsidRDefault="00000000">
            <w:pPr>
              <w:jc w:val="both"/>
              <w:rPr>
                <w:rFonts w:ascii="Arial" w:eastAsia="Arial" w:hAnsi="Arial" w:cs="Arial"/>
                <w:sz w:val="16"/>
                <w:szCs w:val="16"/>
              </w:rPr>
            </w:pPr>
            <w:r>
              <w:rPr>
                <w:rFonts w:ascii="Arial" w:eastAsia="Arial" w:hAnsi="Arial" w:cs="Arial"/>
                <w:sz w:val="16"/>
                <w:szCs w:val="16"/>
              </w:rPr>
              <w:t>-1.33(46)</w:t>
            </w:r>
          </w:p>
        </w:tc>
        <w:tc>
          <w:tcPr>
            <w:tcW w:w="1031" w:type="dxa"/>
            <w:tcMar>
              <w:top w:w="57" w:type="dxa"/>
              <w:bottom w:w="57" w:type="dxa"/>
            </w:tcMar>
            <w:vAlign w:val="bottom"/>
          </w:tcPr>
          <w:p w14:paraId="0000009F" w14:textId="77777777" w:rsidR="00924073" w:rsidRDefault="00000000">
            <w:pPr>
              <w:jc w:val="both"/>
              <w:rPr>
                <w:rFonts w:ascii="Arial" w:eastAsia="Arial" w:hAnsi="Arial" w:cs="Arial"/>
                <w:sz w:val="16"/>
                <w:szCs w:val="16"/>
              </w:rPr>
            </w:pPr>
            <w:r>
              <w:rPr>
                <w:rFonts w:ascii="Arial" w:eastAsia="Arial" w:hAnsi="Arial" w:cs="Arial"/>
                <w:sz w:val="16"/>
                <w:szCs w:val="16"/>
              </w:rPr>
              <w:t>+1.58(21)</w:t>
            </w:r>
          </w:p>
        </w:tc>
        <w:tc>
          <w:tcPr>
            <w:tcW w:w="945" w:type="dxa"/>
            <w:tcMar>
              <w:top w:w="57" w:type="dxa"/>
              <w:bottom w:w="57" w:type="dxa"/>
            </w:tcMar>
            <w:vAlign w:val="bottom"/>
          </w:tcPr>
          <w:p w14:paraId="000000A0" w14:textId="77777777" w:rsidR="00924073" w:rsidRDefault="00000000">
            <w:pPr>
              <w:jc w:val="both"/>
              <w:rPr>
                <w:rFonts w:ascii="Arial" w:eastAsia="Arial" w:hAnsi="Arial" w:cs="Arial"/>
                <w:sz w:val="16"/>
                <w:szCs w:val="16"/>
              </w:rPr>
            </w:pPr>
            <w:r>
              <w:rPr>
                <w:rFonts w:ascii="Arial" w:eastAsia="Arial" w:hAnsi="Arial" w:cs="Arial"/>
                <w:b/>
                <w:bCs/>
                <w:color w:val="EE0000"/>
                <w:sz w:val="16"/>
                <w:szCs w:val="16"/>
              </w:rPr>
              <w:t>+8.97(01)</w:t>
            </w:r>
          </w:p>
        </w:tc>
        <w:tc>
          <w:tcPr>
            <w:tcW w:w="983" w:type="dxa"/>
            <w:tcMar>
              <w:top w:w="57" w:type="dxa"/>
              <w:bottom w:w="57" w:type="dxa"/>
            </w:tcMar>
            <w:vAlign w:val="bottom"/>
          </w:tcPr>
          <w:p w14:paraId="000000A1" w14:textId="77777777" w:rsidR="00924073" w:rsidRDefault="00000000">
            <w:pPr>
              <w:jc w:val="both"/>
              <w:rPr>
                <w:rFonts w:ascii="Arial" w:eastAsia="Arial" w:hAnsi="Arial" w:cs="Arial"/>
                <w:sz w:val="16"/>
                <w:szCs w:val="16"/>
              </w:rPr>
            </w:pPr>
            <w:r>
              <w:rPr>
                <w:rFonts w:ascii="Arial" w:eastAsia="Arial" w:hAnsi="Arial" w:cs="Arial"/>
                <w:b/>
                <w:bCs/>
                <w:color w:val="0070C0"/>
                <w:sz w:val="16"/>
                <w:szCs w:val="16"/>
              </w:rPr>
              <w:t>-4.37(69)</w:t>
            </w:r>
          </w:p>
        </w:tc>
        <w:tc>
          <w:tcPr>
            <w:tcW w:w="1118" w:type="dxa"/>
            <w:tcMar>
              <w:top w:w="57" w:type="dxa"/>
              <w:bottom w:w="57" w:type="dxa"/>
            </w:tcMar>
            <w:vAlign w:val="bottom"/>
          </w:tcPr>
          <w:p w14:paraId="000000A2" w14:textId="77777777" w:rsidR="00924073" w:rsidRDefault="00000000">
            <w:pPr>
              <w:jc w:val="both"/>
              <w:rPr>
                <w:rFonts w:ascii="Arial" w:eastAsia="Arial" w:hAnsi="Arial" w:cs="Arial"/>
                <w:sz w:val="16"/>
                <w:szCs w:val="16"/>
              </w:rPr>
            </w:pPr>
            <w:r>
              <w:rPr>
                <w:rFonts w:ascii="Arial" w:eastAsia="Arial" w:hAnsi="Arial" w:cs="Arial"/>
                <w:sz w:val="16"/>
                <w:szCs w:val="16"/>
              </w:rPr>
              <w:t>-2.86(56)</w:t>
            </w:r>
          </w:p>
        </w:tc>
        <w:tc>
          <w:tcPr>
            <w:tcW w:w="888" w:type="dxa"/>
            <w:tcMar>
              <w:top w:w="57" w:type="dxa"/>
              <w:bottom w:w="57" w:type="dxa"/>
            </w:tcMar>
            <w:vAlign w:val="bottom"/>
          </w:tcPr>
          <w:p w14:paraId="000000A3" w14:textId="77777777" w:rsidR="00924073" w:rsidRDefault="00000000">
            <w:pPr>
              <w:jc w:val="both"/>
              <w:rPr>
                <w:rFonts w:ascii="Arial" w:eastAsia="Arial" w:hAnsi="Arial" w:cs="Arial"/>
                <w:sz w:val="16"/>
                <w:szCs w:val="16"/>
              </w:rPr>
            </w:pPr>
            <w:r>
              <w:rPr>
                <w:rFonts w:ascii="Arial" w:eastAsia="Arial" w:hAnsi="Arial" w:cs="Arial"/>
                <w:sz w:val="16"/>
                <w:szCs w:val="16"/>
              </w:rPr>
              <w:t>+0.17(16)</w:t>
            </w:r>
          </w:p>
        </w:tc>
      </w:tr>
      <w:tr w:rsidR="00924073" w14:paraId="5FE140E4" w14:textId="77777777">
        <w:tc>
          <w:tcPr>
            <w:tcW w:w="988" w:type="dxa"/>
            <w:tcMar>
              <w:top w:w="57" w:type="dxa"/>
              <w:bottom w:w="57" w:type="dxa"/>
            </w:tcMar>
            <w:vAlign w:val="bottom"/>
          </w:tcPr>
          <w:p w14:paraId="000000A4" w14:textId="77777777" w:rsidR="00924073" w:rsidRDefault="00000000">
            <w:pPr>
              <w:jc w:val="both"/>
              <w:rPr>
                <w:rFonts w:ascii="Arial" w:eastAsia="Arial" w:hAnsi="Arial" w:cs="Arial"/>
                <w:sz w:val="16"/>
                <w:szCs w:val="16"/>
              </w:rPr>
            </w:pPr>
            <w:r>
              <w:rPr>
                <w:rFonts w:ascii="Arial" w:eastAsia="Arial" w:hAnsi="Arial" w:cs="Arial"/>
                <w:sz w:val="16"/>
                <w:szCs w:val="16"/>
              </w:rPr>
              <w:t>Jan</w:t>
            </w:r>
          </w:p>
        </w:tc>
        <w:tc>
          <w:tcPr>
            <w:tcW w:w="983" w:type="dxa"/>
            <w:tcMar>
              <w:top w:w="57" w:type="dxa"/>
              <w:bottom w:w="57" w:type="dxa"/>
            </w:tcMar>
            <w:vAlign w:val="bottom"/>
          </w:tcPr>
          <w:p w14:paraId="000000A5" w14:textId="77777777" w:rsidR="00924073" w:rsidRDefault="00000000">
            <w:pPr>
              <w:jc w:val="both"/>
              <w:rPr>
                <w:rFonts w:ascii="Arial" w:eastAsia="Arial" w:hAnsi="Arial" w:cs="Arial"/>
                <w:sz w:val="16"/>
                <w:szCs w:val="16"/>
              </w:rPr>
            </w:pPr>
            <w:r>
              <w:rPr>
                <w:rFonts w:ascii="Arial" w:eastAsia="Arial" w:hAnsi="Arial" w:cs="Arial"/>
                <w:sz w:val="16"/>
                <w:szCs w:val="16"/>
              </w:rPr>
              <w:t>+0.29(26)</w:t>
            </w:r>
          </w:p>
        </w:tc>
        <w:tc>
          <w:tcPr>
            <w:tcW w:w="1031" w:type="dxa"/>
            <w:tcMar>
              <w:top w:w="57" w:type="dxa"/>
              <w:bottom w:w="57" w:type="dxa"/>
            </w:tcMar>
            <w:vAlign w:val="bottom"/>
          </w:tcPr>
          <w:p w14:paraId="000000A6" w14:textId="77777777" w:rsidR="00924073" w:rsidRDefault="00000000">
            <w:pPr>
              <w:jc w:val="both"/>
              <w:rPr>
                <w:rFonts w:ascii="Arial" w:eastAsia="Arial" w:hAnsi="Arial" w:cs="Arial"/>
                <w:sz w:val="16"/>
                <w:szCs w:val="16"/>
              </w:rPr>
            </w:pPr>
            <w:r>
              <w:rPr>
                <w:rFonts w:ascii="Arial" w:eastAsia="Arial" w:hAnsi="Arial" w:cs="Arial"/>
                <w:b/>
                <w:bCs/>
                <w:color w:val="0070C0"/>
                <w:sz w:val="16"/>
                <w:szCs w:val="16"/>
              </w:rPr>
              <w:t>-4.31(63)</w:t>
            </w:r>
          </w:p>
        </w:tc>
        <w:tc>
          <w:tcPr>
            <w:tcW w:w="1049" w:type="dxa"/>
            <w:tcMar>
              <w:top w:w="57" w:type="dxa"/>
              <w:bottom w:w="57" w:type="dxa"/>
            </w:tcMar>
            <w:vAlign w:val="bottom"/>
          </w:tcPr>
          <w:p w14:paraId="000000A7" w14:textId="77777777" w:rsidR="00924073" w:rsidRDefault="00000000">
            <w:pPr>
              <w:jc w:val="both"/>
              <w:rPr>
                <w:rFonts w:ascii="Arial" w:eastAsia="Arial" w:hAnsi="Arial" w:cs="Arial"/>
                <w:sz w:val="16"/>
                <w:szCs w:val="16"/>
              </w:rPr>
            </w:pPr>
            <w:r>
              <w:rPr>
                <w:rFonts w:ascii="Arial" w:eastAsia="Arial" w:hAnsi="Arial" w:cs="Arial"/>
                <w:sz w:val="16"/>
                <w:szCs w:val="16"/>
              </w:rPr>
              <w:t>-2.53(48)</w:t>
            </w:r>
          </w:p>
        </w:tc>
        <w:tc>
          <w:tcPr>
            <w:tcW w:w="1031" w:type="dxa"/>
            <w:tcMar>
              <w:top w:w="57" w:type="dxa"/>
              <w:bottom w:w="57" w:type="dxa"/>
            </w:tcMar>
            <w:vAlign w:val="bottom"/>
          </w:tcPr>
          <w:p w14:paraId="000000A8" w14:textId="77777777" w:rsidR="00924073" w:rsidRDefault="00000000">
            <w:pPr>
              <w:jc w:val="both"/>
              <w:rPr>
                <w:rFonts w:ascii="Arial" w:eastAsia="Arial" w:hAnsi="Arial" w:cs="Arial"/>
                <w:sz w:val="16"/>
                <w:szCs w:val="16"/>
              </w:rPr>
            </w:pPr>
            <w:r>
              <w:rPr>
                <w:rFonts w:ascii="Arial" w:eastAsia="Arial" w:hAnsi="Arial" w:cs="Arial"/>
                <w:sz w:val="16"/>
                <w:szCs w:val="16"/>
              </w:rPr>
              <w:t>-0.76(34)</w:t>
            </w:r>
          </w:p>
        </w:tc>
        <w:tc>
          <w:tcPr>
            <w:tcW w:w="945" w:type="dxa"/>
            <w:tcMar>
              <w:top w:w="57" w:type="dxa"/>
              <w:bottom w:w="57" w:type="dxa"/>
            </w:tcMar>
            <w:vAlign w:val="bottom"/>
          </w:tcPr>
          <w:p w14:paraId="000000A9" w14:textId="77777777" w:rsidR="00924073" w:rsidRDefault="00000000">
            <w:pPr>
              <w:jc w:val="both"/>
              <w:rPr>
                <w:rFonts w:ascii="Arial" w:eastAsia="Arial" w:hAnsi="Arial" w:cs="Arial"/>
                <w:sz w:val="16"/>
                <w:szCs w:val="16"/>
              </w:rPr>
            </w:pPr>
            <w:r>
              <w:rPr>
                <w:rFonts w:ascii="Arial" w:eastAsia="Arial" w:hAnsi="Arial" w:cs="Arial"/>
                <w:b/>
                <w:bCs/>
                <w:color w:val="EE0000"/>
                <w:sz w:val="16"/>
                <w:szCs w:val="16"/>
              </w:rPr>
              <w:t>+6.29(03)</w:t>
            </w:r>
          </w:p>
        </w:tc>
        <w:tc>
          <w:tcPr>
            <w:tcW w:w="983" w:type="dxa"/>
            <w:tcMar>
              <w:top w:w="57" w:type="dxa"/>
              <w:bottom w:w="57" w:type="dxa"/>
            </w:tcMar>
            <w:vAlign w:val="bottom"/>
          </w:tcPr>
          <w:p w14:paraId="000000AA" w14:textId="77777777" w:rsidR="00924073" w:rsidRDefault="00000000">
            <w:pPr>
              <w:jc w:val="both"/>
              <w:rPr>
                <w:rFonts w:ascii="Arial" w:eastAsia="Arial" w:hAnsi="Arial" w:cs="Arial"/>
                <w:sz w:val="16"/>
                <w:szCs w:val="16"/>
              </w:rPr>
            </w:pPr>
            <w:r>
              <w:rPr>
                <w:rFonts w:ascii="Arial" w:eastAsia="Arial" w:hAnsi="Arial" w:cs="Arial"/>
                <w:sz w:val="16"/>
                <w:szCs w:val="16"/>
              </w:rPr>
              <w:t>-0.01(41)</w:t>
            </w:r>
          </w:p>
        </w:tc>
        <w:tc>
          <w:tcPr>
            <w:tcW w:w="1118" w:type="dxa"/>
            <w:tcMar>
              <w:top w:w="57" w:type="dxa"/>
              <w:bottom w:w="57" w:type="dxa"/>
            </w:tcMar>
            <w:vAlign w:val="bottom"/>
          </w:tcPr>
          <w:p w14:paraId="000000AB" w14:textId="77777777" w:rsidR="00924073" w:rsidRDefault="00000000">
            <w:pPr>
              <w:jc w:val="both"/>
              <w:rPr>
                <w:rFonts w:ascii="Arial" w:eastAsia="Arial" w:hAnsi="Arial" w:cs="Arial"/>
                <w:sz w:val="16"/>
                <w:szCs w:val="16"/>
              </w:rPr>
            </w:pPr>
            <w:r>
              <w:rPr>
                <w:rFonts w:ascii="Arial" w:eastAsia="Arial" w:hAnsi="Arial" w:cs="Arial"/>
                <w:sz w:val="16"/>
                <w:szCs w:val="16"/>
              </w:rPr>
              <w:t>+1.80(15)</w:t>
            </w:r>
          </w:p>
        </w:tc>
        <w:tc>
          <w:tcPr>
            <w:tcW w:w="888" w:type="dxa"/>
            <w:tcMar>
              <w:top w:w="57" w:type="dxa"/>
              <w:bottom w:w="57" w:type="dxa"/>
            </w:tcMar>
            <w:vAlign w:val="bottom"/>
          </w:tcPr>
          <w:p w14:paraId="000000AC" w14:textId="77777777" w:rsidR="00924073" w:rsidRDefault="00000000">
            <w:pPr>
              <w:jc w:val="both"/>
              <w:rPr>
                <w:rFonts w:ascii="Arial" w:eastAsia="Arial" w:hAnsi="Arial" w:cs="Arial"/>
                <w:sz w:val="16"/>
                <w:szCs w:val="16"/>
              </w:rPr>
            </w:pPr>
            <w:r>
              <w:rPr>
                <w:rFonts w:ascii="Arial" w:eastAsia="Arial" w:hAnsi="Arial" w:cs="Arial"/>
                <w:sz w:val="16"/>
                <w:szCs w:val="16"/>
              </w:rPr>
              <w:t>-1.22(40)</w:t>
            </w:r>
          </w:p>
        </w:tc>
      </w:tr>
      <w:tr w:rsidR="00924073" w14:paraId="5F836795" w14:textId="77777777">
        <w:tc>
          <w:tcPr>
            <w:tcW w:w="988" w:type="dxa"/>
            <w:tcMar>
              <w:top w:w="57" w:type="dxa"/>
              <w:bottom w:w="57" w:type="dxa"/>
            </w:tcMar>
            <w:vAlign w:val="bottom"/>
          </w:tcPr>
          <w:p w14:paraId="000000AD" w14:textId="77777777" w:rsidR="00924073" w:rsidRDefault="00000000">
            <w:pPr>
              <w:jc w:val="both"/>
              <w:rPr>
                <w:rFonts w:ascii="Arial" w:eastAsia="Arial" w:hAnsi="Arial" w:cs="Arial"/>
                <w:sz w:val="16"/>
                <w:szCs w:val="16"/>
              </w:rPr>
            </w:pPr>
            <w:r>
              <w:rPr>
                <w:rFonts w:ascii="Arial" w:eastAsia="Arial" w:hAnsi="Arial" w:cs="Arial"/>
                <w:sz w:val="16"/>
                <w:szCs w:val="16"/>
              </w:rPr>
              <w:t>Feb</w:t>
            </w:r>
          </w:p>
        </w:tc>
        <w:tc>
          <w:tcPr>
            <w:tcW w:w="983" w:type="dxa"/>
            <w:tcMar>
              <w:top w:w="57" w:type="dxa"/>
              <w:bottom w:w="57" w:type="dxa"/>
            </w:tcMar>
            <w:vAlign w:val="bottom"/>
          </w:tcPr>
          <w:p w14:paraId="000000AE" w14:textId="77777777" w:rsidR="00924073" w:rsidRDefault="00000000">
            <w:pPr>
              <w:jc w:val="both"/>
              <w:rPr>
                <w:rFonts w:ascii="Arial" w:eastAsia="Arial" w:hAnsi="Arial" w:cs="Arial"/>
                <w:sz w:val="16"/>
                <w:szCs w:val="16"/>
              </w:rPr>
            </w:pPr>
            <w:r>
              <w:rPr>
                <w:rFonts w:ascii="Arial" w:eastAsia="Arial" w:hAnsi="Arial" w:cs="Arial"/>
                <w:b/>
                <w:bCs/>
                <w:color w:val="0070C0"/>
                <w:sz w:val="16"/>
                <w:szCs w:val="16"/>
              </w:rPr>
              <w:t>-2.66(66)</w:t>
            </w:r>
          </w:p>
        </w:tc>
        <w:tc>
          <w:tcPr>
            <w:tcW w:w="1031" w:type="dxa"/>
            <w:tcMar>
              <w:top w:w="57" w:type="dxa"/>
              <w:bottom w:w="57" w:type="dxa"/>
            </w:tcMar>
            <w:vAlign w:val="bottom"/>
          </w:tcPr>
          <w:p w14:paraId="000000AF" w14:textId="77777777" w:rsidR="00924073" w:rsidRDefault="00000000">
            <w:pPr>
              <w:jc w:val="both"/>
              <w:rPr>
                <w:rFonts w:ascii="Arial" w:eastAsia="Arial" w:hAnsi="Arial" w:cs="Arial"/>
                <w:sz w:val="16"/>
                <w:szCs w:val="16"/>
              </w:rPr>
            </w:pPr>
            <w:r>
              <w:rPr>
                <w:rFonts w:ascii="Arial" w:eastAsia="Arial" w:hAnsi="Arial" w:cs="Arial"/>
                <w:b/>
                <w:bCs/>
                <w:color w:val="0070C0"/>
                <w:sz w:val="16"/>
                <w:szCs w:val="16"/>
              </w:rPr>
              <w:t>-4.05(63)</w:t>
            </w:r>
          </w:p>
        </w:tc>
        <w:tc>
          <w:tcPr>
            <w:tcW w:w="1049" w:type="dxa"/>
            <w:tcMar>
              <w:top w:w="57" w:type="dxa"/>
              <w:bottom w:w="57" w:type="dxa"/>
            </w:tcMar>
            <w:vAlign w:val="bottom"/>
          </w:tcPr>
          <w:p w14:paraId="000000B0" w14:textId="77777777" w:rsidR="00924073" w:rsidRDefault="00000000">
            <w:pPr>
              <w:jc w:val="both"/>
              <w:rPr>
                <w:rFonts w:ascii="Arial" w:eastAsia="Arial" w:hAnsi="Arial" w:cs="Arial"/>
                <w:sz w:val="16"/>
                <w:szCs w:val="16"/>
              </w:rPr>
            </w:pPr>
            <w:r>
              <w:rPr>
                <w:rFonts w:ascii="Arial" w:eastAsia="Arial" w:hAnsi="Arial" w:cs="Arial"/>
                <w:sz w:val="16"/>
                <w:szCs w:val="16"/>
              </w:rPr>
              <w:t>-2.97(56)</w:t>
            </w:r>
          </w:p>
        </w:tc>
        <w:tc>
          <w:tcPr>
            <w:tcW w:w="1031" w:type="dxa"/>
            <w:tcMar>
              <w:top w:w="57" w:type="dxa"/>
              <w:bottom w:w="57" w:type="dxa"/>
            </w:tcMar>
            <w:vAlign w:val="bottom"/>
          </w:tcPr>
          <w:p w14:paraId="000000B1" w14:textId="77777777" w:rsidR="00924073" w:rsidRDefault="00000000">
            <w:pPr>
              <w:jc w:val="both"/>
              <w:rPr>
                <w:rFonts w:ascii="Arial" w:eastAsia="Arial" w:hAnsi="Arial" w:cs="Arial"/>
                <w:sz w:val="16"/>
                <w:szCs w:val="16"/>
              </w:rPr>
            </w:pPr>
            <w:r>
              <w:rPr>
                <w:rFonts w:ascii="Arial" w:eastAsia="Arial" w:hAnsi="Arial" w:cs="Arial"/>
                <w:sz w:val="16"/>
                <w:szCs w:val="16"/>
              </w:rPr>
              <w:t>+0.91(22)</w:t>
            </w:r>
          </w:p>
        </w:tc>
        <w:tc>
          <w:tcPr>
            <w:tcW w:w="945" w:type="dxa"/>
            <w:tcMar>
              <w:top w:w="57" w:type="dxa"/>
              <w:bottom w:w="57" w:type="dxa"/>
            </w:tcMar>
            <w:vAlign w:val="bottom"/>
          </w:tcPr>
          <w:p w14:paraId="000000B2" w14:textId="77777777" w:rsidR="00924073" w:rsidRDefault="00000000">
            <w:pPr>
              <w:jc w:val="both"/>
              <w:rPr>
                <w:rFonts w:ascii="Arial" w:eastAsia="Arial" w:hAnsi="Arial" w:cs="Arial"/>
                <w:sz w:val="16"/>
                <w:szCs w:val="16"/>
              </w:rPr>
            </w:pPr>
            <w:r>
              <w:rPr>
                <w:rFonts w:ascii="Arial" w:eastAsia="Arial" w:hAnsi="Arial" w:cs="Arial"/>
                <w:sz w:val="16"/>
                <w:szCs w:val="16"/>
              </w:rPr>
              <w:t>+3.95(09)</w:t>
            </w:r>
          </w:p>
        </w:tc>
        <w:tc>
          <w:tcPr>
            <w:tcW w:w="983" w:type="dxa"/>
            <w:tcMar>
              <w:top w:w="57" w:type="dxa"/>
              <w:bottom w:w="57" w:type="dxa"/>
            </w:tcMar>
            <w:vAlign w:val="bottom"/>
          </w:tcPr>
          <w:p w14:paraId="000000B3" w14:textId="77777777" w:rsidR="00924073" w:rsidRDefault="00000000">
            <w:pPr>
              <w:jc w:val="both"/>
              <w:rPr>
                <w:rFonts w:ascii="Arial" w:eastAsia="Arial" w:hAnsi="Arial" w:cs="Arial"/>
                <w:sz w:val="16"/>
                <w:szCs w:val="16"/>
              </w:rPr>
            </w:pPr>
            <w:r>
              <w:rPr>
                <w:rFonts w:ascii="Arial" w:eastAsia="Arial" w:hAnsi="Arial" w:cs="Arial"/>
                <w:sz w:val="16"/>
                <w:szCs w:val="16"/>
              </w:rPr>
              <w:t>-1.42(47)</w:t>
            </w:r>
          </w:p>
        </w:tc>
        <w:tc>
          <w:tcPr>
            <w:tcW w:w="1118" w:type="dxa"/>
            <w:tcMar>
              <w:top w:w="57" w:type="dxa"/>
              <w:bottom w:w="57" w:type="dxa"/>
            </w:tcMar>
            <w:vAlign w:val="bottom"/>
          </w:tcPr>
          <w:p w14:paraId="000000B4" w14:textId="77777777" w:rsidR="00924073" w:rsidRDefault="00000000">
            <w:pPr>
              <w:jc w:val="both"/>
              <w:rPr>
                <w:rFonts w:ascii="Arial" w:eastAsia="Arial" w:hAnsi="Arial" w:cs="Arial"/>
                <w:sz w:val="16"/>
                <w:szCs w:val="16"/>
              </w:rPr>
            </w:pPr>
            <w:r>
              <w:rPr>
                <w:rFonts w:ascii="Arial" w:eastAsia="Arial" w:hAnsi="Arial" w:cs="Arial"/>
                <w:sz w:val="16"/>
                <w:szCs w:val="16"/>
              </w:rPr>
              <w:t>+0.95(24)</w:t>
            </w:r>
          </w:p>
        </w:tc>
        <w:tc>
          <w:tcPr>
            <w:tcW w:w="888" w:type="dxa"/>
            <w:tcMar>
              <w:top w:w="57" w:type="dxa"/>
              <w:bottom w:w="57" w:type="dxa"/>
            </w:tcMar>
            <w:vAlign w:val="bottom"/>
          </w:tcPr>
          <w:p w14:paraId="000000B5" w14:textId="77777777" w:rsidR="00924073" w:rsidRDefault="00000000">
            <w:pPr>
              <w:jc w:val="both"/>
              <w:rPr>
                <w:rFonts w:ascii="Arial" w:eastAsia="Arial" w:hAnsi="Arial" w:cs="Arial"/>
                <w:sz w:val="16"/>
                <w:szCs w:val="16"/>
              </w:rPr>
            </w:pPr>
            <w:r>
              <w:rPr>
                <w:rFonts w:ascii="Arial" w:eastAsia="Arial" w:hAnsi="Arial" w:cs="Arial"/>
                <w:sz w:val="16"/>
                <w:szCs w:val="16"/>
              </w:rPr>
              <w:t>-1.59(40)</w:t>
            </w:r>
          </w:p>
        </w:tc>
      </w:tr>
      <w:tr w:rsidR="00924073" w14:paraId="4F29B4FE" w14:textId="77777777">
        <w:tc>
          <w:tcPr>
            <w:tcW w:w="988" w:type="dxa"/>
            <w:tcMar>
              <w:top w:w="57" w:type="dxa"/>
              <w:bottom w:w="57" w:type="dxa"/>
            </w:tcMar>
            <w:vAlign w:val="bottom"/>
          </w:tcPr>
          <w:p w14:paraId="000000B6" w14:textId="77777777" w:rsidR="00924073" w:rsidRDefault="00000000">
            <w:pPr>
              <w:jc w:val="both"/>
              <w:rPr>
                <w:rFonts w:ascii="Arial" w:eastAsia="Arial" w:hAnsi="Arial" w:cs="Arial"/>
                <w:sz w:val="16"/>
                <w:szCs w:val="16"/>
              </w:rPr>
            </w:pPr>
            <w:r>
              <w:rPr>
                <w:rFonts w:ascii="Arial" w:eastAsia="Arial" w:hAnsi="Arial" w:cs="Arial"/>
                <w:sz w:val="16"/>
                <w:szCs w:val="16"/>
              </w:rPr>
              <w:t>Mar</w:t>
            </w:r>
          </w:p>
        </w:tc>
        <w:tc>
          <w:tcPr>
            <w:tcW w:w="983" w:type="dxa"/>
            <w:tcMar>
              <w:top w:w="57" w:type="dxa"/>
              <w:bottom w:w="57" w:type="dxa"/>
            </w:tcMar>
            <w:vAlign w:val="bottom"/>
          </w:tcPr>
          <w:p w14:paraId="000000B7" w14:textId="77777777" w:rsidR="00924073" w:rsidRDefault="00000000">
            <w:pPr>
              <w:jc w:val="both"/>
              <w:rPr>
                <w:rFonts w:ascii="Arial" w:eastAsia="Arial" w:hAnsi="Arial" w:cs="Arial"/>
                <w:sz w:val="16"/>
                <w:szCs w:val="16"/>
              </w:rPr>
            </w:pPr>
            <w:r>
              <w:rPr>
                <w:rFonts w:ascii="Arial" w:eastAsia="Arial" w:hAnsi="Arial" w:cs="Arial"/>
                <w:sz w:val="16"/>
                <w:szCs w:val="16"/>
              </w:rPr>
              <w:t>+0.81(20)</w:t>
            </w:r>
          </w:p>
        </w:tc>
        <w:tc>
          <w:tcPr>
            <w:tcW w:w="1031" w:type="dxa"/>
            <w:tcMar>
              <w:top w:w="57" w:type="dxa"/>
              <w:bottom w:w="57" w:type="dxa"/>
            </w:tcMar>
            <w:vAlign w:val="bottom"/>
          </w:tcPr>
          <w:p w14:paraId="000000B8" w14:textId="77777777" w:rsidR="00924073" w:rsidRDefault="00000000">
            <w:pPr>
              <w:jc w:val="both"/>
              <w:rPr>
                <w:rFonts w:ascii="Arial" w:eastAsia="Arial" w:hAnsi="Arial" w:cs="Arial"/>
                <w:sz w:val="16"/>
                <w:szCs w:val="16"/>
              </w:rPr>
            </w:pPr>
            <w:r>
              <w:rPr>
                <w:rFonts w:ascii="Arial" w:eastAsia="Arial" w:hAnsi="Arial" w:cs="Arial"/>
                <w:b/>
                <w:bCs/>
                <w:color w:val="EE0000"/>
                <w:sz w:val="16"/>
                <w:szCs w:val="16"/>
              </w:rPr>
              <w:t>+5.08(01)</w:t>
            </w:r>
          </w:p>
        </w:tc>
        <w:tc>
          <w:tcPr>
            <w:tcW w:w="1049" w:type="dxa"/>
            <w:tcMar>
              <w:top w:w="57" w:type="dxa"/>
              <w:bottom w:w="57" w:type="dxa"/>
            </w:tcMar>
            <w:vAlign w:val="bottom"/>
          </w:tcPr>
          <w:p w14:paraId="000000B9" w14:textId="77777777" w:rsidR="00924073" w:rsidRDefault="00000000">
            <w:pPr>
              <w:jc w:val="both"/>
              <w:rPr>
                <w:rFonts w:ascii="Arial" w:eastAsia="Arial" w:hAnsi="Arial" w:cs="Arial"/>
                <w:sz w:val="16"/>
                <w:szCs w:val="16"/>
              </w:rPr>
            </w:pPr>
            <w:r>
              <w:rPr>
                <w:rFonts w:ascii="Arial" w:eastAsia="Arial" w:hAnsi="Arial" w:cs="Arial"/>
                <w:sz w:val="16"/>
                <w:szCs w:val="16"/>
              </w:rPr>
              <w:t>-4.04(58)</w:t>
            </w:r>
          </w:p>
        </w:tc>
        <w:tc>
          <w:tcPr>
            <w:tcW w:w="1031" w:type="dxa"/>
            <w:tcMar>
              <w:top w:w="57" w:type="dxa"/>
              <w:bottom w:w="57" w:type="dxa"/>
            </w:tcMar>
            <w:vAlign w:val="bottom"/>
          </w:tcPr>
          <w:p w14:paraId="000000BA" w14:textId="77777777" w:rsidR="00924073" w:rsidRDefault="00000000">
            <w:pPr>
              <w:jc w:val="both"/>
              <w:rPr>
                <w:rFonts w:ascii="Arial" w:eastAsia="Arial" w:hAnsi="Arial" w:cs="Arial"/>
                <w:sz w:val="16"/>
                <w:szCs w:val="16"/>
              </w:rPr>
            </w:pPr>
            <w:r>
              <w:rPr>
                <w:rFonts w:ascii="Arial" w:eastAsia="Arial" w:hAnsi="Arial" w:cs="Arial"/>
                <w:b/>
                <w:bCs/>
                <w:color w:val="EE0000"/>
                <w:sz w:val="16"/>
                <w:szCs w:val="16"/>
              </w:rPr>
              <w:t>+4.00(05)</w:t>
            </w:r>
          </w:p>
        </w:tc>
        <w:tc>
          <w:tcPr>
            <w:tcW w:w="945" w:type="dxa"/>
            <w:tcMar>
              <w:top w:w="57" w:type="dxa"/>
              <w:bottom w:w="57" w:type="dxa"/>
            </w:tcMar>
            <w:vAlign w:val="bottom"/>
          </w:tcPr>
          <w:p w14:paraId="000000BB" w14:textId="77777777" w:rsidR="00924073" w:rsidRDefault="00000000">
            <w:pPr>
              <w:jc w:val="both"/>
              <w:rPr>
                <w:rFonts w:ascii="Arial" w:eastAsia="Arial" w:hAnsi="Arial" w:cs="Arial"/>
                <w:sz w:val="16"/>
                <w:szCs w:val="16"/>
              </w:rPr>
            </w:pPr>
            <w:r>
              <w:rPr>
                <w:rFonts w:ascii="Arial" w:eastAsia="Arial" w:hAnsi="Arial" w:cs="Arial"/>
                <w:b/>
                <w:bCs/>
                <w:color w:val="EE0000"/>
                <w:sz w:val="16"/>
                <w:szCs w:val="16"/>
              </w:rPr>
              <w:t>+5.00(02)</w:t>
            </w:r>
          </w:p>
        </w:tc>
        <w:tc>
          <w:tcPr>
            <w:tcW w:w="983" w:type="dxa"/>
            <w:tcMar>
              <w:top w:w="57" w:type="dxa"/>
              <w:bottom w:w="57" w:type="dxa"/>
            </w:tcMar>
            <w:vAlign w:val="bottom"/>
          </w:tcPr>
          <w:p w14:paraId="000000BC" w14:textId="77777777" w:rsidR="00924073" w:rsidRDefault="00000000">
            <w:pPr>
              <w:jc w:val="both"/>
              <w:rPr>
                <w:rFonts w:ascii="Arial" w:eastAsia="Arial" w:hAnsi="Arial" w:cs="Arial"/>
                <w:sz w:val="16"/>
                <w:szCs w:val="16"/>
              </w:rPr>
            </w:pPr>
            <w:r>
              <w:rPr>
                <w:rFonts w:ascii="Arial" w:eastAsia="Arial" w:hAnsi="Arial" w:cs="Arial"/>
                <w:b/>
                <w:bCs/>
                <w:color w:val="0070C0"/>
                <w:sz w:val="16"/>
                <w:szCs w:val="16"/>
              </w:rPr>
              <w:t>-5.34(76)</w:t>
            </w:r>
          </w:p>
        </w:tc>
        <w:tc>
          <w:tcPr>
            <w:tcW w:w="1118" w:type="dxa"/>
            <w:tcMar>
              <w:top w:w="57" w:type="dxa"/>
              <w:bottom w:w="57" w:type="dxa"/>
            </w:tcMar>
            <w:vAlign w:val="bottom"/>
          </w:tcPr>
          <w:p w14:paraId="000000BD" w14:textId="77777777" w:rsidR="00924073" w:rsidRDefault="00000000">
            <w:pPr>
              <w:jc w:val="both"/>
              <w:rPr>
                <w:rFonts w:ascii="Arial" w:eastAsia="Arial" w:hAnsi="Arial" w:cs="Arial"/>
                <w:sz w:val="16"/>
                <w:szCs w:val="16"/>
              </w:rPr>
            </w:pPr>
            <w:r>
              <w:rPr>
                <w:rFonts w:ascii="Arial" w:eastAsia="Arial" w:hAnsi="Arial" w:cs="Arial"/>
                <w:b/>
                <w:bCs/>
                <w:color w:val="0070C0"/>
                <w:sz w:val="16"/>
                <w:szCs w:val="16"/>
              </w:rPr>
              <w:t>-4.13(68)</w:t>
            </w:r>
          </w:p>
        </w:tc>
        <w:tc>
          <w:tcPr>
            <w:tcW w:w="888" w:type="dxa"/>
            <w:tcMar>
              <w:top w:w="57" w:type="dxa"/>
              <w:bottom w:w="57" w:type="dxa"/>
            </w:tcMar>
            <w:vAlign w:val="bottom"/>
          </w:tcPr>
          <w:p w14:paraId="000000BE" w14:textId="77777777" w:rsidR="00924073" w:rsidRDefault="00000000">
            <w:pPr>
              <w:jc w:val="both"/>
              <w:rPr>
                <w:rFonts w:ascii="Arial" w:eastAsia="Arial" w:hAnsi="Arial" w:cs="Arial"/>
                <w:sz w:val="16"/>
                <w:szCs w:val="16"/>
              </w:rPr>
            </w:pPr>
            <w:r>
              <w:rPr>
                <w:rFonts w:ascii="Arial" w:eastAsia="Arial" w:hAnsi="Arial" w:cs="Arial"/>
                <w:sz w:val="16"/>
                <w:szCs w:val="16"/>
              </w:rPr>
              <w:t>-1.05(39)</w:t>
            </w:r>
          </w:p>
        </w:tc>
      </w:tr>
      <w:tr w:rsidR="00924073" w14:paraId="0E114367" w14:textId="77777777">
        <w:tc>
          <w:tcPr>
            <w:tcW w:w="988" w:type="dxa"/>
            <w:tcMar>
              <w:top w:w="57" w:type="dxa"/>
              <w:bottom w:w="57" w:type="dxa"/>
            </w:tcMar>
            <w:vAlign w:val="bottom"/>
          </w:tcPr>
          <w:p w14:paraId="000000BF" w14:textId="77777777" w:rsidR="00924073" w:rsidRDefault="00000000">
            <w:pPr>
              <w:jc w:val="both"/>
              <w:rPr>
                <w:rFonts w:ascii="Arial" w:eastAsia="Arial" w:hAnsi="Arial" w:cs="Arial"/>
                <w:sz w:val="16"/>
                <w:szCs w:val="16"/>
              </w:rPr>
            </w:pPr>
            <w:r>
              <w:rPr>
                <w:rFonts w:ascii="Arial" w:eastAsia="Arial" w:hAnsi="Arial" w:cs="Arial"/>
                <w:sz w:val="16"/>
                <w:szCs w:val="16"/>
              </w:rPr>
              <w:t>Apr</w:t>
            </w:r>
          </w:p>
        </w:tc>
        <w:tc>
          <w:tcPr>
            <w:tcW w:w="983" w:type="dxa"/>
            <w:tcMar>
              <w:top w:w="57" w:type="dxa"/>
              <w:bottom w:w="57" w:type="dxa"/>
            </w:tcMar>
            <w:vAlign w:val="bottom"/>
          </w:tcPr>
          <w:p w14:paraId="000000C0" w14:textId="77777777" w:rsidR="00924073" w:rsidRDefault="00000000">
            <w:pPr>
              <w:jc w:val="both"/>
              <w:rPr>
                <w:rFonts w:ascii="Arial" w:eastAsia="Arial" w:hAnsi="Arial" w:cs="Arial"/>
                <w:sz w:val="16"/>
                <w:szCs w:val="16"/>
              </w:rPr>
            </w:pPr>
            <w:r>
              <w:rPr>
                <w:rFonts w:ascii="Arial" w:eastAsia="Arial" w:hAnsi="Arial" w:cs="Arial"/>
                <w:sz w:val="16"/>
                <w:szCs w:val="16"/>
              </w:rPr>
              <w:t>+1.42(13)</w:t>
            </w:r>
          </w:p>
        </w:tc>
        <w:tc>
          <w:tcPr>
            <w:tcW w:w="1031" w:type="dxa"/>
            <w:tcMar>
              <w:top w:w="57" w:type="dxa"/>
              <w:bottom w:w="57" w:type="dxa"/>
            </w:tcMar>
            <w:vAlign w:val="bottom"/>
          </w:tcPr>
          <w:p w14:paraId="000000C1" w14:textId="77777777" w:rsidR="00924073" w:rsidRDefault="00000000">
            <w:pPr>
              <w:jc w:val="both"/>
              <w:rPr>
                <w:rFonts w:ascii="Arial" w:eastAsia="Arial" w:hAnsi="Arial" w:cs="Arial"/>
                <w:sz w:val="16"/>
                <w:szCs w:val="16"/>
              </w:rPr>
            </w:pPr>
            <w:r>
              <w:rPr>
                <w:rFonts w:ascii="Arial" w:eastAsia="Arial" w:hAnsi="Arial" w:cs="Arial"/>
                <w:b/>
                <w:bCs/>
                <w:color w:val="EE0000"/>
                <w:sz w:val="16"/>
                <w:szCs w:val="16"/>
              </w:rPr>
              <w:t>+1.43(04)</w:t>
            </w:r>
          </w:p>
        </w:tc>
        <w:tc>
          <w:tcPr>
            <w:tcW w:w="1049" w:type="dxa"/>
            <w:tcMar>
              <w:top w:w="57" w:type="dxa"/>
              <w:bottom w:w="57" w:type="dxa"/>
            </w:tcMar>
            <w:vAlign w:val="bottom"/>
          </w:tcPr>
          <w:p w14:paraId="000000C2" w14:textId="77777777" w:rsidR="00924073" w:rsidRDefault="00000000">
            <w:pPr>
              <w:jc w:val="both"/>
              <w:rPr>
                <w:rFonts w:ascii="Arial" w:eastAsia="Arial" w:hAnsi="Arial" w:cs="Arial"/>
                <w:sz w:val="16"/>
                <w:szCs w:val="16"/>
              </w:rPr>
            </w:pPr>
            <w:r>
              <w:rPr>
                <w:rFonts w:ascii="Arial" w:eastAsia="Arial" w:hAnsi="Arial" w:cs="Arial"/>
                <w:sz w:val="16"/>
                <w:szCs w:val="16"/>
              </w:rPr>
              <w:t>+0.72(23)</w:t>
            </w:r>
          </w:p>
        </w:tc>
        <w:tc>
          <w:tcPr>
            <w:tcW w:w="1031" w:type="dxa"/>
            <w:tcMar>
              <w:top w:w="57" w:type="dxa"/>
              <w:bottom w:w="57" w:type="dxa"/>
            </w:tcMar>
            <w:vAlign w:val="bottom"/>
          </w:tcPr>
          <w:p w14:paraId="000000C3" w14:textId="77777777" w:rsidR="00924073" w:rsidRDefault="00000000">
            <w:pPr>
              <w:jc w:val="both"/>
              <w:rPr>
                <w:rFonts w:ascii="Arial" w:eastAsia="Arial" w:hAnsi="Arial" w:cs="Arial"/>
                <w:sz w:val="16"/>
                <w:szCs w:val="16"/>
              </w:rPr>
            </w:pPr>
            <w:r>
              <w:rPr>
                <w:rFonts w:ascii="Arial" w:eastAsia="Arial" w:hAnsi="Arial" w:cs="Arial"/>
                <w:sz w:val="16"/>
                <w:szCs w:val="16"/>
              </w:rPr>
              <w:t>+0.49(20)</w:t>
            </w:r>
          </w:p>
        </w:tc>
        <w:tc>
          <w:tcPr>
            <w:tcW w:w="945" w:type="dxa"/>
            <w:tcMar>
              <w:top w:w="57" w:type="dxa"/>
              <w:bottom w:w="57" w:type="dxa"/>
            </w:tcMar>
            <w:vAlign w:val="bottom"/>
          </w:tcPr>
          <w:p w14:paraId="000000C4" w14:textId="77777777" w:rsidR="00924073" w:rsidRDefault="00000000">
            <w:pPr>
              <w:jc w:val="both"/>
              <w:rPr>
                <w:rFonts w:ascii="Arial" w:eastAsia="Arial" w:hAnsi="Arial" w:cs="Arial"/>
                <w:sz w:val="16"/>
                <w:szCs w:val="16"/>
              </w:rPr>
            </w:pPr>
            <w:r>
              <w:rPr>
                <w:rFonts w:ascii="Arial" w:eastAsia="Arial" w:hAnsi="Arial" w:cs="Arial"/>
                <w:sz w:val="16"/>
                <w:szCs w:val="16"/>
              </w:rPr>
              <w:t>+2.69(06)</w:t>
            </w:r>
          </w:p>
        </w:tc>
        <w:tc>
          <w:tcPr>
            <w:tcW w:w="983" w:type="dxa"/>
            <w:tcMar>
              <w:top w:w="57" w:type="dxa"/>
              <w:bottom w:w="57" w:type="dxa"/>
            </w:tcMar>
            <w:vAlign w:val="bottom"/>
          </w:tcPr>
          <w:p w14:paraId="000000C5" w14:textId="77777777" w:rsidR="00924073" w:rsidRDefault="00000000">
            <w:pPr>
              <w:jc w:val="both"/>
              <w:rPr>
                <w:rFonts w:ascii="Arial" w:eastAsia="Arial" w:hAnsi="Arial" w:cs="Arial"/>
                <w:sz w:val="16"/>
                <w:szCs w:val="16"/>
              </w:rPr>
            </w:pPr>
            <w:r>
              <w:rPr>
                <w:rFonts w:ascii="Arial" w:eastAsia="Arial" w:hAnsi="Arial" w:cs="Arial"/>
                <w:sz w:val="16"/>
                <w:szCs w:val="16"/>
              </w:rPr>
              <w:t>-0.08(32)</w:t>
            </w:r>
          </w:p>
        </w:tc>
        <w:tc>
          <w:tcPr>
            <w:tcW w:w="1118" w:type="dxa"/>
            <w:tcMar>
              <w:top w:w="57" w:type="dxa"/>
              <w:bottom w:w="57" w:type="dxa"/>
            </w:tcMar>
            <w:vAlign w:val="bottom"/>
          </w:tcPr>
          <w:p w14:paraId="000000C6" w14:textId="77777777" w:rsidR="00924073" w:rsidRDefault="00000000">
            <w:pPr>
              <w:jc w:val="both"/>
              <w:rPr>
                <w:rFonts w:ascii="Arial" w:eastAsia="Arial" w:hAnsi="Arial" w:cs="Arial"/>
                <w:sz w:val="16"/>
                <w:szCs w:val="16"/>
              </w:rPr>
            </w:pPr>
            <w:r>
              <w:rPr>
                <w:rFonts w:ascii="Arial" w:eastAsia="Arial" w:hAnsi="Arial" w:cs="Arial"/>
                <w:b/>
                <w:bCs/>
                <w:color w:val="0070C0"/>
                <w:sz w:val="16"/>
                <w:szCs w:val="16"/>
              </w:rPr>
              <w:t>-2.66(68)</w:t>
            </w:r>
          </w:p>
        </w:tc>
        <w:tc>
          <w:tcPr>
            <w:tcW w:w="888" w:type="dxa"/>
            <w:tcMar>
              <w:top w:w="57" w:type="dxa"/>
              <w:bottom w:w="57" w:type="dxa"/>
            </w:tcMar>
            <w:vAlign w:val="bottom"/>
          </w:tcPr>
          <w:p w14:paraId="000000C7" w14:textId="77777777" w:rsidR="00924073" w:rsidRDefault="00000000">
            <w:pPr>
              <w:jc w:val="both"/>
              <w:rPr>
                <w:rFonts w:ascii="Arial" w:eastAsia="Arial" w:hAnsi="Arial" w:cs="Arial"/>
                <w:sz w:val="16"/>
                <w:szCs w:val="16"/>
              </w:rPr>
            </w:pPr>
            <w:r>
              <w:rPr>
                <w:rFonts w:ascii="Arial" w:eastAsia="Arial" w:hAnsi="Arial" w:cs="Arial"/>
                <w:sz w:val="16"/>
                <w:szCs w:val="16"/>
              </w:rPr>
              <w:t>-1.43(42)</w:t>
            </w:r>
          </w:p>
        </w:tc>
      </w:tr>
      <w:tr w:rsidR="00924073" w14:paraId="475372B3" w14:textId="77777777">
        <w:tc>
          <w:tcPr>
            <w:tcW w:w="988" w:type="dxa"/>
            <w:tcMar>
              <w:top w:w="57" w:type="dxa"/>
              <w:bottom w:w="57" w:type="dxa"/>
            </w:tcMar>
            <w:vAlign w:val="bottom"/>
          </w:tcPr>
          <w:p w14:paraId="000000C8" w14:textId="77777777" w:rsidR="00924073" w:rsidRDefault="00000000">
            <w:pPr>
              <w:jc w:val="both"/>
              <w:rPr>
                <w:rFonts w:ascii="Arial" w:eastAsia="Arial" w:hAnsi="Arial" w:cs="Arial"/>
                <w:sz w:val="16"/>
                <w:szCs w:val="16"/>
              </w:rPr>
            </w:pPr>
            <w:r>
              <w:rPr>
                <w:rFonts w:ascii="Arial" w:eastAsia="Arial" w:hAnsi="Arial" w:cs="Arial"/>
                <w:sz w:val="16"/>
                <w:szCs w:val="16"/>
              </w:rPr>
              <w:t>Nov-Jan</w:t>
            </w:r>
          </w:p>
        </w:tc>
        <w:tc>
          <w:tcPr>
            <w:tcW w:w="983" w:type="dxa"/>
            <w:tcMar>
              <w:top w:w="57" w:type="dxa"/>
              <w:bottom w:w="57" w:type="dxa"/>
            </w:tcMar>
            <w:vAlign w:val="bottom"/>
          </w:tcPr>
          <w:p w14:paraId="000000C9" w14:textId="77777777" w:rsidR="00924073" w:rsidRDefault="00000000">
            <w:pPr>
              <w:jc w:val="both"/>
              <w:rPr>
                <w:rFonts w:ascii="Arial" w:eastAsia="Arial" w:hAnsi="Arial" w:cs="Arial"/>
                <w:sz w:val="16"/>
                <w:szCs w:val="16"/>
              </w:rPr>
            </w:pPr>
            <w:r>
              <w:rPr>
                <w:rFonts w:ascii="Arial" w:eastAsia="Arial" w:hAnsi="Arial" w:cs="Arial"/>
                <w:sz w:val="16"/>
                <w:szCs w:val="16"/>
              </w:rPr>
              <w:t>+0.67(18)</w:t>
            </w:r>
          </w:p>
        </w:tc>
        <w:tc>
          <w:tcPr>
            <w:tcW w:w="1031" w:type="dxa"/>
            <w:tcMar>
              <w:top w:w="57" w:type="dxa"/>
              <w:bottom w:w="57" w:type="dxa"/>
            </w:tcMar>
            <w:vAlign w:val="bottom"/>
          </w:tcPr>
          <w:p w14:paraId="000000CA" w14:textId="77777777" w:rsidR="00924073" w:rsidRDefault="00000000">
            <w:pPr>
              <w:jc w:val="both"/>
              <w:rPr>
                <w:rFonts w:ascii="Arial" w:eastAsia="Arial" w:hAnsi="Arial" w:cs="Arial"/>
                <w:sz w:val="16"/>
                <w:szCs w:val="16"/>
              </w:rPr>
            </w:pPr>
            <w:r>
              <w:rPr>
                <w:rFonts w:ascii="Arial" w:eastAsia="Arial" w:hAnsi="Arial" w:cs="Arial"/>
                <w:sz w:val="16"/>
                <w:szCs w:val="16"/>
              </w:rPr>
              <w:t>-0.31(29)</w:t>
            </w:r>
          </w:p>
        </w:tc>
        <w:tc>
          <w:tcPr>
            <w:tcW w:w="1049" w:type="dxa"/>
            <w:tcMar>
              <w:top w:w="57" w:type="dxa"/>
              <w:bottom w:w="57" w:type="dxa"/>
            </w:tcMar>
            <w:vAlign w:val="bottom"/>
          </w:tcPr>
          <w:p w14:paraId="000000CB" w14:textId="77777777" w:rsidR="00924073" w:rsidRDefault="00000000">
            <w:pPr>
              <w:jc w:val="both"/>
              <w:rPr>
                <w:rFonts w:ascii="Arial" w:eastAsia="Arial" w:hAnsi="Arial" w:cs="Arial"/>
                <w:sz w:val="16"/>
                <w:szCs w:val="16"/>
              </w:rPr>
            </w:pPr>
            <w:r>
              <w:rPr>
                <w:rFonts w:ascii="Arial" w:eastAsia="Arial" w:hAnsi="Arial" w:cs="Arial"/>
                <w:sz w:val="16"/>
                <w:szCs w:val="16"/>
              </w:rPr>
              <w:t>-0.92(43)</w:t>
            </w:r>
          </w:p>
        </w:tc>
        <w:tc>
          <w:tcPr>
            <w:tcW w:w="1031" w:type="dxa"/>
            <w:tcMar>
              <w:top w:w="57" w:type="dxa"/>
              <w:bottom w:w="57" w:type="dxa"/>
            </w:tcMar>
            <w:vAlign w:val="bottom"/>
          </w:tcPr>
          <w:p w14:paraId="000000CC" w14:textId="77777777" w:rsidR="00924073" w:rsidRDefault="00000000">
            <w:pPr>
              <w:jc w:val="both"/>
              <w:rPr>
                <w:rFonts w:ascii="Arial" w:eastAsia="Arial" w:hAnsi="Arial" w:cs="Arial"/>
                <w:sz w:val="16"/>
                <w:szCs w:val="16"/>
              </w:rPr>
            </w:pPr>
            <w:r>
              <w:rPr>
                <w:rFonts w:ascii="Arial" w:eastAsia="Arial" w:hAnsi="Arial" w:cs="Arial"/>
                <w:sz w:val="16"/>
                <w:szCs w:val="16"/>
              </w:rPr>
              <w:t>-0.19(30)</w:t>
            </w:r>
          </w:p>
        </w:tc>
        <w:tc>
          <w:tcPr>
            <w:tcW w:w="945" w:type="dxa"/>
            <w:tcMar>
              <w:top w:w="57" w:type="dxa"/>
              <w:bottom w:w="57" w:type="dxa"/>
            </w:tcMar>
            <w:vAlign w:val="bottom"/>
          </w:tcPr>
          <w:p w14:paraId="000000CD" w14:textId="77777777" w:rsidR="00924073" w:rsidRDefault="00000000">
            <w:pPr>
              <w:jc w:val="both"/>
              <w:rPr>
                <w:rFonts w:ascii="Arial" w:eastAsia="Arial" w:hAnsi="Arial" w:cs="Arial"/>
                <w:sz w:val="16"/>
                <w:szCs w:val="16"/>
              </w:rPr>
            </w:pPr>
            <w:r>
              <w:rPr>
                <w:rFonts w:ascii="Arial" w:eastAsia="Arial" w:hAnsi="Arial" w:cs="Arial"/>
                <w:b/>
                <w:bCs/>
                <w:color w:val="EE0000"/>
                <w:sz w:val="16"/>
                <w:szCs w:val="16"/>
              </w:rPr>
              <w:t>+5.00(03)</w:t>
            </w:r>
          </w:p>
        </w:tc>
        <w:tc>
          <w:tcPr>
            <w:tcW w:w="983" w:type="dxa"/>
            <w:tcMar>
              <w:top w:w="57" w:type="dxa"/>
              <w:bottom w:w="57" w:type="dxa"/>
            </w:tcMar>
            <w:vAlign w:val="bottom"/>
          </w:tcPr>
          <w:p w14:paraId="000000CE" w14:textId="77777777" w:rsidR="00924073" w:rsidRDefault="00000000">
            <w:pPr>
              <w:jc w:val="both"/>
              <w:rPr>
                <w:rFonts w:ascii="Arial" w:eastAsia="Arial" w:hAnsi="Arial" w:cs="Arial"/>
                <w:sz w:val="16"/>
                <w:szCs w:val="16"/>
              </w:rPr>
            </w:pPr>
            <w:r>
              <w:rPr>
                <w:rFonts w:ascii="Arial" w:eastAsia="Arial" w:hAnsi="Arial" w:cs="Arial"/>
                <w:sz w:val="16"/>
                <w:szCs w:val="16"/>
              </w:rPr>
              <w:t>-0.56(44)</w:t>
            </w:r>
          </w:p>
        </w:tc>
        <w:tc>
          <w:tcPr>
            <w:tcW w:w="1118" w:type="dxa"/>
            <w:tcMar>
              <w:top w:w="57" w:type="dxa"/>
              <w:bottom w:w="57" w:type="dxa"/>
            </w:tcMar>
            <w:vAlign w:val="bottom"/>
          </w:tcPr>
          <w:p w14:paraId="000000CF" w14:textId="77777777" w:rsidR="00924073" w:rsidRDefault="00000000">
            <w:pPr>
              <w:jc w:val="both"/>
              <w:rPr>
                <w:rFonts w:ascii="Arial" w:eastAsia="Arial" w:hAnsi="Arial" w:cs="Arial"/>
                <w:sz w:val="16"/>
                <w:szCs w:val="16"/>
              </w:rPr>
            </w:pPr>
            <w:r>
              <w:rPr>
                <w:rFonts w:ascii="Arial" w:eastAsia="Arial" w:hAnsi="Arial" w:cs="Arial"/>
                <w:sz w:val="16"/>
                <w:szCs w:val="16"/>
              </w:rPr>
              <w:t>+0.60(17)</w:t>
            </w:r>
          </w:p>
        </w:tc>
        <w:tc>
          <w:tcPr>
            <w:tcW w:w="888" w:type="dxa"/>
            <w:tcMar>
              <w:top w:w="57" w:type="dxa"/>
              <w:bottom w:w="57" w:type="dxa"/>
            </w:tcMar>
            <w:vAlign w:val="bottom"/>
          </w:tcPr>
          <w:p w14:paraId="000000D0" w14:textId="77777777" w:rsidR="00924073" w:rsidRDefault="00000000">
            <w:pPr>
              <w:jc w:val="both"/>
              <w:rPr>
                <w:rFonts w:ascii="Arial" w:eastAsia="Arial" w:hAnsi="Arial" w:cs="Arial"/>
                <w:sz w:val="16"/>
                <w:szCs w:val="16"/>
              </w:rPr>
            </w:pPr>
            <w:r>
              <w:rPr>
                <w:rFonts w:ascii="Arial" w:eastAsia="Arial" w:hAnsi="Arial" w:cs="Arial"/>
                <w:sz w:val="16"/>
                <w:szCs w:val="16"/>
              </w:rPr>
              <w:t>+0.24(17)</w:t>
            </w:r>
          </w:p>
        </w:tc>
      </w:tr>
      <w:tr w:rsidR="00924073" w14:paraId="67642447" w14:textId="77777777">
        <w:tc>
          <w:tcPr>
            <w:tcW w:w="988" w:type="dxa"/>
            <w:tcMar>
              <w:top w:w="57" w:type="dxa"/>
              <w:bottom w:w="57" w:type="dxa"/>
            </w:tcMar>
            <w:vAlign w:val="bottom"/>
          </w:tcPr>
          <w:p w14:paraId="000000D1" w14:textId="77777777" w:rsidR="00924073" w:rsidRDefault="00000000">
            <w:pPr>
              <w:jc w:val="both"/>
              <w:rPr>
                <w:rFonts w:ascii="Arial" w:eastAsia="Arial" w:hAnsi="Arial" w:cs="Arial"/>
                <w:sz w:val="16"/>
                <w:szCs w:val="16"/>
              </w:rPr>
            </w:pPr>
            <w:r>
              <w:rPr>
                <w:rFonts w:ascii="Arial" w:eastAsia="Arial" w:hAnsi="Arial" w:cs="Arial"/>
                <w:sz w:val="16"/>
                <w:szCs w:val="16"/>
              </w:rPr>
              <w:t>Feb-Apr</w:t>
            </w:r>
          </w:p>
        </w:tc>
        <w:tc>
          <w:tcPr>
            <w:tcW w:w="983" w:type="dxa"/>
            <w:tcMar>
              <w:top w:w="57" w:type="dxa"/>
              <w:bottom w:w="57" w:type="dxa"/>
            </w:tcMar>
            <w:vAlign w:val="bottom"/>
          </w:tcPr>
          <w:p w14:paraId="000000D2" w14:textId="77777777" w:rsidR="00924073" w:rsidRDefault="00000000">
            <w:pPr>
              <w:jc w:val="both"/>
              <w:rPr>
                <w:rFonts w:ascii="Arial" w:eastAsia="Arial" w:hAnsi="Arial" w:cs="Arial"/>
                <w:sz w:val="16"/>
                <w:szCs w:val="16"/>
              </w:rPr>
            </w:pPr>
            <w:r>
              <w:rPr>
                <w:rFonts w:ascii="Arial" w:eastAsia="Arial" w:hAnsi="Arial" w:cs="Arial"/>
                <w:sz w:val="16"/>
                <w:szCs w:val="16"/>
              </w:rPr>
              <w:t>-0.55(41)</w:t>
            </w:r>
          </w:p>
        </w:tc>
        <w:tc>
          <w:tcPr>
            <w:tcW w:w="1031" w:type="dxa"/>
            <w:tcMar>
              <w:top w:w="57" w:type="dxa"/>
              <w:bottom w:w="57" w:type="dxa"/>
            </w:tcMar>
            <w:vAlign w:val="bottom"/>
          </w:tcPr>
          <w:p w14:paraId="000000D3" w14:textId="77777777" w:rsidR="00924073" w:rsidRDefault="00000000">
            <w:pPr>
              <w:jc w:val="both"/>
              <w:rPr>
                <w:rFonts w:ascii="Arial" w:eastAsia="Arial" w:hAnsi="Arial" w:cs="Arial"/>
                <w:sz w:val="16"/>
                <w:szCs w:val="16"/>
              </w:rPr>
            </w:pPr>
            <w:r>
              <w:rPr>
                <w:rFonts w:ascii="Arial" w:eastAsia="Arial" w:hAnsi="Arial" w:cs="Arial"/>
                <w:sz w:val="16"/>
                <w:szCs w:val="16"/>
              </w:rPr>
              <w:t>-1.87(54)</w:t>
            </w:r>
          </w:p>
        </w:tc>
        <w:tc>
          <w:tcPr>
            <w:tcW w:w="1049" w:type="dxa"/>
            <w:tcMar>
              <w:top w:w="57" w:type="dxa"/>
              <w:bottom w:w="57" w:type="dxa"/>
            </w:tcMar>
            <w:vAlign w:val="bottom"/>
          </w:tcPr>
          <w:p w14:paraId="000000D4" w14:textId="77777777" w:rsidR="00924073" w:rsidRDefault="00000000">
            <w:pPr>
              <w:jc w:val="both"/>
              <w:rPr>
                <w:rFonts w:ascii="Arial" w:eastAsia="Arial" w:hAnsi="Arial" w:cs="Arial"/>
                <w:sz w:val="16"/>
                <w:szCs w:val="16"/>
              </w:rPr>
            </w:pPr>
            <w:r>
              <w:rPr>
                <w:rFonts w:ascii="Arial" w:eastAsia="Arial" w:hAnsi="Arial" w:cs="Arial"/>
                <w:sz w:val="16"/>
                <w:szCs w:val="16"/>
              </w:rPr>
              <w:t>-1.42(33)</w:t>
            </w:r>
          </w:p>
        </w:tc>
        <w:tc>
          <w:tcPr>
            <w:tcW w:w="1031" w:type="dxa"/>
            <w:tcMar>
              <w:top w:w="57" w:type="dxa"/>
              <w:bottom w:w="57" w:type="dxa"/>
            </w:tcMar>
            <w:vAlign w:val="bottom"/>
          </w:tcPr>
          <w:p w14:paraId="000000D5" w14:textId="77777777" w:rsidR="00924073" w:rsidRDefault="00000000">
            <w:pPr>
              <w:jc w:val="both"/>
              <w:rPr>
                <w:rFonts w:ascii="Arial" w:eastAsia="Arial" w:hAnsi="Arial" w:cs="Arial"/>
                <w:sz w:val="16"/>
                <w:szCs w:val="16"/>
              </w:rPr>
            </w:pPr>
            <w:r>
              <w:rPr>
                <w:rFonts w:ascii="Arial" w:eastAsia="Arial" w:hAnsi="Arial" w:cs="Arial"/>
                <w:sz w:val="16"/>
                <w:szCs w:val="16"/>
              </w:rPr>
              <w:t>+1.93(08)</w:t>
            </w:r>
          </w:p>
        </w:tc>
        <w:tc>
          <w:tcPr>
            <w:tcW w:w="945" w:type="dxa"/>
            <w:tcMar>
              <w:top w:w="57" w:type="dxa"/>
              <w:bottom w:w="57" w:type="dxa"/>
            </w:tcMar>
            <w:vAlign w:val="bottom"/>
          </w:tcPr>
          <w:p w14:paraId="000000D6" w14:textId="77777777" w:rsidR="00924073" w:rsidRDefault="00000000">
            <w:pPr>
              <w:jc w:val="both"/>
              <w:rPr>
                <w:rFonts w:ascii="Arial" w:eastAsia="Arial" w:hAnsi="Arial" w:cs="Arial"/>
                <w:sz w:val="16"/>
                <w:szCs w:val="16"/>
              </w:rPr>
            </w:pPr>
            <w:r>
              <w:rPr>
                <w:rFonts w:ascii="Arial" w:eastAsia="Arial" w:hAnsi="Arial" w:cs="Arial"/>
                <w:b/>
                <w:bCs/>
                <w:color w:val="EE0000"/>
                <w:sz w:val="16"/>
                <w:szCs w:val="16"/>
              </w:rPr>
              <w:t>+3.97(03)</w:t>
            </w:r>
          </w:p>
        </w:tc>
        <w:tc>
          <w:tcPr>
            <w:tcW w:w="983" w:type="dxa"/>
            <w:tcMar>
              <w:top w:w="57" w:type="dxa"/>
              <w:bottom w:w="57" w:type="dxa"/>
            </w:tcMar>
            <w:vAlign w:val="bottom"/>
          </w:tcPr>
          <w:p w14:paraId="000000D7" w14:textId="77777777" w:rsidR="00924073" w:rsidRDefault="00000000">
            <w:pPr>
              <w:jc w:val="both"/>
              <w:rPr>
                <w:rFonts w:ascii="Arial" w:eastAsia="Arial" w:hAnsi="Arial" w:cs="Arial"/>
                <w:sz w:val="16"/>
                <w:szCs w:val="16"/>
              </w:rPr>
            </w:pPr>
            <w:r>
              <w:rPr>
                <w:rFonts w:ascii="Arial" w:eastAsia="Arial" w:hAnsi="Arial" w:cs="Arial"/>
                <w:b/>
                <w:bCs/>
                <w:color w:val="0070C0"/>
                <w:sz w:val="16"/>
                <w:szCs w:val="16"/>
              </w:rPr>
              <w:t>-2.57(69)</w:t>
            </w:r>
          </w:p>
        </w:tc>
        <w:tc>
          <w:tcPr>
            <w:tcW w:w="1118" w:type="dxa"/>
            <w:tcMar>
              <w:top w:w="57" w:type="dxa"/>
              <w:bottom w:w="57" w:type="dxa"/>
            </w:tcMar>
            <w:vAlign w:val="bottom"/>
          </w:tcPr>
          <w:p w14:paraId="000000D8" w14:textId="77777777" w:rsidR="00924073" w:rsidRDefault="00000000">
            <w:pPr>
              <w:jc w:val="both"/>
              <w:rPr>
                <w:rFonts w:ascii="Arial" w:eastAsia="Arial" w:hAnsi="Arial" w:cs="Arial"/>
                <w:sz w:val="16"/>
                <w:szCs w:val="16"/>
              </w:rPr>
            </w:pPr>
            <w:r>
              <w:rPr>
                <w:rFonts w:ascii="Arial" w:eastAsia="Arial" w:hAnsi="Arial" w:cs="Arial"/>
                <w:sz w:val="16"/>
                <w:szCs w:val="16"/>
              </w:rPr>
              <w:t>-1.96(58)</w:t>
            </w:r>
          </w:p>
        </w:tc>
        <w:tc>
          <w:tcPr>
            <w:tcW w:w="888" w:type="dxa"/>
            <w:tcMar>
              <w:top w:w="57" w:type="dxa"/>
              <w:bottom w:w="57" w:type="dxa"/>
            </w:tcMar>
            <w:vAlign w:val="bottom"/>
          </w:tcPr>
          <w:p w14:paraId="000000D9" w14:textId="77777777" w:rsidR="00924073" w:rsidRDefault="00000000">
            <w:pPr>
              <w:jc w:val="both"/>
              <w:rPr>
                <w:rFonts w:ascii="Arial" w:eastAsia="Arial" w:hAnsi="Arial" w:cs="Arial"/>
                <w:sz w:val="16"/>
                <w:szCs w:val="16"/>
              </w:rPr>
            </w:pPr>
            <w:r>
              <w:rPr>
                <w:rFonts w:ascii="Arial" w:eastAsia="Arial" w:hAnsi="Arial" w:cs="Arial"/>
                <w:sz w:val="16"/>
                <w:szCs w:val="16"/>
              </w:rPr>
              <w:t>-2.15(56)</w:t>
            </w:r>
          </w:p>
        </w:tc>
      </w:tr>
    </w:tbl>
    <w:p w14:paraId="000000DA" w14:textId="77777777" w:rsidR="00924073" w:rsidRDefault="00000000">
      <w:pPr>
        <w:pStyle w:val="Heading2"/>
      </w:pPr>
      <w:bookmarkStart w:id="15" w:name="_heading=h.66a8kbh5dhia" w:colFirst="0" w:colLast="0"/>
      <w:bookmarkStart w:id="16" w:name="_Toc231724492"/>
      <w:bookmarkEnd w:id="15"/>
      <w:r>
        <w:lastRenderedPageBreak/>
        <w:t>Verification of winter-spring 2025/2026 forecast</w:t>
      </w:r>
      <w:bookmarkEnd w:id="16"/>
    </w:p>
    <w:p w14:paraId="000000DB" w14:textId="77777777" w:rsidR="00924073" w:rsidRDefault="00000000">
      <w:pPr>
        <w:jc w:val="both"/>
      </w:pPr>
      <w:r>
        <w:t xml:space="preserve">The FMA 2026 temperature forecast was verified by objective comparison between the forecast (Figure 5, left) and ERA5 reanalysis (Figure 5, right), region by region with results summarized in Table 2. The verification score represents the percentage of correct forecasts. It compares the forecasted and observed categories (above normal, near normal, or below normal temperature or precipitation) without considering the forecast probabilities associated with each category. In other words, only the most likely category is evaluated. This deterministic metric indicates the percentage of correct forecasts over the selected region. </w:t>
      </w:r>
    </w:p>
    <w:p w14:paraId="000000DC" w14:textId="77777777" w:rsidR="00924073" w:rsidRDefault="00924073">
      <w:pPr>
        <w:jc w:val="both"/>
      </w:pPr>
    </w:p>
    <w:p w14:paraId="000000DD" w14:textId="429C138B" w:rsidR="00924073" w:rsidRDefault="00000000">
      <w:pPr>
        <w:pBdr>
          <w:top w:val="nil"/>
          <w:left w:val="nil"/>
          <w:bottom w:val="nil"/>
          <w:right w:val="nil"/>
          <w:between w:val="nil"/>
        </w:pBdr>
        <w:jc w:val="both"/>
      </w:pPr>
      <w:r>
        <w:t>Against ERA5 reanalysis (</w:t>
      </w:r>
      <w:r w:rsidR="00936418">
        <w:t>F</w:t>
      </w:r>
      <w:r>
        <w:t>igure 5, right): a</w:t>
      </w:r>
      <w:r>
        <w:rPr>
          <w:color w:val="000000"/>
        </w:rPr>
        <w:t>bove normal temperatures were mostly accurately forecasted for the Western and Eastern Nordic (60% and 78%), Eastern Siberia (55%) and Chukchi and Bering (60%).</w:t>
      </w:r>
      <w:r>
        <w:t xml:space="preserve"> Forecasts were not correct in the Alaska and Western Canada (0%), Central and Eastern Canada (7%) and Western Siberia (16%) regions. Considering all Arctic regions (60-90deg) the objective score is 55%. Similar results, although with some differences, are found when evaluating the MME against alternative reanalysis datasets, such as CFSR (Table 2). Across most Arctic regions, differences in skill estimates between the two reanalysis datasets are generally below 10%. The main exception occurs over the Siberian regions, where considerably larger differences are evident, suggesting increased uncertainty associated with the underlying reanalysis datasets. </w:t>
      </w:r>
    </w:p>
    <w:tbl>
      <w:tblPr>
        <w:tblStyle w:val="a4"/>
        <w:tblW w:w="935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776"/>
        <w:gridCol w:w="4580"/>
      </w:tblGrid>
      <w:tr w:rsidR="00924073" w14:paraId="07D09D2D" w14:textId="77777777">
        <w:tc>
          <w:tcPr>
            <w:tcW w:w="4776" w:type="dxa"/>
          </w:tcPr>
          <w:p w14:paraId="000000DE" w14:textId="77777777" w:rsidR="00924073" w:rsidRDefault="00000000">
            <w:pPr>
              <w:jc w:val="both"/>
              <w:rPr>
                <w:color w:val="000000"/>
              </w:rPr>
            </w:pPr>
            <w:r>
              <w:rPr>
                <w:noProof/>
              </w:rPr>
              <w:drawing>
                <wp:inline distT="0" distB="0" distL="0" distR="0" wp14:anchorId="710BFAB5" wp14:editId="739DE271">
                  <wp:extent cx="2904992" cy="3285896"/>
                  <wp:effectExtent l="0" t="0" r="0" b="0"/>
                  <wp:docPr id="6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9"/>
                          <a:srcRect/>
                          <a:stretch>
                            <a:fillRect/>
                          </a:stretch>
                        </pic:blipFill>
                        <pic:spPr>
                          <a:xfrm>
                            <a:off x="0" y="0"/>
                            <a:ext cx="2904992" cy="3285896"/>
                          </a:xfrm>
                          <a:prstGeom prst="rect">
                            <a:avLst/>
                          </a:prstGeom>
                          <a:ln/>
                        </pic:spPr>
                      </pic:pic>
                    </a:graphicData>
                  </a:graphic>
                </wp:inline>
              </w:drawing>
            </w:r>
          </w:p>
        </w:tc>
        <w:tc>
          <w:tcPr>
            <w:tcW w:w="4580" w:type="dxa"/>
          </w:tcPr>
          <w:p w14:paraId="000000DF" w14:textId="77777777" w:rsidR="00924073" w:rsidRDefault="00924073">
            <w:pPr>
              <w:jc w:val="both"/>
              <w:rPr>
                <w:color w:val="000000"/>
              </w:rPr>
            </w:pPr>
          </w:p>
          <w:p w14:paraId="000000E0" w14:textId="77777777" w:rsidR="00924073" w:rsidRDefault="00924073">
            <w:pPr>
              <w:jc w:val="both"/>
              <w:rPr>
                <w:color w:val="000000"/>
              </w:rPr>
            </w:pPr>
          </w:p>
          <w:p w14:paraId="000000E1" w14:textId="77777777" w:rsidR="00924073" w:rsidRDefault="00000000">
            <w:pPr>
              <w:jc w:val="both"/>
              <w:rPr>
                <w:color w:val="000000"/>
              </w:rPr>
            </w:pPr>
            <w:r>
              <w:rPr>
                <w:noProof/>
              </w:rPr>
              <w:drawing>
                <wp:inline distT="0" distB="0" distL="0" distR="0" wp14:anchorId="0B051073" wp14:editId="5C54C7F2">
                  <wp:extent cx="2758754" cy="2470326"/>
                  <wp:effectExtent l="0" t="0" r="0" b="0"/>
                  <wp:docPr id="7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0"/>
                          <a:srcRect/>
                          <a:stretch>
                            <a:fillRect/>
                          </a:stretch>
                        </pic:blipFill>
                        <pic:spPr>
                          <a:xfrm>
                            <a:off x="0" y="0"/>
                            <a:ext cx="2758754" cy="2470326"/>
                          </a:xfrm>
                          <a:prstGeom prst="rect">
                            <a:avLst/>
                          </a:prstGeom>
                          <a:ln/>
                        </pic:spPr>
                      </pic:pic>
                    </a:graphicData>
                  </a:graphic>
                </wp:inline>
              </w:drawing>
            </w:r>
          </w:p>
        </w:tc>
      </w:tr>
      <w:tr w:rsidR="00924073" w14:paraId="692A719B" w14:textId="77777777">
        <w:tc>
          <w:tcPr>
            <w:tcW w:w="9356" w:type="dxa"/>
            <w:gridSpan w:val="2"/>
          </w:tcPr>
          <w:p w14:paraId="000000E2" w14:textId="77777777" w:rsidR="00924073" w:rsidRDefault="00000000">
            <w:pPr>
              <w:jc w:val="both"/>
              <w:rPr>
                <w:color w:val="000000"/>
              </w:rPr>
            </w:pPr>
            <w:r>
              <w:rPr>
                <w:rFonts w:ascii="Arial" w:eastAsia="Arial" w:hAnsi="Arial" w:cs="Arial"/>
                <w:b/>
                <w:bCs/>
                <w:sz w:val="20"/>
                <w:szCs w:val="20"/>
              </w:rPr>
              <w:t>Figure 5</w:t>
            </w:r>
            <w:r>
              <w:rPr>
                <w:rFonts w:ascii="Arial" w:eastAsia="Arial" w:hAnsi="Arial" w:cs="Arial"/>
                <w:sz w:val="20"/>
                <w:szCs w:val="20"/>
              </w:rPr>
              <w:t xml:space="preserve">: (left) </w:t>
            </w:r>
            <w:proofErr w:type="gramStart"/>
            <w:r>
              <w:rPr>
                <w:rFonts w:ascii="Arial" w:eastAsia="Arial" w:hAnsi="Arial" w:cs="Arial"/>
                <w:sz w:val="20"/>
                <w:szCs w:val="20"/>
              </w:rPr>
              <w:t>Multi-model</w:t>
            </w:r>
            <w:proofErr w:type="gramEnd"/>
            <w:r>
              <w:rPr>
                <w:rFonts w:ascii="Arial" w:eastAsia="Arial" w:hAnsi="Arial" w:cs="Arial"/>
                <w:sz w:val="20"/>
                <w:szCs w:val="20"/>
              </w:rPr>
              <w:t xml:space="preserve"> ensemble (MME) probability forecast (published on 2026-01-15) for surface air temperature at 2m (left) for February - April 2026. Three categories: below normal (blue), near normal (grey), above normal (red); no agreement amongst the models is shown in white. Source: </w:t>
            </w:r>
            <w:hyperlink r:id="rId31">
              <w:r w:rsidR="00924073">
                <w:rPr>
                  <w:rFonts w:ascii="Arial" w:eastAsia="Arial" w:hAnsi="Arial" w:cs="Arial"/>
                  <w:sz w:val="20"/>
                  <w:szCs w:val="20"/>
                  <w:u w:val="single"/>
                </w:rPr>
                <w:t>www.wmolc.org</w:t>
              </w:r>
            </w:hyperlink>
            <w:r>
              <w:rPr>
                <w:rFonts w:ascii="Arial" w:eastAsia="Arial" w:hAnsi="Arial" w:cs="Arial"/>
                <w:sz w:val="20"/>
                <w:szCs w:val="20"/>
              </w:rPr>
              <w:t>. (Right): ERA5 reanalysis for air temperature for February - April 2026.</w:t>
            </w:r>
          </w:p>
        </w:tc>
      </w:tr>
    </w:tbl>
    <w:p w14:paraId="000000E4" w14:textId="77777777" w:rsidR="00924073" w:rsidRDefault="00924073">
      <w:pPr>
        <w:pBdr>
          <w:top w:val="nil"/>
          <w:left w:val="nil"/>
          <w:bottom w:val="nil"/>
          <w:right w:val="nil"/>
          <w:between w:val="nil"/>
        </w:pBdr>
        <w:jc w:val="both"/>
      </w:pPr>
    </w:p>
    <w:p w14:paraId="000000E5" w14:textId="02856F21" w:rsidR="00924073" w:rsidRDefault="00000000">
      <w:pPr>
        <w:jc w:val="both"/>
        <w:rPr>
          <w:sz w:val="20"/>
          <w:szCs w:val="20"/>
        </w:rPr>
      </w:pPr>
      <w:r>
        <w:rPr>
          <w:b/>
          <w:bCs/>
          <w:sz w:val="20"/>
          <w:szCs w:val="20"/>
        </w:rPr>
        <w:t>Table 2</w:t>
      </w:r>
      <w:r>
        <w:rPr>
          <w:sz w:val="20"/>
          <w:szCs w:val="20"/>
        </w:rPr>
        <w:t xml:space="preserve"> – Objective comparison of the surface air temperature anomaly for FMA2026 of the MME probabilistic forecast, ERA5 and CFSR reanalysis. Percent correct (PC) skill score</w:t>
      </w:r>
      <w:r w:rsidR="00172900">
        <w:rPr>
          <w:sz w:val="20"/>
          <w:szCs w:val="20"/>
        </w:rPr>
        <w:t xml:space="preserve"> </w:t>
      </w:r>
      <w:r>
        <w:rPr>
          <w:sz w:val="20"/>
          <w:szCs w:val="20"/>
        </w:rPr>
        <w:t>(%).</w:t>
      </w:r>
    </w:p>
    <w:p w14:paraId="000000E6"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Region</w:t>
      </w:r>
      <w:r>
        <w:rPr>
          <w:sz w:val="20"/>
          <w:szCs w:val="20"/>
        </w:rPr>
        <w:tab/>
      </w:r>
      <w:r>
        <w:rPr>
          <w:sz w:val="20"/>
          <w:szCs w:val="20"/>
        </w:rPr>
        <w:tab/>
      </w:r>
      <w:r>
        <w:rPr>
          <w:sz w:val="20"/>
          <w:szCs w:val="20"/>
        </w:rPr>
        <w:tab/>
      </w:r>
      <w:r>
        <w:rPr>
          <w:sz w:val="20"/>
          <w:szCs w:val="20"/>
        </w:rPr>
        <w:tab/>
        <w:t>PC (against ERA5</w:t>
      </w:r>
      <w:proofErr w:type="gramStart"/>
      <w:r>
        <w:rPr>
          <w:sz w:val="20"/>
          <w:szCs w:val="20"/>
        </w:rPr>
        <w:t>),%</w:t>
      </w:r>
      <w:proofErr w:type="gramEnd"/>
      <w:r>
        <w:rPr>
          <w:sz w:val="20"/>
          <w:szCs w:val="20"/>
        </w:rPr>
        <w:tab/>
        <w:t>PC (against CFSR), %</w:t>
      </w:r>
    </w:p>
    <w:p w14:paraId="000000E7"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Alaska &amp; Western Canada</w:t>
      </w:r>
      <w:r>
        <w:rPr>
          <w:sz w:val="20"/>
          <w:szCs w:val="20"/>
        </w:rPr>
        <w:tab/>
      </w:r>
      <w:r>
        <w:rPr>
          <w:sz w:val="20"/>
          <w:szCs w:val="20"/>
        </w:rPr>
        <w:tab/>
        <w:t>0</w:t>
      </w:r>
      <w:r>
        <w:rPr>
          <w:sz w:val="20"/>
          <w:szCs w:val="20"/>
        </w:rPr>
        <w:tab/>
      </w:r>
      <w:r>
        <w:rPr>
          <w:sz w:val="20"/>
          <w:szCs w:val="20"/>
        </w:rPr>
        <w:tab/>
      </w:r>
      <w:r>
        <w:rPr>
          <w:sz w:val="20"/>
          <w:szCs w:val="20"/>
        </w:rPr>
        <w:tab/>
        <w:t>1</w:t>
      </w:r>
    </w:p>
    <w:p w14:paraId="000000E8"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Central &amp; Eastern Canada</w:t>
      </w:r>
      <w:r>
        <w:rPr>
          <w:sz w:val="20"/>
          <w:szCs w:val="20"/>
        </w:rPr>
        <w:tab/>
      </w:r>
      <w:r>
        <w:rPr>
          <w:sz w:val="20"/>
          <w:szCs w:val="20"/>
        </w:rPr>
        <w:tab/>
        <w:t>7</w:t>
      </w:r>
      <w:r>
        <w:rPr>
          <w:sz w:val="20"/>
          <w:szCs w:val="20"/>
        </w:rPr>
        <w:tab/>
      </w:r>
      <w:r>
        <w:rPr>
          <w:sz w:val="20"/>
          <w:szCs w:val="20"/>
        </w:rPr>
        <w:tab/>
      </w:r>
      <w:r>
        <w:rPr>
          <w:sz w:val="20"/>
          <w:szCs w:val="20"/>
        </w:rPr>
        <w:tab/>
        <w:t>17</w:t>
      </w:r>
    </w:p>
    <w:p w14:paraId="000000E9"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Western Nordic</w:t>
      </w:r>
      <w:r>
        <w:rPr>
          <w:sz w:val="20"/>
          <w:szCs w:val="20"/>
        </w:rPr>
        <w:tab/>
      </w:r>
      <w:r>
        <w:rPr>
          <w:sz w:val="20"/>
          <w:szCs w:val="20"/>
        </w:rPr>
        <w:tab/>
      </w:r>
      <w:r>
        <w:rPr>
          <w:sz w:val="20"/>
          <w:szCs w:val="20"/>
        </w:rPr>
        <w:tab/>
      </w:r>
      <w:r>
        <w:rPr>
          <w:sz w:val="20"/>
          <w:szCs w:val="20"/>
        </w:rPr>
        <w:tab/>
        <w:t>60</w:t>
      </w:r>
      <w:r>
        <w:rPr>
          <w:sz w:val="20"/>
          <w:szCs w:val="20"/>
        </w:rPr>
        <w:tab/>
      </w:r>
      <w:r>
        <w:rPr>
          <w:sz w:val="20"/>
          <w:szCs w:val="20"/>
        </w:rPr>
        <w:tab/>
      </w:r>
      <w:r>
        <w:rPr>
          <w:sz w:val="20"/>
          <w:szCs w:val="20"/>
        </w:rPr>
        <w:tab/>
        <w:t xml:space="preserve">65 </w:t>
      </w:r>
    </w:p>
    <w:p w14:paraId="000000EA"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Eastern Nordic</w:t>
      </w:r>
      <w:r>
        <w:rPr>
          <w:sz w:val="20"/>
          <w:szCs w:val="20"/>
        </w:rPr>
        <w:tab/>
      </w:r>
      <w:r>
        <w:rPr>
          <w:sz w:val="20"/>
          <w:szCs w:val="20"/>
        </w:rPr>
        <w:tab/>
      </w:r>
      <w:r>
        <w:rPr>
          <w:sz w:val="20"/>
          <w:szCs w:val="20"/>
        </w:rPr>
        <w:tab/>
      </w:r>
      <w:r>
        <w:rPr>
          <w:sz w:val="20"/>
          <w:szCs w:val="20"/>
        </w:rPr>
        <w:tab/>
        <w:t>78</w:t>
      </w:r>
      <w:r>
        <w:rPr>
          <w:sz w:val="20"/>
          <w:szCs w:val="20"/>
        </w:rPr>
        <w:tab/>
      </w:r>
      <w:r>
        <w:rPr>
          <w:sz w:val="20"/>
          <w:szCs w:val="20"/>
        </w:rPr>
        <w:tab/>
      </w:r>
      <w:r>
        <w:rPr>
          <w:sz w:val="20"/>
          <w:szCs w:val="20"/>
        </w:rPr>
        <w:tab/>
        <w:t>86</w:t>
      </w:r>
    </w:p>
    <w:p w14:paraId="000000EB"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Western Siberia</w:t>
      </w:r>
      <w:r>
        <w:rPr>
          <w:sz w:val="20"/>
          <w:szCs w:val="20"/>
        </w:rPr>
        <w:tab/>
      </w:r>
      <w:r>
        <w:rPr>
          <w:sz w:val="20"/>
          <w:szCs w:val="20"/>
        </w:rPr>
        <w:tab/>
      </w:r>
      <w:r>
        <w:rPr>
          <w:sz w:val="20"/>
          <w:szCs w:val="20"/>
        </w:rPr>
        <w:tab/>
      </w:r>
      <w:r>
        <w:rPr>
          <w:sz w:val="20"/>
          <w:szCs w:val="20"/>
        </w:rPr>
        <w:tab/>
        <w:t>16</w:t>
      </w:r>
      <w:r>
        <w:rPr>
          <w:sz w:val="20"/>
          <w:szCs w:val="20"/>
        </w:rPr>
        <w:tab/>
      </w:r>
      <w:r>
        <w:rPr>
          <w:sz w:val="20"/>
          <w:szCs w:val="20"/>
        </w:rPr>
        <w:tab/>
      </w:r>
      <w:r>
        <w:rPr>
          <w:sz w:val="20"/>
          <w:szCs w:val="20"/>
        </w:rPr>
        <w:tab/>
        <w:t>36</w:t>
      </w:r>
    </w:p>
    <w:p w14:paraId="000000EC"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Eastern Siberia</w:t>
      </w:r>
      <w:r>
        <w:rPr>
          <w:sz w:val="20"/>
          <w:szCs w:val="20"/>
        </w:rPr>
        <w:tab/>
      </w:r>
      <w:r>
        <w:rPr>
          <w:sz w:val="20"/>
          <w:szCs w:val="20"/>
        </w:rPr>
        <w:tab/>
      </w:r>
      <w:r>
        <w:rPr>
          <w:sz w:val="20"/>
          <w:szCs w:val="20"/>
        </w:rPr>
        <w:tab/>
      </w:r>
      <w:r>
        <w:rPr>
          <w:sz w:val="20"/>
          <w:szCs w:val="20"/>
        </w:rPr>
        <w:tab/>
        <w:t>55</w:t>
      </w:r>
      <w:r>
        <w:rPr>
          <w:sz w:val="20"/>
          <w:szCs w:val="20"/>
        </w:rPr>
        <w:tab/>
      </w:r>
      <w:r>
        <w:rPr>
          <w:sz w:val="20"/>
          <w:szCs w:val="20"/>
        </w:rPr>
        <w:tab/>
      </w:r>
      <w:r>
        <w:rPr>
          <w:sz w:val="20"/>
          <w:szCs w:val="20"/>
        </w:rPr>
        <w:tab/>
        <w:t>95</w:t>
      </w:r>
    </w:p>
    <w:p w14:paraId="000000ED"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Chukchi &amp; Bering</w:t>
      </w:r>
      <w:r>
        <w:rPr>
          <w:sz w:val="20"/>
          <w:szCs w:val="20"/>
        </w:rPr>
        <w:tab/>
      </w:r>
      <w:r>
        <w:rPr>
          <w:sz w:val="20"/>
          <w:szCs w:val="20"/>
        </w:rPr>
        <w:tab/>
      </w:r>
      <w:r>
        <w:rPr>
          <w:sz w:val="20"/>
          <w:szCs w:val="20"/>
        </w:rPr>
        <w:tab/>
        <w:t>60</w:t>
      </w:r>
      <w:r>
        <w:rPr>
          <w:sz w:val="20"/>
          <w:szCs w:val="20"/>
        </w:rPr>
        <w:tab/>
      </w:r>
      <w:r>
        <w:rPr>
          <w:sz w:val="20"/>
          <w:szCs w:val="20"/>
        </w:rPr>
        <w:tab/>
      </w:r>
      <w:r>
        <w:rPr>
          <w:sz w:val="20"/>
          <w:szCs w:val="20"/>
        </w:rPr>
        <w:tab/>
        <w:t>51</w:t>
      </w:r>
    </w:p>
    <w:p w14:paraId="000000EE"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Arctic 60-90</w:t>
      </w:r>
      <w:r>
        <w:rPr>
          <w:sz w:val="20"/>
          <w:szCs w:val="20"/>
        </w:rPr>
        <w:tab/>
      </w:r>
      <w:r>
        <w:rPr>
          <w:sz w:val="20"/>
          <w:szCs w:val="20"/>
        </w:rPr>
        <w:tab/>
      </w:r>
      <w:r>
        <w:rPr>
          <w:sz w:val="20"/>
          <w:szCs w:val="20"/>
        </w:rPr>
        <w:tab/>
      </w:r>
      <w:r>
        <w:rPr>
          <w:sz w:val="20"/>
          <w:szCs w:val="20"/>
        </w:rPr>
        <w:tab/>
        <w:t>55</w:t>
      </w:r>
      <w:r>
        <w:rPr>
          <w:sz w:val="20"/>
          <w:szCs w:val="20"/>
        </w:rPr>
        <w:tab/>
      </w:r>
      <w:r>
        <w:rPr>
          <w:sz w:val="20"/>
          <w:szCs w:val="20"/>
        </w:rPr>
        <w:tab/>
      </w:r>
      <w:r>
        <w:rPr>
          <w:sz w:val="20"/>
          <w:szCs w:val="20"/>
        </w:rPr>
        <w:tab/>
        <w:t>63</w:t>
      </w:r>
    </w:p>
    <w:p w14:paraId="000000F0" w14:textId="77777777" w:rsidR="00924073" w:rsidRDefault="00000000">
      <w:pPr>
        <w:pStyle w:val="Heading2"/>
      </w:pPr>
      <w:bookmarkStart w:id="17" w:name="_heading=h.8ohskwzgswx1" w:colFirst="0" w:colLast="0"/>
      <w:bookmarkStart w:id="18" w:name="_Toc231724493"/>
      <w:bookmarkEnd w:id="17"/>
      <w:r>
        <w:lastRenderedPageBreak/>
        <w:t>Outlook for summer 2026</w:t>
      </w:r>
      <w:bookmarkEnd w:id="18"/>
      <w:r>
        <w:t xml:space="preserve"> </w:t>
      </w:r>
    </w:p>
    <w:p w14:paraId="000000F1" w14:textId="77777777" w:rsidR="00924073" w:rsidRDefault="00000000">
      <w:pPr>
        <w:jc w:val="both"/>
      </w:pPr>
      <w:r>
        <w:t xml:space="preserve">For the June-July-August 2026 period, there is a probability of 50% or more that temperatures will be above normal in most of the regions across the Arctic (Figure 6, bottom right map: red areas; Table 2). The highest probabilities for an above-normal summer (60-80% or more) are in Western and Eastern Nordic, Western Siberia (Figure 6: dark red areas; Table 3). Below normal temperatures are expected for areas south of Greenland Sea, Alaska Bay with probability 40-60% (Figure 6, bottom right map: light blue areas; Table 2). </w:t>
      </w:r>
    </w:p>
    <w:p w14:paraId="000000F2" w14:textId="77777777" w:rsidR="00924073" w:rsidRDefault="00924073">
      <w:pPr>
        <w:jc w:val="center"/>
        <w:rPr>
          <w:b/>
          <w:bCs/>
          <w:color w:val="000000"/>
          <w:sz w:val="16"/>
          <w:szCs w:val="16"/>
        </w:rPr>
      </w:pPr>
    </w:p>
    <w:p w14:paraId="000000F3" w14:textId="77777777" w:rsidR="00924073" w:rsidRDefault="00924073">
      <w:pPr>
        <w:jc w:val="center"/>
        <w:rPr>
          <w:b/>
          <w:bCs/>
          <w:color w:val="000000"/>
          <w:sz w:val="16"/>
          <w:szCs w:val="16"/>
        </w:rPr>
      </w:pPr>
    </w:p>
    <w:tbl>
      <w:tblPr>
        <w:tblStyle w:val="a5"/>
        <w:tblW w:w="9119"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900"/>
        <w:gridCol w:w="4219"/>
      </w:tblGrid>
      <w:tr w:rsidR="00924073" w14:paraId="1C55323C" w14:textId="77777777">
        <w:tc>
          <w:tcPr>
            <w:tcW w:w="4900" w:type="dxa"/>
          </w:tcPr>
          <w:p w14:paraId="000000F4" w14:textId="0C4F2089" w:rsidR="00924073" w:rsidRDefault="00CD72AC">
            <w:pPr>
              <w:jc w:val="center"/>
              <w:rPr>
                <w:rFonts w:ascii="Arial" w:eastAsia="Arial" w:hAnsi="Arial" w:cs="Arial"/>
                <w:color w:val="000000"/>
                <w:sz w:val="20"/>
                <w:szCs w:val="20"/>
              </w:rPr>
            </w:pPr>
            <w:r>
              <w:rPr>
                <w:noProof/>
              </w:rPr>
              <w:drawing>
                <wp:inline distT="0" distB="0" distL="0" distR="0" wp14:anchorId="529FEC1B" wp14:editId="4CD6A26E">
                  <wp:extent cx="2725200" cy="3081600"/>
                  <wp:effectExtent l="0" t="0" r="0" b="5080"/>
                  <wp:docPr id="1422747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747147" name=""/>
                          <pic:cNvPicPr/>
                        </pic:nvPicPr>
                        <pic:blipFill>
                          <a:blip r:embed="rId32"/>
                          <a:stretch>
                            <a:fillRect/>
                          </a:stretch>
                        </pic:blipFill>
                        <pic:spPr>
                          <a:xfrm>
                            <a:off x="0" y="0"/>
                            <a:ext cx="2725200" cy="3081600"/>
                          </a:xfrm>
                          <a:prstGeom prst="rect">
                            <a:avLst/>
                          </a:prstGeom>
                        </pic:spPr>
                      </pic:pic>
                    </a:graphicData>
                  </a:graphic>
                </wp:inline>
              </w:drawing>
            </w:r>
          </w:p>
        </w:tc>
        <w:tc>
          <w:tcPr>
            <w:tcW w:w="4219" w:type="dxa"/>
          </w:tcPr>
          <w:p w14:paraId="000000F5" w14:textId="191D99C5" w:rsidR="00924073" w:rsidRDefault="00CD72AC">
            <w:pPr>
              <w:jc w:val="center"/>
              <w:rPr>
                <w:rFonts w:ascii="Arial" w:eastAsia="Arial" w:hAnsi="Arial" w:cs="Arial"/>
                <w:color w:val="000000"/>
                <w:sz w:val="20"/>
                <w:szCs w:val="20"/>
              </w:rPr>
            </w:pPr>
            <w:r>
              <w:rPr>
                <w:noProof/>
              </w:rPr>
              <w:drawing>
                <wp:inline distT="0" distB="0" distL="0" distR="0" wp14:anchorId="1FA0C8A6" wp14:editId="31ACCA38">
                  <wp:extent cx="2703600" cy="3060000"/>
                  <wp:effectExtent l="0" t="0" r="1905" b="7620"/>
                  <wp:docPr id="125047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7727" name=""/>
                          <pic:cNvPicPr/>
                        </pic:nvPicPr>
                        <pic:blipFill>
                          <a:blip r:embed="rId33"/>
                          <a:stretch>
                            <a:fillRect/>
                          </a:stretch>
                        </pic:blipFill>
                        <pic:spPr>
                          <a:xfrm>
                            <a:off x="0" y="0"/>
                            <a:ext cx="2703600" cy="3060000"/>
                          </a:xfrm>
                          <a:prstGeom prst="rect">
                            <a:avLst/>
                          </a:prstGeom>
                        </pic:spPr>
                      </pic:pic>
                    </a:graphicData>
                  </a:graphic>
                </wp:inline>
              </w:drawing>
            </w:r>
          </w:p>
        </w:tc>
      </w:tr>
      <w:tr w:rsidR="00924073" w14:paraId="0B74E2FE" w14:textId="77777777">
        <w:tc>
          <w:tcPr>
            <w:tcW w:w="4900" w:type="dxa"/>
          </w:tcPr>
          <w:p w14:paraId="000000F6" w14:textId="77777777" w:rsidR="00924073" w:rsidRDefault="00000000">
            <w:pPr>
              <w:jc w:val="center"/>
              <w:rPr>
                <w:rFonts w:ascii="Arial" w:eastAsia="Arial" w:hAnsi="Arial" w:cs="Arial"/>
                <w:color w:val="000000"/>
                <w:sz w:val="20"/>
                <w:szCs w:val="20"/>
              </w:rPr>
            </w:pPr>
            <w:r>
              <w:rPr>
                <w:rFonts w:ascii="Arial" w:eastAsia="Arial" w:hAnsi="Arial" w:cs="Arial"/>
                <w:color w:val="000000"/>
                <w:sz w:val="20"/>
                <w:szCs w:val="20"/>
              </w:rPr>
              <w:t>June 2026</w:t>
            </w:r>
          </w:p>
        </w:tc>
        <w:tc>
          <w:tcPr>
            <w:tcW w:w="4219" w:type="dxa"/>
          </w:tcPr>
          <w:p w14:paraId="000000F7" w14:textId="77777777" w:rsidR="00924073" w:rsidRDefault="00000000">
            <w:pPr>
              <w:jc w:val="center"/>
              <w:rPr>
                <w:rFonts w:ascii="Arial" w:eastAsia="Arial" w:hAnsi="Arial" w:cs="Arial"/>
                <w:color w:val="000000"/>
                <w:sz w:val="20"/>
                <w:szCs w:val="20"/>
              </w:rPr>
            </w:pPr>
            <w:r>
              <w:rPr>
                <w:rFonts w:ascii="Arial" w:eastAsia="Arial" w:hAnsi="Arial" w:cs="Arial"/>
                <w:color w:val="000000"/>
                <w:sz w:val="20"/>
                <w:szCs w:val="20"/>
              </w:rPr>
              <w:t>July 2026</w:t>
            </w:r>
          </w:p>
        </w:tc>
      </w:tr>
      <w:tr w:rsidR="00924073" w14:paraId="1E34F0C9" w14:textId="77777777">
        <w:tc>
          <w:tcPr>
            <w:tcW w:w="4900" w:type="dxa"/>
          </w:tcPr>
          <w:p w14:paraId="000000F8" w14:textId="5251B7DB" w:rsidR="00924073" w:rsidRDefault="00CD72AC">
            <w:pPr>
              <w:jc w:val="center"/>
              <w:rPr>
                <w:rFonts w:ascii="Arial" w:eastAsia="Arial" w:hAnsi="Arial" w:cs="Arial"/>
                <w:color w:val="000000"/>
                <w:sz w:val="20"/>
                <w:szCs w:val="20"/>
              </w:rPr>
            </w:pPr>
            <w:r>
              <w:rPr>
                <w:noProof/>
              </w:rPr>
              <w:drawing>
                <wp:inline distT="0" distB="0" distL="0" distR="0" wp14:anchorId="24072ECB" wp14:editId="22D28EF1">
                  <wp:extent cx="2725200" cy="3081600"/>
                  <wp:effectExtent l="0" t="0" r="0" b="5080"/>
                  <wp:docPr id="1785560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560211" name=""/>
                          <pic:cNvPicPr/>
                        </pic:nvPicPr>
                        <pic:blipFill>
                          <a:blip r:embed="rId34"/>
                          <a:stretch>
                            <a:fillRect/>
                          </a:stretch>
                        </pic:blipFill>
                        <pic:spPr>
                          <a:xfrm>
                            <a:off x="0" y="0"/>
                            <a:ext cx="2725200" cy="3081600"/>
                          </a:xfrm>
                          <a:prstGeom prst="rect">
                            <a:avLst/>
                          </a:prstGeom>
                        </pic:spPr>
                      </pic:pic>
                    </a:graphicData>
                  </a:graphic>
                </wp:inline>
              </w:drawing>
            </w:r>
          </w:p>
        </w:tc>
        <w:tc>
          <w:tcPr>
            <w:tcW w:w="4219" w:type="dxa"/>
          </w:tcPr>
          <w:p w14:paraId="000000F9" w14:textId="74EC4CB2" w:rsidR="00924073" w:rsidRDefault="00CD72AC">
            <w:pPr>
              <w:jc w:val="center"/>
              <w:rPr>
                <w:rFonts w:ascii="Arial" w:eastAsia="Arial" w:hAnsi="Arial" w:cs="Arial"/>
                <w:color w:val="000000"/>
                <w:sz w:val="20"/>
                <w:szCs w:val="20"/>
              </w:rPr>
            </w:pPr>
            <w:r>
              <w:rPr>
                <w:noProof/>
              </w:rPr>
              <w:drawing>
                <wp:inline distT="0" distB="0" distL="0" distR="0" wp14:anchorId="28474E30" wp14:editId="2F5048F6">
                  <wp:extent cx="2707200" cy="3063600"/>
                  <wp:effectExtent l="0" t="0" r="0" b="3810"/>
                  <wp:docPr id="471839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839178" name=""/>
                          <pic:cNvPicPr/>
                        </pic:nvPicPr>
                        <pic:blipFill>
                          <a:blip r:embed="rId35"/>
                          <a:stretch>
                            <a:fillRect/>
                          </a:stretch>
                        </pic:blipFill>
                        <pic:spPr>
                          <a:xfrm>
                            <a:off x="0" y="0"/>
                            <a:ext cx="2707200" cy="3063600"/>
                          </a:xfrm>
                          <a:prstGeom prst="rect">
                            <a:avLst/>
                          </a:prstGeom>
                        </pic:spPr>
                      </pic:pic>
                    </a:graphicData>
                  </a:graphic>
                </wp:inline>
              </w:drawing>
            </w:r>
          </w:p>
        </w:tc>
      </w:tr>
      <w:tr w:rsidR="00924073" w14:paraId="7005FF92" w14:textId="77777777">
        <w:tc>
          <w:tcPr>
            <w:tcW w:w="4900" w:type="dxa"/>
          </w:tcPr>
          <w:p w14:paraId="000000FA" w14:textId="77777777" w:rsidR="00924073" w:rsidRDefault="00000000">
            <w:pPr>
              <w:jc w:val="center"/>
              <w:rPr>
                <w:rFonts w:ascii="Arial" w:eastAsia="Arial" w:hAnsi="Arial" w:cs="Arial"/>
                <w:color w:val="000000"/>
                <w:sz w:val="20"/>
                <w:szCs w:val="20"/>
              </w:rPr>
            </w:pPr>
            <w:r>
              <w:rPr>
                <w:rFonts w:ascii="Arial" w:eastAsia="Arial" w:hAnsi="Arial" w:cs="Arial"/>
                <w:color w:val="000000"/>
                <w:sz w:val="20"/>
                <w:szCs w:val="20"/>
              </w:rPr>
              <w:t>August 2026</w:t>
            </w:r>
          </w:p>
        </w:tc>
        <w:tc>
          <w:tcPr>
            <w:tcW w:w="4219" w:type="dxa"/>
          </w:tcPr>
          <w:p w14:paraId="000000FB" w14:textId="77777777" w:rsidR="00924073" w:rsidRDefault="00000000">
            <w:pPr>
              <w:jc w:val="center"/>
              <w:rPr>
                <w:rFonts w:ascii="Arial" w:eastAsia="Arial" w:hAnsi="Arial" w:cs="Arial"/>
                <w:color w:val="000000"/>
                <w:sz w:val="20"/>
                <w:szCs w:val="20"/>
              </w:rPr>
            </w:pPr>
            <w:r>
              <w:rPr>
                <w:rFonts w:ascii="Arial" w:eastAsia="Arial" w:hAnsi="Arial" w:cs="Arial"/>
                <w:color w:val="000000"/>
                <w:sz w:val="20"/>
                <w:szCs w:val="20"/>
              </w:rPr>
              <w:t>JJA 2026</w:t>
            </w:r>
          </w:p>
        </w:tc>
      </w:tr>
    </w:tbl>
    <w:p w14:paraId="000000FC" w14:textId="77777777" w:rsidR="00924073" w:rsidRDefault="00000000">
      <w:pPr>
        <w:jc w:val="both"/>
        <w:rPr>
          <w:color w:val="000000"/>
          <w:sz w:val="20"/>
          <w:szCs w:val="20"/>
        </w:rPr>
      </w:pPr>
      <w:r>
        <w:rPr>
          <w:b/>
          <w:bCs/>
          <w:color w:val="000000"/>
          <w:sz w:val="20"/>
          <w:szCs w:val="20"/>
        </w:rPr>
        <w:t xml:space="preserve">Figure 6: </w:t>
      </w:r>
      <w:r>
        <w:rPr>
          <w:color w:val="000000"/>
          <w:sz w:val="20"/>
          <w:szCs w:val="20"/>
        </w:rPr>
        <w:t xml:space="preserve">Multi model ensemble 2-meter temperature probability forecast for June, July, August 2026. Redder color indicates </w:t>
      </w:r>
      <w:r>
        <w:rPr>
          <w:sz w:val="20"/>
          <w:szCs w:val="20"/>
        </w:rPr>
        <w:t>higher probability for above normal temperature</w:t>
      </w:r>
      <w:r>
        <w:rPr>
          <w:color w:val="000000"/>
          <w:sz w:val="20"/>
          <w:szCs w:val="20"/>
        </w:rPr>
        <w:t xml:space="preserve">, bluer </w:t>
      </w:r>
      <w:r>
        <w:rPr>
          <w:sz w:val="20"/>
          <w:szCs w:val="20"/>
        </w:rPr>
        <w:t>color indicates higher probability for below normal temperature, grayer color indicates higher probability for near-normal temperature. W</w:t>
      </w:r>
      <w:r>
        <w:rPr>
          <w:color w:val="000000"/>
          <w:sz w:val="20"/>
          <w:szCs w:val="20"/>
        </w:rPr>
        <w:t xml:space="preserve">hite color indicates no agreement amongst the models. Source: </w:t>
      </w:r>
      <w:hyperlink r:id="rId36">
        <w:r w:rsidR="00924073">
          <w:rPr>
            <w:color w:val="0000FF"/>
            <w:sz w:val="20"/>
            <w:szCs w:val="20"/>
            <w:u w:val="single"/>
          </w:rPr>
          <w:t>www.wmolc.org</w:t>
        </w:r>
      </w:hyperlink>
      <w:r>
        <w:rPr>
          <w:color w:val="000000"/>
          <w:sz w:val="20"/>
          <w:szCs w:val="20"/>
        </w:rPr>
        <w:t>.</w:t>
      </w:r>
    </w:p>
    <w:p w14:paraId="000000FD" w14:textId="77777777" w:rsidR="00924073" w:rsidRDefault="00924073">
      <w:pPr>
        <w:jc w:val="both"/>
        <w:rPr>
          <w:sz w:val="20"/>
          <w:szCs w:val="20"/>
        </w:rPr>
      </w:pPr>
    </w:p>
    <w:p w14:paraId="000000FE" w14:textId="77777777" w:rsidR="00924073" w:rsidRDefault="00924073">
      <w:pPr>
        <w:jc w:val="both"/>
        <w:rPr>
          <w:color w:val="000000"/>
        </w:rPr>
      </w:pPr>
    </w:p>
    <w:p w14:paraId="2B9D69F5" w14:textId="77777777" w:rsidR="004D11B6" w:rsidRDefault="004D11B6">
      <w:pPr>
        <w:rPr>
          <w:b/>
          <w:bCs/>
          <w:sz w:val="20"/>
          <w:szCs w:val="20"/>
        </w:rPr>
      </w:pPr>
      <w:r>
        <w:rPr>
          <w:b/>
          <w:bCs/>
          <w:sz w:val="20"/>
          <w:szCs w:val="20"/>
        </w:rPr>
        <w:br w:type="page"/>
      </w:r>
    </w:p>
    <w:p w14:paraId="000000FF" w14:textId="33E6782F" w:rsidR="00924073" w:rsidRDefault="00000000">
      <w:pPr>
        <w:jc w:val="center"/>
        <w:rPr>
          <w:sz w:val="20"/>
          <w:szCs w:val="20"/>
        </w:rPr>
      </w:pPr>
      <w:r>
        <w:rPr>
          <w:b/>
          <w:bCs/>
          <w:sz w:val="20"/>
          <w:szCs w:val="20"/>
        </w:rPr>
        <w:lastRenderedPageBreak/>
        <w:t xml:space="preserve">Table 3 – </w:t>
      </w:r>
      <w:r>
        <w:rPr>
          <w:color w:val="000000"/>
          <w:sz w:val="20"/>
          <w:szCs w:val="20"/>
        </w:rPr>
        <w:t>June, July, August</w:t>
      </w:r>
      <w:r>
        <w:rPr>
          <w:sz w:val="20"/>
          <w:szCs w:val="20"/>
        </w:rPr>
        <w:t xml:space="preserve"> 2026 outlook: Arctic regional forecasts for surface air temperature</w:t>
      </w:r>
    </w:p>
    <w:tbl>
      <w:tblPr>
        <w:tblStyle w:val="a6"/>
        <w:tblW w:w="911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39"/>
        <w:gridCol w:w="3040"/>
        <w:gridCol w:w="3040"/>
      </w:tblGrid>
      <w:tr w:rsidR="00924073" w14:paraId="312A78DA" w14:textId="77777777">
        <w:tc>
          <w:tcPr>
            <w:tcW w:w="3039" w:type="dxa"/>
          </w:tcPr>
          <w:p w14:paraId="00000100" w14:textId="77777777" w:rsidR="00924073" w:rsidRDefault="00000000">
            <w:pPr>
              <w:rPr>
                <w:rFonts w:ascii="Arial" w:eastAsia="Arial" w:hAnsi="Arial" w:cs="Arial"/>
                <w:b/>
                <w:bCs/>
                <w:sz w:val="20"/>
                <w:szCs w:val="20"/>
              </w:rPr>
            </w:pPr>
            <w:r>
              <w:rPr>
                <w:rFonts w:ascii="Arial" w:eastAsia="Arial" w:hAnsi="Arial" w:cs="Arial"/>
                <w:b/>
                <w:bCs/>
                <w:sz w:val="20"/>
                <w:szCs w:val="20"/>
              </w:rPr>
              <w:t>Arctic Region</w:t>
            </w:r>
          </w:p>
        </w:tc>
        <w:tc>
          <w:tcPr>
            <w:tcW w:w="3040" w:type="dxa"/>
          </w:tcPr>
          <w:p w14:paraId="00000101" w14:textId="77777777" w:rsidR="00924073" w:rsidRDefault="00000000">
            <w:pPr>
              <w:rPr>
                <w:rFonts w:ascii="Arial" w:eastAsia="Arial" w:hAnsi="Arial" w:cs="Arial"/>
                <w:b/>
                <w:bCs/>
                <w:sz w:val="20"/>
                <w:szCs w:val="20"/>
              </w:rPr>
            </w:pPr>
            <w:r>
              <w:rPr>
                <w:rFonts w:ascii="Arial" w:eastAsia="Arial" w:hAnsi="Arial" w:cs="Arial"/>
                <w:b/>
                <w:bCs/>
                <w:sz w:val="20"/>
                <w:szCs w:val="20"/>
              </w:rPr>
              <w:t>MME Temperature</w:t>
            </w:r>
          </w:p>
          <w:p w14:paraId="00000102" w14:textId="77777777" w:rsidR="00924073" w:rsidRDefault="00000000">
            <w:pPr>
              <w:rPr>
                <w:rFonts w:ascii="Arial" w:eastAsia="Arial" w:hAnsi="Arial" w:cs="Arial"/>
                <w:b/>
                <w:bCs/>
                <w:sz w:val="20"/>
                <w:szCs w:val="20"/>
              </w:rPr>
            </w:pPr>
            <w:r>
              <w:rPr>
                <w:rFonts w:ascii="Arial" w:eastAsia="Arial" w:hAnsi="Arial" w:cs="Arial"/>
                <w:b/>
                <w:bCs/>
                <w:sz w:val="20"/>
                <w:szCs w:val="20"/>
              </w:rPr>
              <w:t>Forecast Agreement</w:t>
            </w:r>
          </w:p>
        </w:tc>
        <w:tc>
          <w:tcPr>
            <w:tcW w:w="3040" w:type="dxa"/>
          </w:tcPr>
          <w:p w14:paraId="00000103" w14:textId="77777777" w:rsidR="00924073" w:rsidRDefault="00000000">
            <w:pPr>
              <w:rPr>
                <w:rFonts w:ascii="Arial" w:eastAsia="Arial" w:hAnsi="Arial" w:cs="Arial"/>
                <w:b/>
                <w:bCs/>
                <w:sz w:val="20"/>
                <w:szCs w:val="20"/>
              </w:rPr>
            </w:pPr>
            <w:r>
              <w:rPr>
                <w:rFonts w:ascii="Arial" w:eastAsia="Arial" w:hAnsi="Arial" w:cs="Arial"/>
                <w:b/>
                <w:bCs/>
                <w:sz w:val="20"/>
                <w:szCs w:val="20"/>
              </w:rPr>
              <w:t>MME Temperature</w:t>
            </w:r>
          </w:p>
          <w:p w14:paraId="00000104" w14:textId="77777777" w:rsidR="00924073" w:rsidRDefault="00000000">
            <w:pPr>
              <w:rPr>
                <w:rFonts w:ascii="Arial" w:eastAsia="Arial" w:hAnsi="Arial" w:cs="Arial"/>
                <w:b/>
                <w:bCs/>
                <w:sz w:val="20"/>
                <w:szCs w:val="20"/>
              </w:rPr>
            </w:pPr>
            <w:r>
              <w:rPr>
                <w:rFonts w:ascii="Arial" w:eastAsia="Arial" w:hAnsi="Arial" w:cs="Arial"/>
                <w:b/>
                <w:bCs/>
                <w:sz w:val="20"/>
                <w:szCs w:val="20"/>
              </w:rPr>
              <w:t>Forecast</w:t>
            </w:r>
          </w:p>
        </w:tc>
      </w:tr>
      <w:tr w:rsidR="00924073" w14:paraId="456B23ED" w14:textId="77777777">
        <w:tc>
          <w:tcPr>
            <w:tcW w:w="3039" w:type="dxa"/>
          </w:tcPr>
          <w:p w14:paraId="00000105" w14:textId="77777777" w:rsidR="00924073" w:rsidRDefault="00000000">
            <w:pPr>
              <w:rPr>
                <w:rFonts w:ascii="Arial" w:eastAsia="Arial" w:hAnsi="Arial" w:cs="Arial"/>
                <w:sz w:val="20"/>
                <w:szCs w:val="20"/>
              </w:rPr>
            </w:pPr>
            <w:r>
              <w:rPr>
                <w:rFonts w:ascii="Arial" w:eastAsia="Arial" w:hAnsi="Arial" w:cs="Arial"/>
                <w:sz w:val="20"/>
                <w:szCs w:val="20"/>
              </w:rPr>
              <w:t>Alaska and Western Canada</w:t>
            </w:r>
          </w:p>
        </w:tc>
        <w:tc>
          <w:tcPr>
            <w:tcW w:w="3040" w:type="dxa"/>
          </w:tcPr>
          <w:p w14:paraId="00000106" w14:textId="77777777" w:rsidR="00924073" w:rsidRDefault="00000000">
            <w:pPr>
              <w:rPr>
                <w:rFonts w:ascii="Arial" w:eastAsia="Arial" w:hAnsi="Arial" w:cs="Arial"/>
                <w:sz w:val="20"/>
                <w:szCs w:val="20"/>
              </w:rPr>
            </w:pPr>
            <w:r>
              <w:rPr>
                <w:rFonts w:ascii="Arial" w:eastAsia="Arial" w:hAnsi="Arial" w:cs="Arial"/>
                <w:sz w:val="20"/>
                <w:szCs w:val="20"/>
              </w:rPr>
              <w:t>Low (western and marine part), moderate to high (eastern part)</w:t>
            </w:r>
          </w:p>
        </w:tc>
        <w:tc>
          <w:tcPr>
            <w:tcW w:w="3040" w:type="dxa"/>
          </w:tcPr>
          <w:p w14:paraId="00000107" w14:textId="77777777" w:rsidR="00924073" w:rsidRDefault="00000000">
            <w:pPr>
              <w:rPr>
                <w:rFonts w:ascii="Arial" w:eastAsia="Arial" w:hAnsi="Arial" w:cs="Arial"/>
                <w:sz w:val="20"/>
                <w:szCs w:val="20"/>
              </w:rPr>
            </w:pPr>
            <w:r>
              <w:rPr>
                <w:rFonts w:ascii="Arial" w:eastAsia="Arial" w:hAnsi="Arial" w:cs="Arial"/>
                <w:sz w:val="20"/>
                <w:szCs w:val="20"/>
              </w:rPr>
              <w:t xml:space="preserve">Above normal with exception of below normal for Gulf of Alaska and normal for southern marine parts and part adjacent to Bering Strait </w:t>
            </w:r>
          </w:p>
        </w:tc>
      </w:tr>
      <w:tr w:rsidR="00924073" w14:paraId="3A4E280B" w14:textId="77777777">
        <w:tc>
          <w:tcPr>
            <w:tcW w:w="3039" w:type="dxa"/>
          </w:tcPr>
          <w:p w14:paraId="00000108" w14:textId="77777777" w:rsidR="00924073" w:rsidRDefault="00000000">
            <w:pPr>
              <w:rPr>
                <w:rFonts w:ascii="Arial" w:eastAsia="Arial" w:hAnsi="Arial" w:cs="Arial"/>
                <w:sz w:val="20"/>
                <w:szCs w:val="20"/>
              </w:rPr>
            </w:pPr>
            <w:r>
              <w:rPr>
                <w:rFonts w:ascii="Arial" w:eastAsia="Arial" w:hAnsi="Arial" w:cs="Arial"/>
                <w:sz w:val="20"/>
                <w:szCs w:val="20"/>
              </w:rPr>
              <w:t>Central and Eastern Canada</w:t>
            </w:r>
          </w:p>
        </w:tc>
        <w:tc>
          <w:tcPr>
            <w:tcW w:w="3040" w:type="dxa"/>
          </w:tcPr>
          <w:p w14:paraId="00000109" w14:textId="77777777" w:rsidR="00924073" w:rsidRDefault="00000000">
            <w:pPr>
              <w:rPr>
                <w:rFonts w:ascii="Arial" w:eastAsia="Arial" w:hAnsi="Arial" w:cs="Arial"/>
                <w:sz w:val="20"/>
                <w:szCs w:val="20"/>
              </w:rPr>
            </w:pPr>
            <w:r>
              <w:rPr>
                <w:rFonts w:ascii="Arial" w:eastAsia="Arial" w:hAnsi="Arial" w:cs="Arial"/>
                <w:sz w:val="20"/>
                <w:szCs w:val="20"/>
              </w:rPr>
              <w:t>Moderate to low (continental part), high (eastern marine part)</w:t>
            </w:r>
          </w:p>
        </w:tc>
        <w:tc>
          <w:tcPr>
            <w:tcW w:w="3040" w:type="dxa"/>
          </w:tcPr>
          <w:p w14:paraId="0000010A" w14:textId="77777777" w:rsidR="00924073" w:rsidRDefault="00000000">
            <w:pPr>
              <w:rPr>
                <w:rFonts w:ascii="Arial" w:eastAsia="Arial" w:hAnsi="Arial" w:cs="Arial"/>
                <w:sz w:val="20"/>
                <w:szCs w:val="20"/>
              </w:rPr>
            </w:pPr>
            <w:r>
              <w:rPr>
                <w:rFonts w:ascii="Arial" w:eastAsia="Arial" w:hAnsi="Arial" w:cs="Arial"/>
                <w:sz w:val="20"/>
                <w:szCs w:val="20"/>
              </w:rPr>
              <w:t>Above normal for most of area, normal in parts of Hudson Bay and Labrador Sea</w:t>
            </w:r>
          </w:p>
        </w:tc>
      </w:tr>
      <w:tr w:rsidR="00924073" w14:paraId="63630BE1" w14:textId="77777777">
        <w:tc>
          <w:tcPr>
            <w:tcW w:w="3039" w:type="dxa"/>
          </w:tcPr>
          <w:p w14:paraId="0000010B" w14:textId="77777777" w:rsidR="00924073" w:rsidRDefault="00000000">
            <w:pPr>
              <w:rPr>
                <w:rFonts w:ascii="Arial" w:eastAsia="Arial" w:hAnsi="Arial" w:cs="Arial"/>
                <w:sz w:val="20"/>
                <w:szCs w:val="20"/>
              </w:rPr>
            </w:pPr>
            <w:r>
              <w:rPr>
                <w:rFonts w:ascii="Arial" w:eastAsia="Arial" w:hAnsi="Arial" w:cs="Arial"/>
                <w:sz w:val="20"/>
                <w:szCs w:val="20"/>
              </w:rPr>
              <w:t>Western Nordic</w:t>
            </w:r>
          </w:p>
        </w:tc>
        <w:tc>
          <w:tcPr>
            <w:tcW w:w="3040" w:type="dxa"/>
          </w:tcPr>
          <w:p w14:paraId="0000010C" w14:textId="77777777" w:rsidR="00924073" w:rsidRDefault="00000000">
            <w:pPr>
              <w:rPr>
                <w:rFonts w:ascii="Arial" w:eastAsia="Arial" w:hAnsi="Arial" w:cs="Arial"/>
                <w:sz w:val="20"/>
                <w:szCs w:val="20"/>
              </w:rPr>
            </w:pPr>
            <w:r>
              <w:rPr>
                <w:rFonts w:ascii="Arial" w:eastAsia="Arial" w:hAnsi="Arial" w:cs="Arial"/>
                <w:sz w:val="20"/>
                <w:szCs w:val="20"/>
              </w:rPr>
              <w:t xml:space="preserve">High </w:t>
            </w:r>
          </w:p>
        </w:tc>
        <w:tc>
          <w:tcPr>
            <w:tcW w:w="3040" w:type="dxa"/>
          </w:tcPr>
          <w:p w14:paraId="0000010D" w14:textId="77777777" w:rsidR="00924073" w:rsidRDefault="00000000">
            <w:pPr>
              <w:rPr>
                <w:rFonts w:ascii="Arial" w:eastAsia="Arial" w:hAnsi="Arial" w:cs="Arial"/>
                <w:sz w:val="20"/>
                <w:szCs w:val="20"/>
              </w:rPr>
            </w:pPr>
            <w:r>
              <w:rPr>
                <w:rFonts w:ascii="Arial" w:eastAsia="Arial" w:hAnsi="Arial" w:cs="Arial"/>
                <w:sz w:val="20"/>
                <w:szCs w:val="20"/>
              </w:rPr>
              <w:t>Above normal</w:t>
            </w:r>
          </w:p>
        </w:tc>
      </w:tr>
      <w:tr w:rsidR="00924073" w14:paraId="69CBA76E" w14:textId="77777777">
        <w:tc>
          <w:tcPr>
            <w:tcW w:w="3039" w:type="dxa"/>
          </w:tcPr>
          <w:p w14:paraId="0000010E" w14:textId="77777777" w:rsidR="00924073" w:rsidRDefault="00000000">
            <w:pPr>
              <w:rPr>
                <w:rFonts w:ascii="Arial" w:eastAsia="Arial" w:hAnsi="Arial" w:cs="Arial"/>
                <w:sz w:val="20"/>
                <w:szCs w:val="20"/>
              </w:rPr>
            </w:pPr>
            <w:r>
              <w:rPr>
                <w:rFonts w:ascii="Arial" w:eastAsia="Arial" w:hAnsi="Arial" w:cs="Arial"/>
                <w:sz w:val="20"/>
                <w:szCs w:val="20"/>
              </w:rPr>
              <w:t>Eastern Nordic</w:t>
            </w:r>
          </w:p>
        </w:tc>
        <w:tc>
          <w:tcPr>
            <w:tcW w:w="3040" w:type="dxa"/>
          </w:tcPr>
          <w:p w14:paraId="0000010F" w14:textId="77777777" w:rsidR="00924073" w:rsidRDefault="00000000">
            <w:pPr>
              <w:rPr>
                <w:rFonts w:ascii="Arial" w:eastAsia="Arial" w:hAnsi="Arial" w:cs="Arial"/>
                <w:sz w:val="20"/>
                <w:szCs w:val="20"/>
              </w:rPr>
            </w:pPr>
            <w:r>
              <w:rPr>
                <w:rFonts w:ascii="Arial" w:eastAsia="Arial" w:hAnsi="Arial" w:cs="Arial"/>
                <w:sz w:val="20"/>
                <w:szCs w:val="20"/>
              </w:rPr>
              <w:t xml:space="preserve">Moderate (Fennoscandia and south-eastern part) to high elsewhere </w:t>
            </w:r>
          </w:p>
        </w:tc>
        <w:tc>
          <w:tcPr>
            <w:tcW w:w="3040" w:type="dxa"/>
          </w:tcPr>
          <w:p w14:paraId="00000110" w14:textId="77777777" w:rsidR="00924073" w:rsidRDefault="00000000">
            <w:pPr>
              <w:rPr>
                <w:rFonts w:ascii="Arial" w:eastAsia="Arial" w:hAnsi="Arial" w:cs="Arial"/>
                <w:sz w:val="20"/>
                <w:szCs w:val="20"/>
              </w:rPr>
            </w:pPr>
            <w:r>
              <w:rPr>
                <w:rFonts w:ascii="Arial" w:eastAsia="Arial" w:hAnsi="Arial" w:cs="Arial"/>
                <w:sz w:val="20"/>
                <w:szCs w:val="20"/>
              </w:rPr>
              <w:t>Above normal</w:t>
            </w:r>
          </w:p>
        </w:tc>
      </w:tr>
      <w:tr w:rsidR="00924073" w14:paraId="44E307FE" w14:textId="77777777">
        <w:tc>
          <w:tcPr>
            <w:tcW w:w="3039" w:type="dxa"/>
          </w:tcPr>
          <w:p w14:paraId="00000111" w14:textId="77777777" w:rsidR="00924073" w:rsidRDefault="00000000">
            <w:pPr>
              <w:rPr>
                <w:rFonts w:ascii="Arial" w:eastAsia="Arial" w:hAnsi="Arial" w:cs="Arial"/>
                <w:sz w:val="20"/>
                <w:szCs w:val="20"/>
              </w:rPr>
            </w:pPr>
            <w:r>
              <w:rPr>
                <w:rFonts w:ascii="Arial" w:eastAsia="Arial" w:hAnsi="Arial" w:cs="Arial"/>
                <w:sz w:val="20"/>
                <w:szCs w:val="20"/>
              </w:rPr>
              <w:t>Western Siberia</w:t>
            </w:r>
          </w:p>
        </w:tc>
        <w:tc>
          <w:tcPr>
            <w:tcW w:w="3040" w:type="dxa"/>
          </w:tcPr>
          <w:p w14:paraId="00000112" w14:textId="77777777" w:rsidR="00924073" w:rsidRDefault="00000000">
            <w:pPr>
              <w:rPr>
                <w:rFonts w:ascii="Arial" w:eastAsia="Arial" w:hAnsi="Arial" w:cs="Arial"/>
                <w:sz w:val="20"/>
                <w:szCs w:val="20"/>
              </w:rPr>
            </w:pPr>
            <w:r>
              <w:rPr>
                <w:rFonts w:ascii="Arial" w:eastAsia="Arial" w:hAnsi="Arial" w:cs="Arial"/>
                <w:sz w:val="20"/>
                <w:szCs w:val="20"/>
              </w:rPr>
              <w:t>High (Arctic Basin, Kara Sea and central part) to moderate in the southern part</w:t>
            </w:r>
          </w:p>
        </w:tc>
        <w:tc>
          <w:tcPr>
            <w:tcW w:w="3040" w:type="dxa"/>
          </w:tcPr>
          <w:p w14:paraId="00000113" w14:textId="77777777" w:rsidR="00924073" w:rsidRDefault="00000000">
            <w:pPr>
              <w:rPr>
                <w:rFonts w:ascii="Arial" w:eastAsia="Arial" w:hAnsi="Arial" w:cs="Arial"/>
                <w:sz w:val="20"/>
                <w:szCs w:val="20"/>
              </w:rPr>
            </w:pPr>
            <w:r>
              <w:rPr>
                <w:rFonts w:ascii="Arial" w:eastAsia="Arial" w:hAnsi="Arial" w:cs="Arial"/>
                <w:sz w:val="20"/>
                <w:szCs w:val="20"/>
              </w:rPr>
              <w:t xml:space="preserve">Above normal </w:t>
            </w:r>
          </w:p>
        </w:tc>
      </w:tr>
      <w:tr w:rsidR="00924073" w14:paraId="54B67DBA" w14:textId="77777777">
        <w:tc>
          <w:tcPr>
            <w:tcW w:w="3039" w:type="dxa"/>
          </w:tcPr>
          <w:p w14:paraId="00000114" w14:textId="77777777" w:rsidR="00924073" w:rsidRDefault="00000000">
            <w:pPr>
              <w:rPr>
                <w:rFonts w:ascii="Arial" w:eastAsia="Arial" w:hAnsi="Arial" w:cs="Arial"/>
                <w:sz w:val="20"/>
                <w:szCs w:val="20"/>
              </w:rPr>
            </w:pPr>
            <w:r>
              <w:rPr>
                <w:rFonts w:ascii="Arial" w:eastAsia="Arial" w:hAnsi="Arial" w:cs="Arial"/>
                <w:sz w:val="20"/>
                <w:szCs w:val="20"/>
              </w:rPr>
              <w:t>Eastern Siberia</w:t>
            </w:r>
          </w:p>
        </w:tc>
        <w:tc>
          <w:tcPr>
            <w:tcW w:w="3040" w:type="dxa"/>
          </w:tcPr>
          <w:p w14:paraId="00000115" w14:textId="77777777" w:rsidR="00924073" w:rsidRDefault="00000000">
            <w:pPr>
              <w:rPr>
                <w:rFonts w:ascii="Arial" w:eastAsia="Arial" w:hAnsi="Arial" w:cs="Arial"/>
                <w:sz w:val="20"/>
                <w:szCs w:val="20"/>
              </w:rPr>
            </w:pPr>
            <w:r>
              <w:rPr>
                <w:rFonts w:ascii="Arial" w:eastAsia="Arial" w:hAnsi="Arial" w:cs="Arial"/>
                <w:sz w:val="20"/>
                <w:szCs w:val="20"/>
              </w:rPr>
              <w:t>Moderate</w:t>
            </w:r>
          </w:p>
        </w:tc>
        <w:tc>
          <w:tcPr>
            <w:tcW w:w="3040" w:type="dxa"/>
          </w:tcPr>
          <w:p w14:paraId="00000116" w14:textId="77777777" w:rsidR="00924073" w:rsidRDefault="00000000">
            <w:pPr>
              <w:rPr>
                <w:rFonts w:ascii="Arial" w:eastAsia="Arial" w:hAnsi="Arial" w:cs="Arial"/>
                <w:sz w:val="20"/>
                <w:szCs w:val="20"/>
              </w:rPr>
            </w:pPr>
            <w:r>
              <w:rPr>
                <w:rFonts w:ascii="Arial" w:eastAsia="Arial" w:hAnsi="Arial" w:cs="Arial"/>
                <w:sz w:val="20"/>
                <w:szCs w:val="20"/>
              </w:rPr>
              <w:t>Above normal</w:t>
            </w:r>
          </w:p>
        </w:tc>
      </w:tr>
      <w:tr w:rsidR="00924073" w14:paraId="78023C55" w14:textId="77777777">
        <w:tc>
          <w:tcPr>
            <w:tcW w:w="3039" w:type="dxa"/>
          </w:tcPr>
          <w:p w14:paraId="00000117" w14:textId="77777777" w:rsidR="00924073" w:rsidRDefault="00000000">
            <w:pPr>
              <w:rPr>
                <w:rFonts w:ascii="Arial" w:eastAsia="Arial" w:hAnsi="Arial" w:cs="Arial"/>
                <w:sz w:val="20"/>
                <w:szCs w:val="20"/>
              </w:rPr>
            </w:pPr>
            <w:r>
              <w:rPr>
                <w:rFonts w:ascii="Arial" w:eastAsia="Arial" w:hAnsi="Arial" w:cs="Arial"/>
                <w:sz w:val="20"/>
                <w:szCs w:val="20"/>
              </w:rPr>
              <w:t>Bering and Chukchi</w:t>
            </w:r>
          </w:p>
        </w:tc>
        <w:tc>
          <w:tcPr>
            <w:tcW w:w="3040" w:type="dxa"/>
          </w:tcPr>
          <w:p w14:paraId="00000118" w14:textId="77777777" w:rsidR="00924073" w:rsidRDefault="00000000">
            <w:pPr>
              <w:rPr>
                <w:rFonts w:ascii="Arial" w:eastAsia="Arial" w:hAnsi="Arial" w:cs="Arial"/>
                <w:sz w:val="20"/>
                <w:szCs w:val="20"/>
              </w:rPr>
            </w:pPr>
            <w:r>
              <w:rPr>
                <w:rFonts w:ascii="Arial" w:eastAsia="Arial" w:hAnsi="Arial" w:cs="Arial"/>
                <w:sz w:val="20"/>
                <w:szCs w:val="20"/>
              </w:rPr>
              <w:t>Moderate (in Chukchi Sea and continental part), high in eastern Bering Sea, low to no agreement in Bering Strait</w:t>
            </w:r>
          </w:p>
        </w:tc>
        <w:tc>
          <w:tcPr>
            <w:tcW w:w="3040" w:type="dxa"/>
          </w:tcPr>
          <w:p w14:paraId="00000119" w14:textId="77777777" w:rsidR="00924073" w:rsidRDefault="00000000">
            <w:pPr>
              <w:rPr>
                <w:rFonts w:ascii="Arial" w:eastAsia="Arial" w:hAnsi="Arial" w:cs="Arial"/>
                <w:sz w:val="20"/>
                <w:szCs w:val="20"/>
              </w:rPr>
            </w:pPr>
            <w:r>
              <w:rPr>
                <w:rFonts w:ascii="Arial" w:eastAsia="Arial" w:hAnsi="Arial" w:cs="Arial"/>
                <w:sz w:val="20"/>
                <w:szCs w:val="20"/>
              </w:rPr>
              <w:t>Above normal with exception of normal for Bering Strait and adjacent area of Bering Sea</w:t>
            </w:r>
          </w:p>
        </w:tc>
      </w:tr>
      <w:tr w:rsidR="00924073" w14:paraId="08D17B13" w14:textId="77777777">
        <w:tc>
          <w:tcPr>
            <w:tcW w:w="3039" w:type="dxa"/>
          </w:tcPr>
          <w:p w14:paraId="0000011A" w14:textId="77777777" w:rsidR="00924073" w:rsidRDefault="00000000">
            <w:pPr>
              <w:rPr>
                <w:rFonts w:ascii="Arial" w:eastAsia="Arial" w:hAnsi="Arial" w:cs="Arial"/>
                <w:sz w:val="20"/>
                <w:szCs w:val="20"/>
              </w:rPr>
            </w:pPr>
            <w:r>
              <w:rPr>
                <w:rFonts w:ascii="Arial" w:eastAsia="Arial" w:hAnsi="Arial" w:cs="Arial"/>
                <w:sz w:val="20"/>
                <w:szCs w:val="20"/>
              </w:rPr>
              <w:t>Central Arctic</w:t>
            </w:r>
          </w:p>
        </w:tc>
        <w:tc>
          <w:tcPr>
            <w:tcW w:w="3040" w:type="dxa"/>
          </w:tcPr>
          <w:p w14:paraId="0000011B" w14:textId="77777777" w:rsidR="00924073" w:rsidRDefault="00000000">
            <w:pPr>
              <w:rPr>
                <w:rFonts w:ascii="Arial" w:eastAsia="Arial" w:hAnsi="Arial" w:cs="Arial"/>
                <w:sz w:val="20"/>
                <w:szCs w:val="20"/>
              </w:rPr>
            </w:pPr>
            <w:r>
              <w:rPr>
                <w:rFonts w:ascii="Arial" w:eastAsia="Arial" w:hAnsi="Arial" w:cs="Arial"/>
                <w:sz w:val="20"/>
                <w:szCs w:val="20"/>
              </w:rPr>
              <w:t>Low</w:t>
            </w:r>
          </w:p>
        </w:tc>
        <w:tc>
          <w:tcPr>
            <w:tcW w:w="3040" w:type="dxa"/>
          </w:tcPr>
          <w:p w14:paraId="0000011C" w14:textId="77777777" w:rsidR="00924073" w:rsidRDefault="00000000">
            <w:pPr>
              <w:rPr>
                <w:rFonts w:ascii="Arial" w:eastAsia="Arial" w:hAnsi="Arial" w:cs="Arial"/>
                <w:sz w:val="20"/>
                <w:szCs w:val="20"/>
              </w:rPr>
            </w:pPr>
            <w:r>
              <w:rPr>
                <w:rFonts w:ascii="Arial" w:eastAsia="Arial" w:hAnsi="Arial" w:cs="Arial"/>
                <w:sz w:val="20"/>
                <w:szCs w:val="20"/>
              </w:rPr>
              <w:t>Above normal</w:t>
            </w:r>
          </w:p>
        </w:tc>
      </w:tr>
    </w:tbl>
    <w:p w14:paraId="0000011D" w14:textId="77777777" w:rsidR="00924073" w:rsidRDefault="00000000">
      <w:pPr>
        <w:jc w:val="both"/>
        <w:rPr>
          <w:b/>
          <w:bCs/>
          <w:sz w:val="20"/>
          <w:szCs w:val="20"/>
        </w:rPr>
      </w:pPr>
      <w:r>
        <w:rPr>
          <w:sz w:val="20"/>
          <w:szCs w:val="20"/>
        </w:rPr>
        <w:t>*: See non-technical regional summaries for greater detail</w:t>
      </w:r>
    </w:p>
    <w:p w14:paraId="0000011E" w14:textId="77777777" w:rsidR="00924073" w:rsidRDefault="00000000">
      <w:pPr>
        <w:pStyle w:val="Heading1"/>
      </w:pPr>
      <w:bookmarkStart w:id="19" w:name="_heading=h.2w5tzjae8inv" w:colFirst="0" w:colLast="0"/>
      <w:bookmarkStart w:id="20" w:name="_Toc231724494"/>
      <w:bookmarkEnd w:id="19"/>
      <w:r>
        <w:t>Precipitation</w:t>
      </w:r>
      <w:bookmarkEnd w:id="20"/>
    </w:p>
    <w:p w14:paraId="0000011F" w14:textId="77777777" w:rsidR="00924073" w:rsidRDefault="00000000">
      <w:pPr>
        <w:pStyle w:val="Heading2"/>
      </w:pPr>
      <w:bookmarkStart w:id="21" w:name="_heading=h.xhwug4edog70" w:colFirst="0" w:colLast="0"/>
      <w:bookmarkStart w:id="22" w:name="_Toc231724495"/>
      <w:bookmarkEnd w:id="21"/>
      <w:r>
        <w:t>Summary for winter-spring 2025/2026</w:t>
      </w:r>
      <w:bookmarkEnd w:id="22"/>
    </w:p>
    <w:p w14:paraId="4BC9E40B" w14:textId="77777777" w:rsidR="004D11B6" w:rsidRDefault="00000000">
      <w:pPr>
        <w:jc w:val="both"/>
      </w:pPr>
      <w:r>
        <w:t xml:space="preserve">In general, during the whole season wetter (snowy) conditions occurred in parts of Canadian, Alaska, Eastern Siberia and Western Nordic regions (Figure 7). Drier conditions occurred in Eastern Nordic, parts of Alaska and Western Siberia. </w:t>
      </w:r>
    </w:p>
    <w:p w14:paraId="00000120" w14:textId="2EAD5CB2" w:rsidR="004D11B6" w:rsidRDefault="00000000">
      <w:pPr>
        <w:jc w:val="both"/>
      </w:pPr>
      <w:r>
        <w:t>Impacts of wetter/drier and colder/warmer weather conditions were reflected in the winter/spring 2025/2026 Arctic rivers discharge (Figure 7) though the frozen ground restricts direct effects - lesser drainage than normal was persistent for most of the rivers in particular during the November – January period with Yukon experienced greater discharge than normal. Close to normal river discharge was estimated for Lena and further eastward Siberian rivers.</w:t>
      </w:r>
    </w:p>
    <w:p w14:paraId="0E749762" w14:textId="77777777" w:rsidR="004D11B6" w:rsidRDefault="004D11B6">
      <w:r>
        <w:br w:type="page"/>
      </w:r>
    </w:p>
    <w:p w14:paraId="22B3BC44" w14:textId="77777777" w:rsidR="00924073" w:rsidRDefault="00924073">
      <w:pPr>
        <w:jc w:val="both"/>
      </w:pPr>
    </w:p>
    <w:p w14:paraId="00000121" w14:textId="77777777" w:rsidR="00924073" w:rsidRDefault="00924073">
      <w:pPr>
        <w:jc w:val="both"/>
      </w:pPr>
    </w:p>
    <w:tbl>
      <w:tblPr>
        <w:tblStyle w:val="a7"/>
        <w:tblW w:w="9129" w:type="dxa"/>
        <w:tblInd w:w="0" w:type="dxa"/>
        <w:tblLayout w:type="fixed"/>
        <w:tblLook w:val="0400" w:firstRow="0" w:lastRow="0" w:firstColumn="0" w:lastColumn="0" w:noHBand="0" w:noVBand="1"/>
      </w:tblPr>
      <w:tblGrid>
        <w:gridCol w:w="4567"/>
        <w:gridCol w:w="4562"/>
      </w:tblGrid>
      <w:tr w:rsidR="00924073" w14:paraId="676B347C" w14:textId="77777777">
        <w:tc>
          <w:tcPr>
            <w:tcW w:w="4567" w:type="dxa"/>
          </w:tcPr>
          <w:p w14:paraId="00000122" w14:textId="77777777" w:rsidR="00924073" w:rsidRDefault="00000000">
            <w:pPr>
              <w:jc w:val="center"/>
              <w:rPr>
                <w:rFonts w:ascii="Arial" w:eastAsia="Arial" w:hAnsi="Arial" w:cs="Arial"/>
                <w:sz w:val="20"/>
                <w:szCs w:val="20"/>
              </w:rPr>
            </w:pPr>
            <w:r>
              <w:rPr>
                <w:rFonts w:ascii="Arial" w:eastAsia="Arial" w:hAnsi="Arial" w:cs="Arial"/>
                <w:sz w:val="20"/>
                <w:szCs w:val="20"/>
              </w:rPr>
              <w:t>NDJ 2025/2026</w:t>
            </w:r>
          </w:p>
        </w:tc>
        <w:tc>
          <w:tcPr>
            <w:tcW w:w="4562" w:type="dxa"/>
          </w:tcPr>
          <w:p w14:paraId="00000123" w14:textId="77777777" w:rsidR="00924073" w:rsidRDefault="00000000">
            <w:pPr>
              <w:jc w:val="center"/>
              <w:rPr>
                <w:rFonts w:ascii="Arial" w:eastAsia="Arial" w:hAnsi="Arial" w:cs="Arial"/>
                <w:sz w:val="20"/>
                <w:szCs w:val="20"/>
              </w:rPr>
            </w:pPr>
            <w:r>
              <w:rPr>
                <w:rFonts w:ascii="Arial" w:eastAsia="Arial" w:hAnsi="Arial" w:cs="Arial"/>
                <w:sz w:val="20"/>
                <w:szCs w:val="20"/>
              </w:rPr>
              <w:t>FMA 2026</w:t>
            </w:r>
          </w:p>
        </w:tc>
      </w:tr>
      <w:tr w:rsidR="00924073" w14:paraId="16C955D0" w14:textId="77777777">
        <w:tc>
          <w:tcPr>
            <w:tcW w:w="9129" w:type="dxa"/>
            <w:gridSpan w:val="2"/>
          </w:tcPr>
          <w:p w14:paraId="00000124" w14:textId="77777777" w:rsidR="00924073" w:rsidRDefault="00000000">
            <w:pPr>
              <w:jc w:val="center"/>
              <w:rPr>
                <w:sz w:val="20"/>
                <w:szCs w:val="20"/>
              </w:rPr>
            </w:pPr>
            <w:r>
              <w:rPr>
                <w:rFonts w:ascii="Arial" w:eastAsia="Arial" w:hAnsi="Arial" w:cs="Arial"/>
                <w:sz w:val="20"/>
                <w:szCs w:val="20"/>
              </w:rPr>
              <w:t>Surface precipitation</w:t>
            </w:r>
          </w:p>
        </w:tc>
      </w:tr>
      <w:tr w:rsidR="00924073" w14:paraId="44EDBB18" w14:textId="77777777">
        <w:tc>
          <w:tcPr>
            <w:tcW w:w="4567" w:type="dxa"/>
          </w:tcPr>
          <w:p w14:paraId="00000126" w14:textId="77777777" w:rsidR="00924073" w:rsidRDefault="00000000">
            <w:pPr>
              <w:jc w:val="both"/>
              <w:rPr>
                <w:sz w:val="20"/>
                <w:szCs w:val="20"/>
              </w:rPr>
            </w:pPr>
            <w:r>
              <w:rPr>
                <w:noProof/>
              </w:rPr>
              <w:drawing>
                <wp:inline distT="0" distB="0" distL="0" distR="0" wp14:anchorId="3B876349" wp14:editId="53F8AF3A">
                  <wp:extent cx="2773045" cy="2449195"/>
                  <wp:effectExtent l="0" t="0" r="0" b="0"/>
                  <wp:docPr id="76"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37"/>
                          <a:srcRect/>
                          <a:stretch>
                            <a:fillRect/>
                          </a:stretch>
                        </pic:blipFill>
                        <pic:spPr>
                          <a:xfrm>
                            <a:off x="0" y="0"/>
                            <a:ext cx="2773045" cy="2449195"/>
                          </a:xfrm>
                          <a:prstGeom prst="rect">
                            <a:avLst/>
                          </a:prstGeom>
                          <a:ln/>
                        </pic:spPr>
                      </pic:pic>
                    </a:graphicData>
                  </a:graphic>
                </wp:inline>
              </w:drawing>
            </w:r>
          </w:p>
        </w:tc>
        <w:tc>
          <w:tcPr>
            <w:tcW w:w="4562" w:type="dxa"/>
          </w:tcPr>
          <w:p w14:paraId="00000127" w14:textId="77777777" w:rsidR="00924073" w:rsidRDefault="00000000">
            <w:pPr>
              <w:jc w:val="both"/>
              <w:rPr>
                <w:sz w:val="20"/>
                <w:szCs w:val="20"/>
              </w:rPr>
            </w:pPr>
            <w:r>
              <w:rPr>
                <w:noProof/>
              </w:rPr>
              <w:drawing>
                <wp:inline distT="0" distB="0" distL="0" distR="0" wp14:anchorId="06671765" wp14:editId="3BF93091">
                  <wp:extent cx="2769870" cy="2446020"/>
                  <wp:effectExtent l="0" t="0" r="0" b="0"/>
                  <wp:docPr id="7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8"/>
                          <a:srcRect/>
                          <a:stretch>
                            <a:fillRect/>
                          </a:stretch>
                        </pic:blipFill>
                        <pic:spPr>
                          <a:xfrm>
                            <a:off x="0" y="0"/>
                            <a:ext cx="2769870" cy="2446020"/>
                          </a:xfrm>
                          <a:prstGeom prst="rect">
                            <a:avLst/>
                          </a:prstGeom>
                          <a:ln/>
                        </pic:spPr>
                      </pic:pic>
                    </a:graphicData>
                  </a:graphic>
                </wp:inline>
              </w:drawing>
            </w:r>
          </w:p>
        </w:tc>
      </w:tr>
      <w:tr w:rsidR="00924073" w14:paraId="6F2F59D6" w14:textId="77777777">
        <w:tc>
          <w:tcPr>
            <w:tcW w:w="9129" w:type="dxa"/>
            <w:gridSpan w:val="2"/>
          </w:tcPr>
          <w:p w14:paraId="00000128" w14:textId="77777777" w:rsidR="00924073" w:rsidRDefault="00000000">
            <w:pPr>
              <w:jc w:val="center"/>
              <w:rPr>
                <w:rFonts w:ascii="Arial" w:eastAsia="Arial" w:hAnsi="Arial" w:cs="Arial"/>
                <w:sz w:val="20"/>
                <w:szCs w:val="20"/>
              </w:rPr>
            </w:pPr>
            <w:r>
              <w:rPr>
                <w:rFonts w:ascii="Arial" w:eastAsia="Arial" w:hAnsi="Arial" w:cs="Arial"/>
                <w:sz w:val="20"/>
                <w:szCs w:val="20"/>
              </w:rPr>
              <w:t>River discharge</w:t>
            </w:r>
          </w:p>
        </w:tc>
      </w:tr>
      <w:tr w:rsidR="00924073" w14:paraId="069669F2" w14:textId="77777777">
        <w:tc>
          <w:tcPr>
            <w:tcW w:w="4567" w:type="dxa"/>
          </w:tcPr>
          <w:p w14:paraId="0000012A" w14:textId="77777777" w:rsidR="00924073" w:rsidRDefault="00000000">
            <w:pPr>
              <w:jc w:val="both"/>
              <w:rPr>
                <w:rFonts w:ascii="Arial" w:eastAsia="Arial" w:hAnsi="Arial" w:cs="Arial"/>
                <w:sz w:val="20"/>
                <w:szCs w:val="20"/>
              </w:rPr>
            </w:pPr>
            <w:r>
              <w:rPr>
                <w:noProof/>
              </w:rPr>
              <w:drawing>
                <wp:inline distT="0" distB="0" distL="0" distR="0" wp14:anchorId="61C91153" wp14:editId="79AA9782">
                  <wp:extent cx="2773045" cy="2449195"/>
                  <wp:effectExtent l="0" t="0" r="0" b="0"/>
                  <wp:docPr id="7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9"/>
                          <a:srcRect/>
                          <a:stretch>
                            <a:fillRect/>
                          </a:stretch>
                        </pic:blipFill>
                        <pic:spPr>
                          <a:xfrm>
                            <a:off x="0" y="0"/>
                            <a:ext cx="2773045" cy="2449195"/>
                          </a:xfrm>
                          <a:prstGeom prst="rect">
                            <a:avLst/>
                          </a:prstGeom>
                          <a:ln/>
                        </pic:spPr>
                      </pic:pic>
                    </a:graphicData>
                  </a:graphic>
                </wp:inline>
              </w:drawing>
            </w:r>
          </w:p>
        </w:tc>
        <w:tc>
          <w:tcPr>
            <w:tcW w:w="4562" w:type="dxa"/>
          </w:tcPr>
          <w:p w14:paraId="0000012B" w14:textId="77777777" w:rsidR="00924073" w:rsidRDefault="00000000">
            <w:pPr>
              <w:jc w:val="both"/>
              <w:rPr>
                <w:rFonts w:ascii="Arial" w:eastAsia="Arial" w:hAnsi="Arial" w:cs="Arial"/>
                <w:sz w:val="20"/>
                <w:szCs w:val="20"/>
              </w:rPr>
            </w:pPr>
            <w:r>
              <w:rPr>
                <w:noProof/>
              </w:rPr>
              <w:drawing>
                <wp:inline distT="0" distB="0" distL="0" distR="0" wp14:anchorId="208347D2" wp14:editId="676704D9">
                  <wp:extent cx="2769870" cy="2446020"/>
                  <wp:effectExtent l="0" t="0" r="0" b="0"/>
                  <wp:docPr id="7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0"/>
                          <a:srcRect/>
                          <a:stretch>
                            <a:fillRect/>
                          </a:stretch>
                        </pic:blipFill>
                        <pic:spPr>
                          <a:xfrm>
                            <a:off x="0" y="0"/>
                            <a:ext cx="2769870" cy="2446020"/>
                          </a:xfrm>
                          <a:prstGeom prst="rect">
                            <a:avLst/>
                          </a:prstGeom>
                          <a:ln/>
                        </pic:spPr>
                      </pic:pic>
                    </a:graphicData>
                  </a:graphic>
                </wp:inline>
              </w:drawing>
            </w:r>
          </w:p>
        </w:tc>
      </w:tr>
    </w:tbl>
    <w:p w14:paraId="0000012C" w14:textId="77777777" w:rsidR="00924073" w:rsidRDefault="00000000">
      <w:pPr>
        <w:jc w:val="both"/>
        <w:rPr>
          <w:color w:val="000000"/>
          <w:sz w:val="28"/>
          <w:szCs w:val="28"/>
        </w:rPr>
      </w:pPr>
      <w:r>
        <w:rPr>
          <w:b/>
          <w:bCs/>
          <w:color w:val="000000"/>
          <w:sz w:val="20"/>
          <w:szCs w:val="20"/>
        </w:rPr>
        <w:t xml:space="preserve">Figure 7 – </w:t>
      </w:r>
      <w:r>
        <w:rPr>
          <w:color w:val="000000"/>
          <w:sz w:val="20"/>
          <w:szCs w:val="20"/>
        </w:rPr>
        <w:t>November-January 2025/2026 and February – April 2026 surface</w:t>
      </w:r>
      <w:r>
        <w:rPr>
          <w:b/>
          <w:bCs/>
          <w:color w:val="000000"/>
          <w:sz w:val="20"/>
          <w:szCs w:val="20"/>
        </w:rPr>
        <w:t xml:space="preserve"> </w:t>
      </w:r>
      <w:r>
        <w:rPr>
          <w:color w:val="000000"/>
          <w:sz w:val="20"/>
          <w:szCs w:val="20"/>
        </w:rPr>
        <w:t xml:space="preserve">precipitation (top) and river discharge (bottom) anomalies (ref. 1991-2020). </w:t>
      </w:r>
      <w:r>
        <w:rPr>
          <w:sz w:val="20"/>
          <w:szCs w:val="20"/>
        </w:rPr>
        <w:t>Maps produced by the AARI. Data source: CCCS ERA5 and RA5-GloFAS.</w:t>
      </w:r>
    </w:p>
    <w:p w14:paraId="0000012D" w14:textId="77777777" w:rsidR="00924073" w:rsidRDefault="00000000">
      <w:pPr>
        <w:pStyle w:val="Heading2"/>
      </w:pPr>
      <w:bookmarkStart w:id="23" w:name="_heading=h.alejvruvytvg" w:colFirst="0" w:colLast="0"/>
      <w:bookmarkStart w:id="24" w:name="_Toc231724496"/>
      <w:bookmarkEnd w:id="23"/>
      <w:r>
        <w:t>Verification of winter-spring 2025/2026 forecast</w:t>
      </w:r>
      <w:bookmarkEnd w:id="24"/>
    </w:p>
    <w:p w14:paraId="0000012E" w14:textId="77777777" w:rsidR="00924073" w:rsidRDefault="00000000">
      <w:pPr>
        <w:jc w:val="both"/>
      </w:pPr>
      <w:r>
        <w:t>The February – April 2026 precipitation forecast was verified by objective comparison between the forecast (Figure 8, left) and ERA5 reanalysis (Figure 8, right), region by region and summarized in Table 3.</w:t>
      </w:r>
    </w:p>
    <w:p w14:paraId="0000012F" w14:textId="77777777" w:rsidR="00924073" w:rsidRDefault="00924073">
      <w:pPr>
        <w:jc w:val="both"/>
        <w:rPr>
          <w:b/>
          <w:bCs/>
          <w:sz w:val="16"/>
          <w:szCs w:val="16"/>
        </w:rPr>
      </w:pPr>
    </w:p>
    <w:tbl>
      <w:tblPr>
        <w:tblStyle w:val="a8"/>
        <w:tblW w:w="9639"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26"/>
        <w:gridCol w:w="5013"/>
      </w:tblGrid>
      <w:tr w:rsidR="00924073" w14:paraId="536B1E7D" w14:textId="77777777">
        <w:tc>
          <w:tcPr>
            <w:tcW w:w="4626" w:type="dxa"/>
          </w:tcPr>
          <w:p w14:paraId="00000130" w14:textId="77777777" w:rsidR="00924073" w:rsidRDefault="00000000">
            <w:pPr>
              <w:jc w:val="both"/>
              <w:rPr>
                <w:color w:val="000000"/>
              </w:rPr>
            </w:pPr>
            <w:r>
              <w:rPr>
                <w:noProof/>
              </w:rPr>
              <w:lastRenderedPageBreak/>
              <w:drawing>
                <wp:inline distT="0" distB="0" distL="0" distR="0" wp14:anchorId="7631F68F" wp14:editId="75CCC435">
                  <wp:extent cx="2802497" cy="3169962"/>
                  <wp:effectExtent l="0" t="0" r="0" b="0"/>
                  <wp:docPr id="4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41"/>
                          <a:srcRect/>
                          <a:stretch>
                            <a:fillRect/>
                          </a:stretch>
                        </pic:blipFill>
                        <pic:spPr>
                          <a:xfrm>
                            <a:off x="0" y="0"/>
                            <a:ext cx="2802497" cy="3169962"/>
                          </a:xfrm>
                          <a:prstGeom prst="rect">
                            <a:avLst/>
                          </a:prstGeom>
                          <a:ln/>
                        </pic:spPr>
                      </pic:pic>
                    </a:graphicData>
                  </a:graphic>
                </wp:inline>
              </w:drawing>
            </w:r>
          </w:p>
        </w:tc>
        <w:tc>
          <w:tcPr>
            <w:tcW w:w="5013" w:type="dxa"/>
          </w:tcPr>
          <w:p w14:paraId="00000131" w14:textId="77777777" w:rsidR="00924073" w:rsidRDefault="00924073">
            <w:pPr>
              <w:jc w:val="both"/>
              <w:rPr>
                <w:color w:val="000000"/>
              </w:rPr>
            </w:pPr>
          </w:p>
          <w:p w14:paraId="00000132" w14:textId="77777777" w:rsidR="00924073" w:rsidRDefault="00000000">
            <w:pPr>
              <w:jc w:val="both"/>
              <w:rPr>
                <w:color w:val="000000"/>
              </w:rPr>
            </w:pPr>
            <w:r>
              <w:rPr>
                <w:noProof/>
                <w:color w:val="000000"/>
              </w:rPr>
              <w:drawing>
                <wp:inline distT="0" distB="0" distL="0" distR="0" wp14:anchorId="4B90139F" wp14:editId="714DAA07">
                  <wp:extent cx="2946729" cy="2588532"/>
                  <wp:effectExtent l="0" t="0" r="0" b="0"/>
                  <wp:docPr id="5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2"/>
                          <a:srcRect/>
                          <a:stretch>
                            <a:fillRect/>
                          </a:stretch>
                        </pic:blipFill>
                        <pic:spPr>
                          <a:xfrm>
                            <a:off x="0" y="0"/>
                            <a:ext cx="2946729" cy="2588532"/>
                          </a:xfrm>
                          <a:prstGeom prst="rect">
                            <a:avLst/>
                          </a:prstGeom>
                          <a:ln/>
                        </pic:spPr>
                      </pic:pic>
                    </a:graphicData>
                  </a:graphic>
                </wp:inline>
              </w:drawing>
            </w:r>
          </w:p>
        </w:tc>
      </w:tr>
      <w:tr w:rsidR="00924073" w14:paraId="4F7D7661" w14:textId="77777777">
        <w:tc>
          <w:tcPr>
            <w:tcW w:w="9639" w:type="dxa"/>
            <w:gridSpan w:val="2"/>
          </w:tcPr>
          <w:p w14:paraId="00000133" w14:textId="77777777" w:rsidR="00924073" w:rsidRDefault="00000000">
            <w:pPr>
              <w:jc w:val="both"/>
              <w:rPr>
                <w:color w:val="000000"/>
              </w:rPr>
            </w:pPr>
            <w:r>
              <w:rPr>
                <w:rFonts w:ascii="Arial" w:eastAsia="Arial" w:hAnsi="Arial" w:cs="Arial"/>
                <w:b/>
                <w:bCs/>
                <w:sz w:val="20"/>
                <w:szCs w:val="20"/>
              </w:rPr>
              <w:t>Figure 8</w:t>
            </w:r>
            <w:r>
              <w:rPr>
                <w:rFonts w:ascii="Arial" w:eastAsia="Arial" w:hAnsi="Arial" w:cs="Arial"/>
                <w:sz w:val="20"/>
                <w:szCs w:val="20"/>
              </w:rPr>
              <w:t xml:space="preserve">: (left) </w:t>
            </w:r>
            <w:proofErr w:type="gramStart"/>
            <w:r>
              <w:rPr>
                <w:rFonts w:ascii="Arial" w:eastAsia="Arial" w:hAnsi="Arial" w:cs="Arial"/>
                <w:sz w:val="20"/>
                <w:szCs w:val="20"/>
              </w:rPr>
              <w:t>Multi-model</w:t>
            </w:r>
            <w:proofErr w:type="gramEnd"/>
            <w:r>
              <w:rPr>
                <w:rFonts w:ascii="Arial" w:eastAsia="Arial" w:hAnsi="Arial" w:cs="Arial"/>
                <w:sz w:val="20"/>
                <w:szCs w:val="20"/>
              </w:rPr>
              <w:t xml:space="preserve"> ensemble (MME) probability forecast (published on 2026-01-15) for surface precipitation for February - April 2026 (left). Three categories: below normal (orange), near normal (grey), above normal (green); no agreement amongst the models is shown in white. Source: </w:t>
            </w:r>
            <w:hyperlink r:id="rId43">
              <w:r w:rsidR="00924073">
                <w:rPr>
                  <w:rFonts w:ascii="Arial" w:eastAsia="Arial" w:hAnsi="Arial" w:cs="Arial"/>
                  <w:sz w:val="20"/>
                  <w:szCs w:val="20"/>
                  <w:u w:val="single"/>
                </w:rPr>
                <w:t>www.wmolc.org</w:t>
              </w:r>
            </w:hyperlink>
            <w:r>
              <w:rPr>
                <w:rFonts w:ascii="Arial" w:eastAsia="Arial" w:hAnsi="Arial" w:cs="Arial"/>
                <w:sz w:val="20"/>
                <w:szCs w:val="20"/>
              </w:rPr>
              <w:t>. (Right): ERA5 reanalysis for precipitation for February - April 2026.</w:t>
            </w:r>
          </w:p>
        </w:tc>
      </w:tr>
    </w:tbl>
    <w:p w14:paraId="00000135" w14:textId="77777777" w:rsidR="00924073" w:rsidRDefault="00924073">
      <w:pPr>
        <w:jc w:val="both"/>
        <w:rPr>
          <w:b/>
          <w:bCs/>
          <w:sz w:val="16"/>
          <w:szCs w:val="16"/>
        </w:rPr>
      </w:pPr>
    </w:p>
    <w:p w14:paraId="00000136" w14:textId="77777777" w:rsidR="00924073" w:rsidRDefault="00924073">
      <w:pPr>
        <w:jc w:val="both"/>
      </w:pPr>
    </w:p>
    <w:p w14:paraId="00000137" w14:textId="77777777" w:rsidR="00924073" w:rsidRDefault="00000000">
      <w:pPr>
        <w:jc w:val="both"/>
        <w:rPr>
          <w:sz w:val="20"/>
          <w:szCs w:val="20"/>
        </w:rPr>
      </w:pPr>
      <w:r>
        <w:rPr>
          <w:b/>
          <w:bCs/>
          <w:sz w:val="20"/>
          <w:szCs w:val="20"/>
        </w:rPr>
        <w:t>Table 3</w:t>
      </w:r>
      <w:r>
        <w:rPr>
          <w:sz w:val="20"/>
          <w:szCs w:val="20"/>
        </w:rPr>
        <w:t xml:space="preserve"> – Objective comparison of the surface precipitation anomaly FMA MME probabilistic forecast and ERA5 reanalysis, %.</w:t>
      </w:r>
    </w:p>
    <w:p w14:paraId="00000138"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Region</w:t>
      </w:r>
      <w:r>
        <w:rPr>
          <w:sz w:val="20"/>
          <w:szCs w:val="20"/>
        </w:rPr>
        <w:tab/>
      </w:r>
      <w:r>
        <w:rPr>
          <w:sz w:val="20"/>
          <w:szCs w:val="20"/>
        </w:rPr>
        <w:tab/>
      </w:r>
      <w:r>
        <w:rPr>
          <w:sz w:val="20"/>
          <w:szCs w:val="20"/>
        </w:rPr>
        <w:tab/>
      </w:r>
      <w:r>
        <w:rPr>
          <w:sz w:val="20"/>
          <w:szCs w:val="20"/>
        </w:rPr>
        <w:tab/>
        <w:t>PC (against ERA5</w:t>
      </w:r>
      <w:proofErr w:type="gramStart"/>
      <w:r>
        <w:rPr>
          <w:sz w:val="20"/>
          <w:szCs w:val="20"/>
        </w:rPr>
        <w:t>),%</w:t>
      </w:r>
      <w:proofErr w:type="gramEnd"/>
      <w:r>
        <w:rPr>
          <w:sz w:val="20"/>
          <w:szCs w:val="20"/>
        </w:rPr>
        <w:tab/>
        <w:t>PC (against CFSR), %</w:t>
      </w:r>
    </w:p>
    <w:p w14:paraId="00000139"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Alaska &amp; Western Canada</w:t>
      </w:r>
      <w:r>
        <w:rPr>
          <w:sz w:val="20"/>
          <w:szCs w:val="20"/>
        </w:rPr>
        <w:tab/>
      </w:r>
      <w:r>
        <w:rPr>
          <w:sz w:val="20"/>
          <w:szCs w:val="20"/>
        </w:rPr>
        <w:tab/>
        <w:t>39</w:t>
      </w:r>
      <w:r>
        <w:rPr>
          <w:sz w:val="20"/>
          <w:szCs w:val="20"/>
        </w:rPr>
        <w:tab/>
      </w:r>
      <w:r>
        <w:rPr>
          <w:sz w:val="20"/>
          <w:szCs w:val="20"/>
        </w:rPr>
        <w:tab/>
      </w:r>
      <w:r>
        <w:rPr>
          <w:sz w:val="20"/>
          <w:szCs w:val="20"/>
        </w:rPr>
        <w:tab/>
        <w:t>28</w:t>
      </w:r>
    </w:p>
    <w:p w14:paraId="0000013A"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Central &amp; Eastern Canada</w:t>
      </w:r>
      <w:r>
        <w:rPr>
          <w:sz w:val="20"/>
          <w:szCs w:val="20"/>
        </w:rPr>
        <w:tab/>
      </w:r>
      <w:r>
        <w:rPr>
          <w:sz w:val="20"/>
          <w:szCs w:val="20"/>
        </w:rPr>
        <w:tab/>
        <w:t>13</w:t>
      </w:r>
      <w:r>
        <w:rPr>
          <w:sz w:val="20"/>
          <w:szCs w:val="20"/>
        </w:rPr>
        <w:tab/>
      </w:r>
      <w:r>
        <w:rPr>
          <w:sz w:val="20"/>
          <w:szCs w:val="20"/>
        </w:rPr>
        <w:tab/>
      </w:r>
      <w:r>
        <w:rPr>
          <w:sz w:val="20"/>
          <w:szCs w:val="20"/>
        </w:rPr>
        <w:tab/>
        <w:t>14</w:t>
      </w:r>
    </w:p>
    <w:p w14:paraId="0000013B"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Western Nordic</w:t>
      </w:r>
      <w:r>
        <w:rPr>
          <w:sz w:val="20"/>
          <w:szCs w:val="20"/>
        </w:rPr>
        <w:tab/>
      </w:r>
      <w:r>
        <w:rPr>
          <w:sz w:val="20"/>
          <w:szCs w:val="20"/>
        </w:rPr>
        <w:tab/>
      </w:r>
      <w:r>
        <w:rPr>
          <w:sz w:val="20"/>
          <w:szCs w:val="20"/>
        </w:rPr>
        <w:tab/>
      </w:r>
      <w:r>
        <w:rPr>
          <w:sz w:val="20"/>
          <w:szCs w:val="20"/>
        </w:rPr>
        <w:tab/>
        <w:t>30</w:t>
      </w:r>
      <w:r>
        <w:rPr>
          <w:sz w:val="20"/>
          <w:szCs w:val="20"/>
        </w:rPr>
        <w:tab/>
      </w:r>
      <w:r>
        <w:rPr>
          <w:sz w:val="20"/>
          <w:szCs w:val="20"/>
        </w:rPr>
        <w:tab/>
      </w:r>
      <w:r>
        <w:rPr>
          <w:sz w:val="20"/>
          <w:szCs w:val="20"/>
        </w:rPr>
        <w:tab/>
        <w:t xml:space="preserve">24 </w:t>
      </w:r>
    </w:p>
    <w:p w14:paraId="0000013C"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Eastern Nordic</w:t>
      </w:r>
      <w:r>
        <w:rPr>
          <w:sz w:val="20"/>
          <w:szCs w:val="20"/>
        </w:rPr>
        <w:tab/>
      </w:r>
      <w:r>
        <w:rPr>
          <w:sz w:val="20"/>
          <w:szCs w:val="20"/>
        </w:rPr>
        <w:tab/>
      </w:r>
      <w:r>
        <w:rPr>
          <w:sz w:val="20"/>
          <w:szCs w:val="20"/>
        </w:rPr>
        <w:tab/>
      </w:r>
      <w:r>
        <w:rPr>
          <w:sz w:val="20"/>
          <w:szCs w:val="20"/>
        </w:rPr>
        <w:tab/>
        <w:t>14</w:t>
      </w:r>
      <w:r>
        <w:rPr>
          <w:sz w:val="20"/>
          <w:szCs w:val="20"/>
        </w:rPr>
        <w:tab/>
      </w:r>
      <w:r>
        <w:rPr>
          <w:sz w:val="20"/>
          <w:szCs w:val="20"/>
        </w:rPr>
        <w:tab/>
      </w:r>
      <w:r>
        <w:rPr>
          <w:sz w:val="20"/>
          <w:szCs w:val="20"/>
        </w:rPr>
        <w:tab/>
        <w:t>7</w:t>
      </w:r>
    </w:p>
    <w:p w14:paraId="0000013D"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Western Siberia</w:t>
      </w:r>
      <w:r>
        <w:rPr>
          <w:sz w:val="20"/>
          <w:szCs w:val="20"/>
        </w:rPr>
        <w:tab/>
      </w:r>
      <w:r>
        <w:rPr>
          <w:sz w:val="20"/>
          <w:szCs w:val="20"/>
        </w:rPr>
        <w:tab/>
      </w:r>
      <w:r>
        <w:rPr>
          <w:sz w:val="20"/>
          <w:szCs w:val="20"/>
        </w:rPr>
        <w:tab/>
      </w:r>
      <w:r>
        <w:rPr>
          <w:sz w:val="20"/>
          <w:szCs w:val="20"/>
        </w:rPr>
        <w:tab/>
        <w:t>3</w:t>
      </w:r>
      <w:r>
        <w:rPr>
          <w:sz w:val="20"/>
          <w:szCs w:val="20"/>
        </w:rPr>
        <w:tab/>
      </w:r>
      <w:r>
        <w:rPr>
          <w:sz w:val="20"/>
          <w:szCs w:val="20"/>
        </w:rPr>
        <w:tab/>
      </w:r>
      <w:r>
        <w:rPr>
          <w:sz w:val="20"/>
          <w:szCs w:val="20"/>
        </w:rPr>
        <w:tab/>
        <w:t>8</w:t>
      </w:r>
    </w:p>
    <w:p w14:paraId="0000013E"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Eastern Siberia</w:t>
      </w:r>
      <w:r>
        <w:rPr>
          <w:sz w:val="20"/>
          <w:szCs w:val="20"/>
        </w:rPr>
        <w:tab/>
      </w:r>
      <w:r>
        <w:rPr>
          <w:sz w:val="20"/>
          <w:szCs w:val="20"/>
        </w:rPr>
        <w:tab/>
      </w:r>
      <w:r>
        <w:rPr>
          <w:sz w:val="20"/>
          <w:szCs w:val="20"/>
        </w:rPr>
        <w:tab/>
      </w:r>
      <w:r>
        <w:rPr>
          <w:sz w:val="20"/>
          <w:szCs w:val="20"/>
        </w:rPr>
        <w:tab/>
        <w:t>29</w:t>
      </w:r>
      <w:r>
        <w:rPr>
          <w:sz w:val="20"/>
          <w:szCs w:val="20"/>
        </w:rPr>
        <w:tab/>
      </w:r>
      <w:r>
        <w:rPr>
          <w:sz w:val="20"/>
          <w:szCs w:val="20"/>
        </w:rPr>
        <w:tab/>
      </w:r>
      <w:r>
        <w:rPr>
          <w:sz w:val="20"/>
          <w:szCs w:val="20"/>
        </w:rPr>
        <w:tab/>
        <w:t>62</w:t>
      </w:r>
    </w:p>
    <w:p w14:paraId="0000013F"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Chukchi &amp; Bering</w:t>
      </w:r>
      <w:r>
        <w:rPr>
          <w:sz w:val="20"/>
          <w:szCs w:val="20"/>
        </w:rPr>
        <w:tab/>
      </w:r>
      <w:r>
        <w:rPr>
          <w:sz w:val="20"/>
          <w:szCs w:val="20"/>
        </w:rPr>
        <w:tab/>
      </w:r>
      <w:r>
        <w:rPr>
          <w:sz w:val="20"/>
          <w:szCs w:val="20"/>
        </w:rPr>
        <w:tab/>
        <w:t>19</w:t>
      </w:r>
      <w:r>
        <w:rPr>
          <w:sz w:val="20"/>
          <w:szCs w:val="20"/>
        </w:rPr>
        <w:tab/>
      </w:r>
      <w:r>
        <w:rPr>
          <w:sz w:val="20"/>
          <w:szCs w:val="20"/>
        </w:rPr>
        <w:tab/>
      </w:r>
      <w:r>
        <w:rPr>
          <w:sz w:val="20"/>
          <w:szCs w:val="20"/>
        </w:rPr>
        <w:tab/>
        <w:t>12</w:t>
      </w:r>
    </w:p>
    <w:p w14:paraId="00000140" w14:textId="77777777" w:rsidR="00924073" w:rsidRDefault="00000000">
      <w:pPr>
        <w:pBdr>
          <w:top w:val="single" w:sz="4" w:space="1" w:color="000000"/>
          <w:left w:val="single" w:sz="4" w:space="1" w:color="000000"/>
          <w:bottom w:val="single" w:sz="4" w:space="1" w:color="000000"/>
          <w:right w:val="single" w:sz="4" w:space="0" w:color="000000"/>
          <w:between w:val="nil"/>
        </w:pBdr>
        <w:ind w:firstLine="720"/>
        <w:jc w:val="both"/>
        <w:rPr>
          <w:sz w:val="20"/>
          <w:szCs w:val="20"/>
        </w:rPr>
      </w:pPr>
      <w:r>
        <w:rPr>
          <w:sz w:val="20"/>
          <w:szCs w:val="20"/>
        </w:rPr>
        <w:t>Arctic 60-90</w:t>
      </w:r>
      <w:r>
        <w:rPr>
          <w:sz w:val="20"/>
          <w:szCs w:val="20"/>
        </w:rPr>
        <w:tab/>
      </w:r>
      <w:r>
        <w:rPr>
          <w:sz w:val="20"/>
          <w:szCs w:val="20"/>
        </w:rPr>
        <w:tab/>
      </w:r>
      <w:r>
        <w:rPr>
          <w:sz w:val="20"/>
          <w:szCs w:val="20"/>
        </w:rPr>
        <w:tab/>
      </w:r>
      <w:r>
        <w:rPr>
          <w:sz w:val="20"/>
          <w:szCs w:val="20"/>
        </w:rPr>
        <w:tab/>
        <w:t>16</w:t>
      </w:r>
      <w:r>
        <w:rPr>
          <w:sz w:val="20"/>
          <w:szCs w:val="20"/>
        </w:rPr>
        <w:tab/>
      </w:r>
      <w:r>
        <w:rPr>
          <w:sz w:val="20"/>
          <w:szCs w:val="20"/>
        </w:rPr>
        <w:tab/>
      </w:r>
      <w:r>
        <w:rPr>
          <w:sz w:val="20"/>
          <w:szCs w:val="20"/>
        </w:rPr>
        <w:tab/>
        <w:t>20</w:t>
      </w:r>
    </w:p>
    <w:p w14:paraId="00000141" w14:textId="77777777" w:rsidR="00924073" w:rsidRDefault="00924073">
      <w:pPr>
        <w:pBdr>
          <w:top w:val="nil"/>
          <w:left w:val="nil"/>
          <w:bottom w:val="nil"/>
          <w:right w:val="nil"/>
          <w:between w:val="nil"/>
        </w:pBdr>
        <w:jc w:val="both"/>
      </w:pPr>
    </w:p>
    <w:p w14:paraId="00000142" w14:textId="3F3B6B19" w:rsidR="00924073" w:rsidRDefault="00CD72AC">
      <w:pPr>
        <w:jc w:val="both"/>
      </w:pPr>
      <w:r>
        <w:t>Overall, in the regions where MME forecast was decisive (where white color, indicating near-normal conditions, was absent), the forecast was not performant during the February – April 2026. (Figure 8). The forecast was at best for above normal precipitation for Alaska and Western Canada and Eastern Siberia regions though the scores remained low (39% and 29% respectively). Overall score for the Arctic was 16%.</w:t>
      </w:r>
    </w:p>
    <w:p w14:paraId="00000143" w14:textId="77777777" w:rsidR="00924073" w:rsidRDefault="00000000">
      <w:pPr>
        <w:pStyle w:val="Heading2"/>
      </w:pPr>
      <w:bookmarkStart w:id="25" w:name="_heading=h.ew6l0c8nh04" w:colFirst="0" w:colLast="0"/>
      <w:bookmarkStart w:id="26" w:name="_Toc231724497"/>
      <w:bookmarkEnd w:id="25"/>
      <w:r>
        <w:t>Outlook for summer 2026</w:t>
      </w:r>
      <w:bookmarkEnd w:id="26"/>
    </w:p>
    <w:p w14:paraId="00000144" w14:textId="77777777" w:rsidR="00924073" w:rsidRDefault="00000000">
      <w:pPr>
        <w:widowControl w:val="0"/>
        <w:jc w:val="both"/>
      </w:pPr>
      <w:r>
        <w:t>For the June – August 2026 period (figure 9 bottom right panel) over the largest part of the Arctic region, equal precipitation chances are expected which means that there is no intermodal agreement on the precipitation forecast (Figure 9: white areas; Table 3). Above normal precipitation (wetter conditions) with probability 40-50% (light green areas) is expected for Central Arctic, Greenland, marine areas south of Alaska and land part of Western Siberia. Below near precipitation with probability 40-50% (light orange areas) is expected for coastal areas of Western Canada and southmost parts of Central Canada.</w:t>
      </w:r>
    </w:p>
    <w:p w14:paraId="00000145" w14:textId="77777777" w:rsidR="00924073" w:rsidRDefault="00924073">
      <w:pPr>
        <w:jc w:val="center"/>
        <w:rPr>
          <w:b/>
          <w:bCs/>
          <w:color w:val="000000"/>
          <w:sz w:val="16"/>
          <w:szCs w:val="16"/>
        </w:rPr>
      </w:pPr>
    </w:p>
    <w:tbl>
      <w:tblPr>
        <w:tblStyle w:val="a9"/>
        <w:tblW w:w="9129"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986"/>
        <w:gridCol w:w="4143"/>
      </w:tblGrid>
      <w:tr w:rsidR="00924073" w14:paraId="1B334055" w14:textId="77777777">
        <w:tc>
          <w:tcPr>
            <w:tcW w:w="4986" w:type="dxa"/>
          </w:tcPr>
          <w:p w14:paraId="00000146" w14:textId="224D24E0" w:rsidR="00924073" w:rsidRDefault="00CD72AC">
            <w:pPr>
              <w:jc w:val="center"/>
              <w:rPr>
                <w:rFonts w:ascii="Arial" w:eastAsia="Arial" w:hAnsi="Arial" w:cs="Arial"/>
                <w:color w:val="000000"/>
                <w:sz w:val="20"/>
                <w:szCs w:val="20"/>
              </w:rPr>
            </w:pPr>
            <w:r>
              <w:rPr>
                <w:noProof/>
              </w:rPr>
              <w:lastRenderedPageBreak/>
              <w:drawing>
                <wp:inline distT="0" distB="0" distL="0" distR="0" wp14:anchorId="048C71E1" wp14:editId="46D8CB24">
                  <wp:extent cx="2700000" cy="3052800"/>
                  <wp:effectExtent l="0" t="0" r="5715" b="0"/>
                  <wp:docPr id="2029580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80634" name=""/>
                          <pic:cNvPicPr/>
                        </pic:nvPicPr>
                        <pic:blipFill>
                          <a:blip r:embed="rId44"/>
                          <a:stretch>
                            <a:fillRect/>
                          </a:stretch>
                        </pic:blipFill>
                        <pic:spPr>
                          <a:xfrm>
                            <a:off x="0" y="0"/>
                            <a:ext cx="2700000" cy="3052800"/>
                          </a:xfrm>
                          <a:prstGeom prst="rect">
                            <a:avLst/>
                          </a:prstGeom>
                        </pic:spPr>
                      </pic:pic>
                    </a:graphicData>
                  </a:graphic>
                </wp:inline>
              </w:drawing>
            </w:r>
          </w:p>
        </w:tc>
        <w:tc>
          <w:tcPr>
            <w:tcW w:w="4143" w:type="dxa"/>
          </w:tcPr>
          <w:p w14:paraId="00000147" w14:textId="5BDBB1E1" w:rsidR="00924073" w:rsidRDefault="00CD72AC">
            <w:pPr>
              <w:jc w:val="center"/>
              <w:rPr>
                <w:rFonts w:ascii="Arial" w:eastAsia="Arial" w:hAnsi="Arial" w:cs="Arial"/>
                <w:color w:val="000000"/>
                <w:sz w:val="20"/>
                <w:szCs w:val="20"/>
              </w:rPr>
            </w:pPr>
            <w:r>
              <w:rPr>
                <w:noProof/>
              </w:rPr>
              <w:drawing>
                <wp:inline distT="0" distB="0" distL="0" distR="0" wp14:anchorId="1643F1FD" wp14:editId="5C8C534D">
                  <wp:extent cx="2743200" cy="3103200"/>
                  <wp:effectExtent l="0" t="0" r="0" b="2540"/>
                  <wp:docPr id="790269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269231" name=""/>
                          <pic:cNvPicPr/>
                        </pic:nvPicPr>
                        <pic:blipFill>
                          <a:blip r:embed="rId45"/>
                          <a:stretch>
                            <a:fillRect/>
                          </a:stretch>
                        </pic:blipFill>
                        <pic:spPr>
                          <a:xfrm>
                            <a:off x="0" y="0"/>
                            <a:ext cx="2743200" cy="3103200"/>
                          </a:xfrm>
                          <a:prstGeom prst="rect">
                            <a:avLst/>
                          </a:prstGeom>
                        </pic:spPr>
                      </pic:pic>
                    </a:graphicData>
                  </a:graphic>
                </wp:inline>
              </w:drawing>
            </w:r>
          </w:p>
        </w:tc>
      </w:tr>
      <w:tr w:rsidR="00924073" w14:paraId="1837AF3C" w14:textId="77777777">
        <w:tc>
          <w:tcPr>
            <w:tcW w:w="4986" w:type="dxa"/>
          </w:tcPr>
          <w:p w14:paraId="00000148" w14:textId="77777777" w:rsidR="00924073" w:rsidRDefault="00000000">
            <w:pPr>
              <w:jc w:val="center"/>
              <w:rPr>
                <w:rFonts w:ascii="Arial" w:eastAsia="Arial" w:hAnsi="Arial" w:cs="Arial"/>
                <w:color w:val="000000"/>
                <w:sz w:val="20"/>
                <w:szCs w:val="20"/>
              </w:rPr>
            </w:pPr>
            <w:r>
              <w:rPr>
                <w:rFonts w:ascii="Arial" w:eastAsia="Arial" w:hAnsi="Arial" w:cs="Arial"/>
                <w:color w:val="000000"/>
                <w:sz w:val="20"/>
                <w:szCs w:val="20"/>
              </w:rPr>
              <w:t>June 2026</w:t>
            </w:r>
          </w:p>
        </w:tc>
        <w:tc>
          <w:tcPr>
            <w:tcW w:w="4143" w:type="dxa"/>
          </w:tcPr>
          <w:p w14:paraId="00000149" w14:textId="77777777" w:rsidR="00924073" w:rsidRDefault="00000000">
            <w:pPr>
              <w:jc w:val="center"/>
              <w:rPr>
                <w:rFonts w:ascii="Arial" w:eastAsia="Arial" w:hAnsi="Arial" w:cs="Arial"/>
                <w:color w:val="000000"/>
                <w:sz w:val="20"/>
                <w:szCs w:val="20"/>
              </w:rPr>
            </w:pPr>
            <w:r>
              <w:rPr>
                <w:rFonts w:ascii="Arial" w:eastAsia="Arial" w:hAnsi="Arial" w:cs="Arial"/>
                <w:color w:val="000000"/>
                <w:sz w:val="20"/>
                <w:szCs w:val="20"/>
              </w:rPr>
              <w:t>July 2026</w:t>
            </w:r>
          </w:p>
        </w:tc>
      </w:tr>
      <w:tr w:rsidR="00924073" w14:paraId="2B4A46AC" w14:textId="77777777">
        <w:tc>
          <w:tcPr>
            <w:tcW w:w="4986" w:type="dxa"/>
          </w:tcPr>
          <w:p w14:paraId="0000014A" w14:textId="2A760211" w:rsidR="00924073" w:rsidRDefault="00CD72AC">
            <w:pPr>
              <w:jc w:val="center"/>
              <w:rPr>
                <w:rFonts w:ascii="Arial" w:eastAsia="Arial" w:hAnsi="Arial" w:cs="Arial"/>
                <w:color w:val="000000"/>
                <w:sz w:val="20"/>
                <w:szCs w:val="20"/>
              </w:rPr>
            </w:pPr>
            <w:r>
              <w:rPr>
                <w:noProof/>
              </w:rPr>
              <w:drawing>
                <wp:inline distT="0" distB="0" distL="0" distR="0" wp14:anchorId="0C3A0472" wp14:editId="0595D3DD">
                  <wp:extent cx="2700000" cy="3052800"/>
                  <wp:effectExtent l="0" t="0" r="5715" b="0"/>
                  <wp:docPr id="672632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32545" name=""/>
                          <pic:cNvPicPr/>
                        </pic:nvPicPr>
                        <pic:blipFill>
                          <a:blip r:embed="rId46"/>
                          <a:stretch>
                            <a:fillRect/>
                          </a:stretch>
                        </pic:blipFill>
                        <pic:spPr>
                          <a:xfrm>
                            <a:off x="0" y="0"/>
                            <a:ext cx="2700000" cy="3052800"/>
                          </a:xfrm>
                          <a:prstGeom prst="rect">
                            <a:avLst/>
                          </a:prstGeom>
                        </pic:spPr>
                      </pic:pic>
                    </a:graphicData>
                  </a:graphic>
                </wp:inline>
              </w:drawing>
            </w:r>
          </w:p>
        </w:tc>
        <w:tc>
          <w:tcPr>
            <w:tcW w:w="4143" w:type="dxa"/>
          </w:tcPr>
          <w:p w14:paraId="0000014B" w14:textId="302BE6CA" w:rsidR="00924073" w:rsidRDefault="00CD72AC">
            <w:pPr>
              <w:jc w:val="center"/>
              <w:rPr>
                <w:rFonts w:ascii="Arial" w:eastAsia="Arial" w:hAnsi="Arial" w:cs="Arial"/>
                <w:color w:val="000000"/>
                <w:sz w:val="20"/>
                <w:szCs w:val="20"/>
              </w:rPr>
            </w:pPr>
            <w:r>
              <w:rPr>
                <w:noProof/>
              </w:rPr>
              <w:drawing>
                <wp:inline distT="0" distB="0" distL="0" distR="0" wp14:anchorId="1F41A19C" wp14:editId="68D8F02E">
                  <wp:extent cx="2743200" cy="3103200"/>
                  <wp:effectExtent l="0" t="0" r="0" b="2540"/>
                  <wp:docPr id="1585817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817783" name=""/>
                          <pic:cNvPicPr/>
                        </pic:nvPicPr>
                        <pic:blipFill>
                          <a:blip r:embed="rId47"/>
                          <a:stretch>
                            <a:fillRect/>
                          </a:stretch>
                        </pic:blipFill>
                        <pic:spPr>
                          <a:xfrm>
                            <a:off x="0" y="0"/>
                            <a:ext cx="2743200" cy="3103200"/>
                          </a:xfrm>
                          <a:prstGeom prst="rect">
                            <a:avLst/>
                          </a:prstGeom>
                        </pic:spPr>
                      </pic:pic>
                    </a:graphicData>
                  </a:graphic>
                </wp:inline>
              </w:drawing>
            </w:r>
          </w:p>
        </w:tc>
      </w:tr>
      <w:tr w:rsidR="00924073" w14:paraId="5B85FEF6" w14:textId="77777777">
        <w:tc>
          <w:tcPr>
            <w:tcW w:w="4986" w:type="dxa"/>
          </w:tcPr>
          <w:p w14:paraId="0000014C" w14:textId="77777777" w:rsidR="00924073" w:rsidRDefault="00000000">
            <w:pPr>
              <w:jc w:val="center"/>
              <w:rPr>
                <w:rFonts w:ascii="Arial" w:eastAsia="Arial" w:hAnsi="Arial" w:cs="Arial"/>
                <w:color w:val="000000"/>
                <w:sz w:val="20"/>
                <w:szCs w:val="20"/>
              </w:rPr>
            </w:pPr>
            <w:r>
              <w:rPr>
                <w:rFonts w:ascii="Arial" w:eastAsia="Arial" w:hAnsi="Arial" w:cs="Arial"/>
                <w:color w:val="000000"/>
                <w:sz w:val="20"/>
                <w:szCs w:val="20"/>
              </w:rPr>
              <w:t>August 2026</w:t>
            </w:r>
          </w:p>
        </w:tc>
        <w:tc>
          <w:tcPr>
            <w:tcW w:w="4143" w:type="dxa"/>
          </w:tcPr>
          <w:p w14:paraId="0000014D" w14:textId="77777777" w:rsidR="00924073" w:rsidRDefault="00000000">
            <w:pPr>
              <w:jc w:val="center"/>
              <w:rPr>
                <w:rFonts w:ascii="Arial" w:eastAsia="Arial" w:hAnsi="Arial" w:cs="Arial"/>
                <w:color w:val="000000"/>
                <w:sz w:val="20"/>
                <w:szCs w:val="20"/>
              </w:rPr>
            </w:pPr>
            <w:r>
              <w:rPr>
                <w:rFonts w:ascii="Arial" w:eastAsia="Arial" w:hAnsi="Arial" w:cs="Arial"/>
                <w:color w:val="000000"/>
                <w:sz w:val="20"/>
                <w:szCs w:val="20"/>
              </w:rPr>
              <w:t>JJA 2026</w:t>
            </w:r>
          </w:p>
        </w:tc>
      </w:tr>
    </w:tbl>
    <w:p w14:paraId="0000014E" w14:textId="77777777" w:rsidR="00924073" w:rsidRDefault="00000000">
      <w:pPr>
        <w:jc w:val="both"/>
        <w:rPr>
          <w:color w:val="000000"/>
          <w:sz w:val="20"/>
          <w:szCs w:val="20"/>
        </w:rPr>
      </w:pPr>
      <w:r>
        <w:rPr>
          <w:b/>
          <w:bCs/>
          <w:color w:val="000000"/>
          <w:sz w:val="20"/>
          <w:szCs w:val="20"/>
        </w:rPr>
        <w:t xml:space="preserve">Figure 9: </w:t>
      </w:r>
      <w:r>
        <w:rPr>
          <w:color w:val="000000"/>
          <w:sz w:val="20"/>
          <w:szCs w:val="20"/>
        </w:rPr>
        <w:t xml:space="preserve">Multi model ensemble probability forecast for surface precipitation for June, July, August 2026. Greener color indicates </w:t>
      </w:r>
      <w:r>
        <w:rPr>
          <w:sz w:val="20"/>
          <w:szCs w:val="20"/>
        </w:rPr>
        <w:t>higher probability for above normal precipitation (wetter)</w:t>
      </w:r>
      <w:r>
        <w:rPr>
          <w:color w:val="000000"/>
          <w:sz w:val="20"/>
          <w:szCs w:val="20"/>
        </w:rPr>
        <w:t xml:space="preserve">, </w:t>
      </w:r>
      <w:r>
        <w:rPr>
          <w:sz w:val="20"/>
          <w:szCs w:val="20"/>
        </w:rPr>
        <w:t>brown</w:t>
      </w:r>
      <w:r>
        <w:rPr>
          <w:color w:val="000000"/>
          <w:sz w:val="20"/>
          <w:szCs w:val="20"/>
        </w:rPr>
        <w:t xml:space="preserve"> </w:t>
      </w:r>
      <w:r>
        <w:rPr>
          <w:sz w:val="20"/>
          <w:szCs w:val="20"/>
        </w:rPr>
        <w:t>color indicates higher probability for below normal precipitation (drier), grayer color indicates higher probability for near-normal precipitation, w</w:t>
      </w:r>
      <w:r>
        <w:rPr>
          <w:color w:val="000000"/>
          <w:sz w:val="20"/>
          <w:szCs w:val="20"/>
        </w:rPr>
        <w:t xml:space="preserve">hite color indicates no agreement amongst the models. Source: </w:t>
      </w:r>
      <w:hyperlink r:id="rId48">
        <w:r w:rsidR="00924073">
          <w:rPr>
            <w:color w:val="0000FF"/>
            <w:sz w:val="20"/>
            <w:szCs w:val="20"/>
            <w:u w:val="single"/>
          </w:rPr>
          <w:t>www.wmolc.org</w:t>
        </w:r>
      </w:hyperlink>
      <w:r>
        <w:rPr>
          <w:color w:val="000000"/>
          <w:sz w:val="20"/>
          <w:szCs w:val="20"/>
        </w:rPr>
        <w:t>.</w:t>
      </w:r>
    </w:p>
    <w:p w14:paraId="0000014F" w14:textId="77777777" w:rsidR="00924073" w:rsidRDefault="00924073">
      <w:pPr>
        <w:jc w:val="both"/>
      </w:pPr>
    </w:p>
    <w:p w14:paraId="00000150" w14:textId="77777777" w:rsidR="00924073" w:rsidRDefault="00000000">
      <w:pPr>
        <w:jc w:val="center"/>
        <w:rPr>
          <w:sz w:val="20"/>
          <w:szCs w:val="20"/>
        </w:rPr>
      </w:pPr>
      <w:bookmarkStart w:id="27" w:name="_heading=h.rc0klec9a0wl" w:colFirst="0" w:colLast="0"/>
      <w:bookmarkEnd w:id="27"/>
      <w:r>
        <w:rPr>
          <w:sz w:val="20"/>
          <w:szCs w:val="20"/>
        </w:rPr>
        <w:t>Table 4 – June, July, August 2026 outlook: forecasted Arctic precipitation by region</w:t>
      </w:r>
    </w:p>
    <w:tbl>
      <w:tblPr>
        <w:tblStyle w:val="aa"/>
        <w:tblW w:w="911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69"/>
        <w:gridCol w:w="2635"/>
        <w:gridCol w:w="4715"/>
      </w:tblGrid>
      <w:tr w:rsidR="00924073" w14:paraId="3E931256" w14:textId="77777777" w:rsidTr="004D11B6">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769" w:type="dxa"/>
            <w:tcBorders>
              <w:bottom w:val="nil"/>
            </w:tcBorders>
          </w:tcPr>
          <w:p w14:paraId="00000151" w14:textId="77777777" w:rsidR="00924073" w:rsidRDefault="00000000">
            <w:pPr>
              <w:rPr>
                <w:rFonts w:ascii="Arial" w:eastAsia="Arial" w:hAnsi="Arial" w:cs="Arial"/>
                <w:sz w:val="20"/>
                <w:szCs w:val="20"/>
              </w:rPr>
            </w:pPr>
            <w:r>
              <w:rPr>
                <w:rFonts w:ascii="Arial" w:eastAsia="Arial" w:hAnsi="Arial" w:cs="Arial"/>
                <w:sz w:val="20"/>
                <w:szCs w:val="20"/>
              </w:rPr>
              <w:t>Region (see Fig.2)</w:t>
            </w:r>
          </w:p>
        </w:tc>
        <w:tc>
          <w:tcPr>
            <w:tcW w:w="2635" w:type="dxa"/>
            <w:tcBorders>
              <w:bottom w:val="nil"/>
            </w:tcBorders>
          </w:tcPr>
          <w:p w14:paraId="00000152" w14:textId="77777777" w:rsidR="00924073" w:rsidRDefault="00000000">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MME Precipitation Forecast Agreement*</w:t>
            </w:r>
          </w:p>
        </w:tc>
        <w:tc>
          <w:tcPr>
            <w:tcW w:w="4715" w:type="dxa"/>
            <w:tcBorders>
              <w:bottom w:val="nil"/>
            </w:tcBorders>
          </w:tcPr>
          <w:p w14:paraId="00000153" w14:textId="77777777" w:rsidR="00924073" w:rsidRDefault="00000000">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MME Precipitation Forecast</w:t>
            </w:r>
          </w:p>
        </w:tc>
      </w:tr>
      <w:tr w:rsidR="00924073" w14:paraId="2B334775" w14:textId="77777777" w:rsidTr="0092407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9" w:type="dxa"/>
            <w:shd w:val="clear" w:color="auto" w:fill="auto"/>
          </w:tcPr>
          <w:p w14:paraId="00000154" w14:textId="77777777" w:rsidR="00924073" w:rsidRDefault="00000000">
            <w:pPr>
              <w:rPr>
                <w:rFonts w:ascii="Arial" w:eastAsia="Arial" w:hAnsi="Arial" w:cs="Arial"/>
                <w:sz w:val="20"/>
                <w:szCs w:val="20"/>
              </w:rPr>
            </w:pPr>
            <w:r>
              <w:rPr>
                <w:rFonts w:ascii="Arial" w:eastAsia="Arial" w:hAnsi="Arial" w:cs="Arial"/>
                <w:b w:val="0"/>
                <w:bCs w:val="0"/>
                <w:sz w:val="20"/>
                <w:szCs w:val="20"/>
              </w:rPr>
              <w:t>Alaska and Western Canada</w:t>
            </w:r>
          </w:p>
        </w:tc>
        <w:tc>
          <w:tcPr>
            <w:tcW w:w="2635" w:type="dxa"/>
            <w:shd w:val="clear" w:color="auto" w:fill="auto"/>
          </w:tcPr>
          <w:p w14:paraId="00000155" w14:textId="77777777" w:rsidR="00924073"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Low </w:t>
            </w:r>
          </w:p>
        </w:tc>
        <w:tc>
          <w:tcPr>
            <w:tcW w:w="4715" w:type="dxa"/>
            <w:shd w:val="clear" w:color="auto" w:fill="auto"/>
          </w:tcPr>
          <w:p w14:paraId="00000156" w14:textId="2C371956" w:rsidR="00924073"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Above normal near </w:t>
            </w:r>
            <w:r w:rsidR="00936418">
              <w:rPr>
                <w:rFonts w:ascii="Arial" w:eastAsia="Arial" w:hAnsi="Arial" w:cs="Arial"/>
                <w:sz w:val="20"/>
                <w:szCs w:val="20"/>
              </w:rPr>
              <w:t>Alaska Peninsula</w:t>
            </w:r>
            <w:r>
              <w:rPr>
                <w:rFonts w:ascii="Arial" w:eastAsia="Arial" w:hAnsi="Arial" w:cs="Arial"/>
                <w:sz w:val="20"/>
                <w:szCs w:val="20"/>
              </w:rPr>
              <w:t>, below normal in south-western coastal areas, no model agreement for other areas</w:t>
            </w:r>
          </w:p>
        </w:tc>
      </w:tr>
      <w:tr w:rsidR="00924073" w14:paraId="694921A7" w14:textId="77777777" w:rsidTr="00924073">
        <w:trPr>
          <w:jc w:val="center"/>
        </w:trPr>
        <w:tc>
          <w:tcPr>
            <w:cnfStyle w:val="001000000000" w:firstRow="0" w:lastRow="0" w:firstColumn="1" w:lastColumn="0" w:oddVBand="0" w:evenVBand="0" w:oddHBand="0" w:evenHBand="0" w:firstRowFirstColumn="0" w:firstRowLastColumn="0" w:lastRowFirstColumn="0" w:lastRowLastColumn="0"/>
            <w:tcW w:w="1769" w:type="dxa"/>
          </w:tcPr>
          <w:p w14:paraId="00000157" w14:textId="77777777" w:rsidR="00924073" w:rsidRDefault="00000000">
            <w:pPr>
              <w:rPr>
                <w:rFonts w:ascii="Arial" w:eastAsia="Arial" w:hAnsi="Arial" w:cs="Arial"/>
                <w:sz w:val="20"/>
                <w:szCs w:val="20"/>
              </w:rPr>
            </w:pPr>
            <w:r>
              <w:rPr>
                <w:rFonts w:ascii="Arial" w:eastAsia="Arial" w:hAnsi="Arial" w:cs="Arial"/>
                <w:b w:val="0"/>
                <w:bCs w:val="0"/>
                <w:sz w:val="20"/>
                <w:szCs w:val="20"/>
              </w:rPr>
              <w:t>Central and Eastern Canada</w:t>
            </w:r>
          </w:p>
        </w:tc>
        <w:tc>
          <w:tcPr>
            <w:tcW w:w="2635" w:type="dxa"/>
          </w:tcPr>
          <w:p w14:paraId="00000158" w14:textId="77777777" w:rsidR="00924073"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Low </w:t>
            </w:r>
          </w:p>
        </w:tc>
        <w:tc>
          <w:tcPr>
            <w:tcW w:w="4715" w:type="dxa"/>
          </w:tcPr>
          <w:p w14:paraId="00000159" w14:textId="77777777" w:rsidR="00924073"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Above normal for Labrador Sea and parts of Canadian Archipelago, below normal in southern part, no model agreement for other parts</w:t>
            </w:r>
          </w:p>
        </w:tc>
      </w:tr>
      <w:tr w:rsidR="00924073" w14:paraId="359CEED1" w14:textId="77777777" w:rsidTr="0092407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9" w:type="dxa"/>
            <w:shd w:val="clear" w:color="auto" w:fill="auto"/>
          </w:tcPr>
          <w:p w14:paraId="0000015A" w14:textId="77777777" w:rsidR="00924073" w:rsidRDefault="00000000">
            <w:pPr>
              <w:rPr>
                <w:rFonts w:ascii="Arial" w:eastAsia="Arial" w:hAnsi="Arial" w:cs="Arial"/>
                <w:sz w:val="20"/>
                <w:szCs w:val="20"/>
              </w:rPr>
            </w:pPr>
            <w:r>
              <w:rPr>
                <w:rFonts w:ascii="Arial" w:eastAsia="Arial" w:hAnsi="Arial" w:cs="Arial"/>
                <w:b w:val="0"/>
                <w:bCs w:val="0"/>
                <w:sz w:val="20"/>
                <w:szCs w:val="20"/>
              </w:rPr>
              <w:lastRenderedPageBreak/>
              <w:t>Western Nordic</w:t>
            </w:r>
          </w:p>
        </w:tc>
        <w:tc>
          <w:tcPr>
            <w:tcW w:w="2635" w:type="dxa"/>
            <w:shd w:val="clear" w:color="auto" w:fill="auto"/>
          </w:tcPr>
          <w:p w14:paraId="0000015B" w14:textId="77777777" w:rsidR="00924073"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Low</w:t>
            </w:r>
          </w:p>
        </w:tc>
        <w:tc>
          <w:tcPr>
            <w:tcW w:w="4715" w:type="dxa"/>
            <w:shd w:val="clear" w:color="auto" w:fill="auto"/>
          </w:tcPr>
          <w:p w14:paraId="0000015C" w14:textId="77777777" w:rsidR="00924073"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Mostly no model agreement, above normal over Greenland</w:t>
            </w:r>
          </w:p>
        </w:tc>
      </w:tr>
      <w:tr w:rsidR="00924073" w14:paraId="60829806" w14:textId="77777777" w:rsidTr="00924073">
        <w:trPr>
          <w:jc w:val="center"/>
        </w:trPr>
        <w:tc>
          <w:tcPr>
            <w:cnfStyle w:val="001000000000" w:firstRow="0" w:lastRow="0" w:firstColumn="1" w:lastColumn="0" w:oddVBand="0" w:evenVBand="0" w:oddHBand="0" w:evenHBand="0" w:firstRowFirstColumn="0" w:firstRowLastColumn="0" w:lastRowFirstColumn="0" w:lastRowLastColumn="0"/>
            <w:tcW w:w="1769" w:type="dxa"/>
          </w:tcPr>
          <w:p w14:paraId="0000015D" w14:textId="77777777" w:rsidR="00924073" w:rsidRDefault="00000000">
            <w:pPr>
              <w:rPr>
                <w:rFonts w:ascii="Arial" w:eastAsia="Arial" w:hAnsi="Arial" w:cs="Arial"/>
                <w:sz w:val="20"/>
                <w:szCs w:val="20"/>
              </w:rPr>
            </w:pPr>
            <w:r>
              <w:rPr>
                <w:rFonts w:ascii="Arial" w:eastAsia="Arial" w:hAnsi="Arial" w:cs="Arial"/>
                <w:b w:val="0"/>
                <w:bCs w:val="0"/>
                <w:sz w:val="20"/>
                <w:szCs w:val="20"/>
              </w:rPr>
              <w:t>Eastern Nordic</w:t>
            </w:r>
          </w:p>
        </w:tc>
        <w:tc>
          <w:tcPr>
            <w:tcW w:w="2635" w:type="dxa"/>
          </w:tcPr>
          <w:p w14:paraId="0000015E" w14:textId="77777777" w:rsidR="00924073"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Low to moderate</w:t>
            </w:r>
          </w:p>
        </w:tc>
        <w:tc>
          <w:tcPr>
            <w:tcW w:w="4715" w:type="dxa"/>
          </w:tcPr>
          <w:p w14:paraId="0000015F" w14:textId="77777777" w:rsidR="00924073"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Mostly no model agreement, above normal in the FJL and south-eastern areas</w:t>
            </w:r>
          </w:p>
        </w:tc>
      </w:tr>
      <w:tr w:rsidR="00924073" w14:paraId="0D0EFEB1" w14:textId="77777777" w:rsidTr="0092407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9" w:type="dxa"/>
            <w:shd w:val="clear" w:color="auto" w:fill="auto"/>
          </w:tcPr>
          <w:p w14:paraId="00000160" w14:textId="77777777" w:rsidR="00924073" w:rsidRDefault="00000000">
            <w:pPr>
              <w:rPr>
                <w:rFonts w:ascii="Arial" w:eastAsia="Arial" w:hAnsi="Arial" w:cs="Arial"/>
                <w:sz w:val="20"/>
                <w:szCs w:val="20"/>
              </w:rPr>
            </w:pPr>
            <w:r>
              <w:rPr>
                <w:rFonts w:ascii="Arial" w:eastAsia="Arial" w:hAnsi="Arial" w:cs="Arial"/>
                <w:b w:val="0"/>
                <w:bCs w:val="0"/>
                <w:sz w:val="20"/>
                <w:szCs w:val="20"/>
              </w:rPr>
              <w:t>Western Siberia</w:t>
            </w:r>
          </w:p>
        </w:tc>
        <w:tc>
          <w:tcPr>
            <w:tcW w:w="2635" w:type="dxa"/>
            <w:shd w:val="clear" w:color="auto" w:fill="auto"/>
          </w:tcPr>
          <w:p w14:paraId="00000161" w14:textId="77777777" w:rsidR="00924073"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Low</w:t>
            </w:r>
          </w:p>
        </w:tc>
        <w:tc>
          <w:tcPr>
            <w:tcW w:w="4715" w:type="dxa"/>
            <w:shd w:val="clear" w:color="auto" w:fill="auto"/>
          </w:tcPr>
          <w:p w14:paraId="00000162" w14:textId="77777777" w:rsidR="00924073"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Above normal in the southern part, no model agreement in northern part</w:t>
            </w:r>
          </w:p>
        </w:tc>
      </w:tr>
      <w:tr w:rsidR="00924073" w14:paraId="134D7DFB" w14:textId="77777777" w:rsidTr="00924073">
        <w:trPr>
          <w:jc w:val="center"/>
        </w:trPr>
        <w:tc>
          <w:tcPr>
            <w:cnfStyle w:val="001000000000" w:firstRow="0" w:lastRow="0" w:firstColumn="1" w:lastColumn="0" w:oddVBand="0" w:evenVBand="0" w:oddHBand="0" w:evenHBand="0" w:firstRowFirstColumn="0" w:firstRowLastColumn="0" w:lastRowFirstColumn="0" w:lastRowLastColumn="0"/>
            <w:tcW w:w="1769" w:type="dxa"/>
          </w:tcPr>
          <w:p w14:paraId="00000163" w14:textId="77777777" w:rsidR="00924073" w:rsidRDefault="00000000">
            <w:pPr>
              <w:rPr>
                <w:rFonts w:ascii="Arial" w:eastAsia="Arial" w:hAnsi="Arial" w:cs="Arial"/>
                <w:sz w:val="20"/>
                <w:szCs w:val="20"/>
              </w:rPr>
            </w:pPr>
            <w:r>
              <w:rPr>
                <w:rFonts w:ascii="Arial" w:eastAsia="Arial" w:hAnsi="Arial" w:cs="Arial"/>
                <w:b w:val="0"/>
                <w:bCs w:val="0"/>
                <w:sz w:val="20"/>
                <w:szCs w:val="20"/>
              </w:rPr>
              <w:t>Eastern Siberia</w:t>
            </w:r>
          </w:p>
        </w:tc>
        <w:tc>
          <w:tcPr>
            <w:tcW w:w="2635" w:type="dxa"/>
          </w:tcPr>
          <w:p w14:paraId="00000164" w14:textId="77777777" w:rsidR="00924073"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Low</w:t>
            </w:r>
          </w:p>
        </w:tc>
        <w:tc>
          <w:tcPr>
            <w:tcW w:w="4715" w:type="dxa"/>
          </w:tcPr>
          <w:p w14:paraId="00000165" w14:textId="77777777" w:rsidR="00924073"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No model agreement</w:t>
            </w:r>
          </w:p>
        </w:tc>
      </w:tr>
      <w:tr w:rsidR="00924073" w14:paraId="1EE6CA12" w14:textId="77777777" w:rsidTr="0092407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9" w:type="dxa"/>
            <w:shd w:val="clear" w:color="auto" w:fill="auto"/>
          </w:tcPr>
          <w:p w14:paraId="00000166" w14:textId="77777777" w:rsidR="00924073" w:rsidRDefault="00000000">
            <w:pPr>
              <w:rPr>
                <w:rFonts w:ascii="Arial" w:eastAsia="Arial" w:hAnsi="Arial" w:cs="Arial"/>
                <w:sz w:val="20"/>
                <w:szCs w:val="20"/>
              </w:rPr>
            </w:pPr>
            <w:r>
              <w:rPr>
                <w:rFonts w:ascii="Arial" w:eastAsia="Arial" w:hAnsi="Arial" w:cs="Arial"/>
                <w:b w:val="0"/>
                <w:bCs w:val="0"/>
                <w:sz w:val="20"/>
                <w:szCs w:val="20"/>
              </w:rPr>
              <w:t>Chukchi and Bering</w:t>
            </w:r>
          </w:p>
        </w:tc>
        <w:tc>
          <w:tcPr>
            <w:tcW w:w="2635" w:type="dxa"/>
            <w:shd w:val="clear" w:color="auto" w:fill="auto"/>
          </w:tcPr>
          <w:p w14:paraId="00000167" w14:textId="77777777" w:rsidR="00924073"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Low</w:t>
            </w:r>
          </w:p>
        </w:tc>
        <w:tc>
          <w:tcPr>
            <w:tcW w:w="4715" w:type="dxa"/>
            <w:shd w:val="clear" w:color="auto" w:fill="auto"/>
          </w:tcPr>
          <w:p w14:paraId="00000168" w14:textId="77777777" w:rsidR="00924073"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Mostly no model agreement, above normal in south-western part </w:t>
            </w:r>
          </w:p>
        </w:tc>
      </w:tr>
      <w:tr w:rsidR="00924073" w14:paraId="16E2DDBF" w14:textId="77777777" w:rsidTr="00924073">
        <w:trPr>
          <w:jc w:val="center"/>
        </w:trPr>
        <w:tc>
          <w:tcPr>
            <w:cnfStyle w:val="001000000000" w:firstRow="0" w:lastRow="0" w:firstColumn="1" w:lastColumn="0" w:oddVBand="0" w:evenVBand="0" w:oddHBand="0" w:evenHBand="0" w:firstRowFirstColumn="0" w:firstRowLastColumn="0" w:lastRowFirstColumn="0" w:lastRowLastColumn="0"/>
            <w:tcW w:w="1769" w:type="dxa"/>
          </w:tcPr>
          <w:p w14:paraId="00000169" w14:textId="77777777" w:rsidR="00924073" w:rsidRDefault="00000000">
            <w:pPr>
              <w:rPr>
                <w:rFonts w:ascii="Arial" w:eastAsia="Arial" w:hAnsi="Arial" w:cs="Arial"/>
                <w:sz w:val="20"/>
                <w:szCs w:val="20"/>
              </w:rPr>
            </w:pPr>
            <w:r>
              <w:rPr>
                <w:rFonts w:ascii="Arial" w:eastAsia="Arial" w:hAnsi="Arial" w:cs="Arial"/>
                <w:b w:val="0"/>
                <w:bCs w:val="0"/>
                <w:sz w:val="20"/>
                <w:szCs w:val="20"/>
              </w:rPr>
              <w:t>Central Arctic</w:t>
            </w:r>
          </w:p>
        </w:tc>
        <w:tc>
          <w:tcPr>
            <w:tcW w:w="2635" w:type="dxa"/>
          </w:tcPr>
          <w:p w14:paraId="0000016A" w14:textId="77777777" w:rsidR="00924073"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Low</w:t>
            </w:r>
          </w:p>
        </w:tc>
        <w:tc>
          <w:tcPr>
            <w:tcW w:w="4715" w:type="dxa"/>
          </w:tcPr>
          <w:p w14:paraId="0000016B" w14:textId="77777777" w:rsidR="00924073"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Above normal in North Pole region, no model agreement elsewhere</w:t>
            </w:r>
          </w:p>
        </w:tc>
      </w:tr>
    </w:tbl>
    <w:p w14:paraId="0000016C" w14:textId="77777777" w:rsidR="00924073" w:rsidRDefault="00000000">
      <w:pPr>
        <w:jc w:val="both"/>
        <w:rPr>
          <w:color w:val="000000"/>
        </w:rPr>
      </w:pPr>
      <w:bookmarkStart w:id="28" w:name="_heading=h.arpuahkuurs2" w:colFirst="0" w:colLast="0"/>
      <w:bookmarkEnd w:id="28"/>
      <w:r>
        <w:rPr>
          <w:sz w:val="20"/>
          <w:szCs w:val="20"/>
        </w:rPr>
        <w:t>*: See non-technical regional summaries for greater detail</w:t>
      </w:r>
    </w:p>
    <w:p w14:paraId="0000016D" w14:textId="77777777" w:rsidR="00924073" w:rsidRDefault="00000000">
      <w:pPr>
        <w:pStyle w:val="Heading1"/>
      </w:pPr>
      <w:bookmarkStart w:id="29" w:name="_heading=h.kfmnugciog2y" w:colFirst="0" w:colLast="0"/>
      <w:bookmarkStart w:id="30" w:name="_Toc231724498"/>
      <w:bookmarkEnd w:id="29"/>
      <w:r>
        <w:t>Polar Ocean</w:t>
      </w:r>
      <w:bookmarkEnd w:id="30"/>
    </w:p>
    <w:p w14:paraId="0000016E" w14:textId="77777777" w:rsidR="00924073" w:rsidRDefault="00000000">
      <w:pPr>
        <w:pStyle w:val="Heading2"/>
      </w:pPr>
      <w:bookmarkStart w:id="31" w:name="_heading=h.8hxtd5gpeice" w:colFirst="0" w:colLast="0"/>
      <w:bookmarkStart w:id="32" w:name="_Toc231724499"/>
      <w:bookmarkEnd w:id="31"/>
      <w:r>
        <w:t>Summary for winter-spring 2025/2026</w:t>
      </w:r>
      <w:bookmarkEnd w:id="32"/>
    </w:p>
    <w:p w14:paraId="0000016F" w14:textId="77777777" w:rsidR="00924073" w:rsidRDefault="00000000">
      <w:pPr>
        <w:jc w:val="both"/>
      </w:pPr>
      <w:r>
        <w:t xml:space="preserve">During the first part of the winter 2025/2026 higher 15 m upper ocean layer Heat Content (HC) was noticed in the eastern Bering, Barents, and in particular Hudson Bay and southern Greenland waters (Figure 10 top). Lower HC was noticed for western Bering, Chukchi Sea, southern part of the Sea of Okhotsk with somewhat neutral over other parts of the Arctic. Later in winter the HC was mostly neutral to 1993-2020 average for most of the Arctic with the lower HC for the western Bering Sea and higher for eastern Bering, Barents and Sea of Okhotsk. </w:t>
      </w:r>
    </w:p>
    <w:p w14:paraId="00000170" w14:textId="58D3B54F" w:rsidR="00924073" w:rsidRDefault="00000000">
      <w:pPr>
        <w:jc w:val="both"/>
      </w:pPr>
      <w:r>
        <w:t>Numerical models show for the current winter season both positive pH 2m anomalies  for the Arctic Basin, Laptev, Chukchi Seas (Figure 10 bottom) and negative pH anomalies (acidification) for the Barents, parts of the Kara, East Siberian, Greenland Seas to the 1993-2020 period, which is in general similar to 2022-2024, the latter may point to acidification processes in the Barents, Greenland Seas though that need verification with ground-truth data</w:t>
      </w:r>
      <w:r>
        <w:rPr>
          <w:vertAlign w:val="superscript"/>
        </w:rPr>
        <w:footnoteReference w:id="1"/>
      </w:r>
      <w:r>
        <w:t>.</w:t>
      </w:r>
    </w:p>
    <w:p w14:paraId="00000171" w14:textId="77777777" w:rsidR="00924073" w:rsidRDefault="00000000">
      <w:r>
        <w:br w:type="page"/>
      </w:r>
    </w:p>
    <w:p w14:paraId="00000172" w14:textId="77777777" w:rsidR="00924073" w:rsidRDefault="00924073">
      <w:pPr>
        <w:jc w:val="both"/>
      </w:pPr>
    </w:p>
    <w:tbl>
      <w:tblPr>
        <w:tblStyle w:val="ab"/>
        <w:tblW w:w="9129" w:type="dxa"/>
        <w:tblInd w:w="0" w:type="dxa"/>
        <w:tblLayout w:type="fixed"/>
        <w:tblLook w:val="0400" w:firstRow="0" w:lastRow="0" w:firstColumn="0" w:lastColumn="0" w:noHBand="0" w:noVBand="1"/>
      </w:tblPr>
      <w:tblGrid>
        <w:gridCol w:w="4579"/>
        <w:gridCol w:w="4550"/>
      </w:tblGrid>
      <w:tr w:rsidR="00924073" w14:paraId="3C9D1E7B" w14:textId="77777777">
        <w:tc>
          <w:tcPr>
            <w:tcW w:w="9129" w:type="dxa"/>
            <w:gridSpan w:val="2"/>
          </w:tcPr>
          <w:p w14:paraId="00000173" w14:textId="77777777" w:rsidR="00924073" w:rsidRDefault="00000000">
            <w:pPr>
              <w:jc w:val="center"/>
              <w:rPr>
                <w:sz w:val="20"/>
                <w:szCs w:val="20"/>
              </w:rPr>
            </w:pPr>
            <w:r>
              <w:rPr>
                <w:rFonts w:ascii="Arial" w:eastAsia="Arial" w:hAnsi="Arial" w:cs="Arial"/>
                <w:sz w:val="20"/>
                <w:szCs w:val="20"/>
              </w:rPr>
              <w:t>15 m upper ocean layer Heat Content</w:t>
            </w:r>
          </w:p>
        </w:tc>
      </w:tr>
      <w:tr w:rsidR="00924073" w14:paraId="72A72F1F" w14:textId="77777777">
        <w:tc>
          <w:tcPr>
            <w:tcW w:w="4579" w:type="dxa"/>
          </w:tcPr>
          <w:p w14:paraId="00000175" w14:textId="77777777" w:rsidR="00924073" w:rsidRDefault="00000000">
            <w:pPr>
              <w:rPr>
                <w:sz w:val="20"/>
                <w:szCs w:val="20"/>
              </w:rPr>
            </w:pPr>
            <w:r>
              <w:rPr>
                <w:noProof/>
                <w:sz w:val="20"/>
                <w:szCs w:val="20"/>
              </w:rPr>
              <w:drawing>
                <wp:inline distT="0" distB="0" distL="0" distR="0" wp14:anchorId="4B80C4A1" wp14:editId="26043885">
                  <wp:extent cx="2790000" cy="2466000"/>
                  <wp:effectExtent l="0" t="0" r="0" b="0"/>
                  <wp:docPr id="5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9"/>
                          <a:srcRect/>
                          <a:stretch>
                            <a:fillRect/>
                          </a:stretch>
                        </pic:blipFill>
                        <pic:spPr>
                          <a:xfrm>
                            <a:off x="0" y="0"/>
                            <a:ext cx="2790000" cy="2466000"/>
                          </a:xfrm>
                          <a:prstGeom prst="rect">
                            <a:avLst/>
                          </a:prstGeom>
                          <a:ln/>
                        </pic:spPr>
                      </pic:pic>
                    </a:graphicData>
                  </a:graphic>
                </wp:inline>
              </w:drawing>
            </w:r>
          </w:p>
        </w:tc>
        <w:tc>
          <w:tcPr>
            <w:tcW w:w="4550" w:type="dxa"/>
          </w:tcPr>
          <w:p w14:paraId="00000176" w14:textId="77777777" w:rsidR="00924073" w:rsidRDefault="00000000">
            <w:pPr>
              <w:rPr>
                <w:sz w:val="20"/>
                <w:szCs w:val="20"/>
              </w:rPr>
            </w:pPr>
            <w:r>
              <w:rPr>
                <w:noProof/>
                <w:sz w:val="20"/>
                <w:szCs w:val="20"/>
              </w:rPr>
              <w:drawing>
                <wp:inline distT="0" distB="0" distL="0" distR="0" wp14:anchorId="0AF90C9A" wp14:editId="0F6531F6">
                  <wp:extent cx="2790000" cy="2466000"/>
                  <wp:effectExtent l="0" t="0" r="0" b="0"/>
                  <wp:docPr id="5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0"/>
                          <a:srcRect/>
                          <a:stretch>
                            <a:fillRect/>
                          </a:stretch>
                        </pic:blipFill>
                        <pic:spPr>
                          <a:xfrm>
                            <a:off x="0" y="0"/>
                            <a:ext cx="2790000" cy="2466000"/>
                          </a:xfrm>
                          <a:prstGeom prst="rect">
                            <a:avLst/>
                          </a:prstGeom>
                          <a:ln/>
                        </pic:spPr>
                      </pic:pic>
                    </a:graphicData>
                  </a:graphic>
                </wp:inline>
              </w:drawing>
            </w:r>
          </w:p>
        </w:tc>
      </w:tr>
      <w:tr w:rsidR="00924073" w14:paraId="12C79B52" w14:textId="77777777">
        <w:tc>
          <w:tcPr>
            <w:tcW w:w="9129" w:type="dxa"/>
            <w:gridSpan w:val="2"/>
          </w:tcPr>
          <w:p w14:paraId="00000177" w14:textId="77777777" w:rsidR="00924073" w:rsidRDefault="00000000">
            <w:pPr>
              <w:jc w:val="center"/>
              <w:rPr>
                <w:rFonts w:ascii="Arial" w:eastAsia="Arial" w:hAnsi="Arial" w:cs="Arial"/>
                <w:sz w:val="20"/>
                <w:szCs w:val="20"/>
              </w:rPr>
            </w:pPr>
            <w:r>
              <w:rPr>
                <w:rFonts w:ascii="Arial" w:eastAsia="Arial" w:hAnsi="Arial" w:cs="Arial"/>
                <w:sz w:val="20"/>
                <w:szCs w:val="20"/>
              </w:rPr>
              <w:t xml:space="preserve">pH </w:t>
            </w:r>
            <w:proofErr w:type="gramStart"/>
            <w:r>
              <w:rPr>
                <w:rFonts w:ascii="Arial" w:eastAsia="Arial" w:hAnsi="Arial" w:cs="Arial"/>
                <w:sz w:val="20"/>
                <w:szCs w:val="20"/>
              </w:rPr>
              <w:t>2 meter</w:t>
            </w:r>
            <w:proofErr w:type="gramEnd"/>
            <w:r>
              <w:rPr>
                <w:rFonts w:ascii="Arial" w:eastAsia="Arial" w:hAnsi="Arial" w:cs="Arial"/>
                <w:sz w:val="20"/>
                <w:szCs w:val="20"/>
              </w:rPr>
              <w:t xml:space="preserve"> layer</w:t>
            </w:r>
          </w:p>
        </w:tc>
      </w:tr>
      <w:tr w:rsidR="00924073" w14:paraId="0E9E515D" w14:textId="77777777">
        <w:tc>
          <w:tcPr>
            <w:tcW w:w="4579" w:type="dxa"/>
          </w:tcPr>
          <w:p w14:paraId="00000179" w14:textId="77777777" w:rsidR="00924073" w:rsidRDefault="00000000">
            <w:pPr>
              <w:rPr>
                <w:sz w:val="20"/>
                <w:szCs w:val="20"/>
              </w:rPr>
            </w:pPr>
            <w:r>
              <w:rPr>
                <w:noProof/>
                <w:sz w:val="20"/>
                <w:szCs w:val="20"/>
              </w:rPr>
              <w:drawing>
                <wp:inline distT="0" distB="0" distL="0" distR="0" wp14:anchorId="383A5ED1" wp14:editId="32545776">
                  <wp:extent cx="2790000" cy="2466000"/>
                  <wp:effectExtent l="0" t="0" r="0" b="0"/>
                  <wp:docPr id="5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1"/>
                          <a:srcRect/>
                          <a:stretch>
                            <a:fillRect/>
                          </a:stretch>
                        </pic:blipFill>
                        <pic:spPr>
                          <a:xfrm>
                            <a:off x="0" y="0"/>
                            <a:ext cx="2790000" cy="2466000"/>
                          </a:xfrm>
                          <a:prstGeom prst="rect">
                            <a:avLst/>
                          </a:prstGeom>
                          <a:ln/>
                        </pic:spPr>
                      </pic:pic>
                    </a:graphicData>
                  </a:graphic>
                </wp:inline>
              </w:drawing>
            </w:r>
          </w:p>
        </w:tc>
        <w:tc>
          <w:tcPr>
            <w:tcW w:w="4550" w:type="dxa"/>
          </w:tcPr>
          <w:p w14:paraId="0000017A" w14:textId="77777777" w:rsidR="00924073" w:rsidRDefault="00000000">
            <w:pPr>
              <w:rPr>
                <w:sz w:val="20"/>
                <w:szCs w:val="20"/>
              </w:rPr>
            </w:pPr>
            <w:r>
              <w:rPr>
                <w:noProof/>
                <w:sz w:val="20"/>
                <w:szCs w:val="20"/>
              </w:rPr>
              <w:drawing>
                <wp:inline distT="0" distB="0" distL="0" distR="0" wp14:anchorId="68AC140B" wp14:editId="2C89E375">
                  <wp:extent cx="2790000" cy="2466000"/>
                  <wp:effectExtent l="0" t="0" r="0" b="0"/>
                  <wp:docPr id="5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2"/>
                          <a:srcRect/>
                          <a:stretch>
                            <a:fillRect/>
                          </a:stretch>
                        </pic:blipFill>
                        <pic:spPr>
                          <a:xfrm>
                            <a:off x="0" y="0"/>
                            <a:ext cx="2790000" cy="2466000"/>
                          </a:xfrm>
                          <a:prstGeom prst="rect">
                            <a:avLst/>
                          </a:prstGeom>
                          <a:ln/>
                        </pic:spPr>
                      </pic:pic>
                    </a:graphicData>
                  </a:graphic>
                </wp:inline>
              </w:drawing>
            </w:r>
          </w:p>
        </w:tc>
      </w:tr>
      <w:tr w:rsidR="00924073" w14:paraId="6AA41594" w14:textId="77777777">
        <w:tc>
          <w:tcPr>
            <w:tcW w:w="4579" w:type="dxa"/>
          </w:tcPr>
          <w:p w14:paraId="0000017B" w14:textId="77777777" w:rsidR="00924073" w:rsidRDefault="00000000">
            <w:pPr>
              <w:jc w:val="center"/>
              <w:rPr>
                <w:sz w:val="20"/>
                <w:szCs w:val="20"/>
              </w:rPr>
            </w:pPr>
            <w:r>
              <w:rPr>
                <w:rFonts w:ascii="Arial" w:eastAsia="Arial" w:hAnsi="Arial" w:cs="Arial"/>
                <w:sz w:val="20"/>
                <w:szCs w:val="20"/>
              </w:rPr>
              <w:t>NDJ 2025/2026</w:t>
            </w:r>
          </w:p>
        </w:tc>
        <w:tc>
          <w:tcPr>
            <w:tcW w:w="4550" w:type="dxa"/>
          </w:tcPr>
          <w:p w14:paraId="0000017C" w14:textId="77777777" w:rsidR="00924073" w:rsidRDefault="00000000">
            <w:pPr>
              <w:jc w:val="center"/>
              <w:rPr>
                <w:sz w:val="20"/>
                <w:szCs w:val="20"/>
              </w:rPr>
            </w:pPr>
            <w:r>
              <w:rPr>
                <w:rFonts w:ascii="Arial" w:eastAsia="Arial" w:hAnsi="Arial" w:cs="Arial"/>
                <w:sz w:val="20"/>
                <w:szCs w:val="20"/>
              </w:rPr>
              <w:t>FMA 2026</w:t>
            </w:r>
          </w:p>
        </w:tc>
      </w:tr>
    </w:tbl>
    <w:p w14:paraId="0000017D" w14:textId="77777777" w:rsidR="00924073" w:rsidRDefault="00000000">
      <w:pPr>
        <w:jc w:val="both"/>
        <w:rPr>
          <w:sz w:val="20"/>
          <w:szCs w:val="20"/>
        </w:rPr>
      </w:pPr>
      <w:r>
        <w:rPr>
          <w:b/>
          <w:bCs/>
          <w:sz w:val="20"/>
          <w:szCs w:val="20"/>
        </w:rPr>
        <w:t>Figure 10:</w:t>
      </w:r>
      <w:r>
        <w:rPr>
          <w:sz w:val="20"/>
          <w:szCs w:val="20"/>
        </w:rPr>
        <w:t xml:space="preserve"> </w:t>
      </w:r>
      <w:r>
        <w:rPr>
          <w:color w:val="000000"/>
          <w:sz w:val="20"/>
          <w:szCs w:val="20"/>
        </w:rPr>
        <w:t>November-January 2025/2026 (left) and February – April 2025</w:t>
      </w:r>
      <w:r>
        <w:rPr>
          <w:sz w:val="20"/>
          <w:szCs w:val="20"/>
        </w:rPr>
        <w:t xml:space="preserve"> (right) upper 15 m ocean layer heat content (top) and pH 2m ocean layer (bottom) anomaly (ref. 1993-2020 period). Maps produced by the AARI. Data source: CCCS MEMS.</w:t>
      </w:r>
    </w:p>
    <w:p w14:paraId="0000017E" w14:textId="77777777" w:rsidR="00924073" w:rsidRDefault="00000000">
      <w:pPr>
        <w:pStyle w:val="Heading1"/>
      </w:pPr>
      <w:bookmarkStart w:id="33" w:name="_heading=h.hv5hy5urc7n6" w:colFirst="0" w:colLast="0"/>
      <w:bookmarkStart w:id="34" w:name="_Toc231724500"/>
      <w:bookmarkEnd w:id="33"/>
      <w:r>
        <w:t>Sea-Ice</w:t>
      </w:r>
      <w:bookmarkEnd w:id="34"/>
    </w:p>
    <w:p w14:paraId="0000017F" w14:textId="77777777" w:rsidR="00924073" w:rsidRDefault="00000000">
      <w:pPr>
        <w:pStyle w:val="Heading2"/>
      </w:pPr>
      <w:bookmarkStart w:id="35" w:name="_heading=h.kageolkif2h4" w:colFirst="0" w:colLast="0"/>
      <w:bookmarkStart w:id="36" w:name="_Toc231724501"/>
      <w:bookmarkEnd w:id="35"/>
      <w:r>
        <w:t>Summary for winter-spring 2025/2026</w:t>
      </w:r>
      <w:bookmarkEnd w:id="36"/>
    </w:p>
    <w:p w14:paraId="00000180" w14:textId="77777777" w:rsidR="00924073" w:rsidRDefault="00000000">
      <w:pPr>
        <w:jc w:val="both"/>
      </w:pPr>
      <w:r>
        <w:t>Prevailing positive ocean heat content (HC) anomaly during September – December 2025 for the Barents, Kara, Hudson Bay, Sea of Okhotsk slowed freezing processes in these regions. Oppositely, zero or negative HC anomalies in Laptev, ESS, Chukchi, Beaufort provided background for closer to normal freeze-up. Further in winter during FMA 2026 occurrence of general positive SAT anomalies over Barents Sea, Central Arctic, Baffin Bay, eastern Bering and Sea of Okhotsk slowed the ice growth, with negative SAT anomalies stimulating ice growth in the Kara Sea, Canadian Archipelago, western Bering Sea.</w:t>
      </w:r>
    </w:p>
    <w:p w14:paraId="00000181" w14:textId="77777777" w:rsidR="00924073" w:rsidRDefault="00924073">
      <w:pPr>
        <w:jc w:val="both"/>
        <w:rPr>
          <w:highlight w:val="yellow"/>
        </w:rPr>
      </w:pPr>
    </w:p>
    <w:p w14:paraId="00000182" w14:textId="77777777" w:rsidR="00924073" w:rsidRDefault="00000000">
      <w:pPr>
        <w:jc w:val="both"/>
      </w:pPr>
      <w:r>
        <w:lastRenderedPageBreak/>
        <w:t xml:space="preserve">Maximum Arctic (Northern Hemisphere) winter 2025/2026 sea-ice extent was close to ~14.6 </w:t>
      </w:r>
      <w:proofErr w:type="spellStart"/>
      <w:r>
        <w:t>mln</w:t>
      </w:r>
      <w:proofErr w:type="spellEnd"/>
      <w:r>
        <w:t xml:space="preserve"> km</w:t>
      </w:r>
      <w:r>
        <w:rPr>
          <w:vertAlign w:val="superscript"/>
        </w:rPr>
        <w:t>2</w:t>
      </w:r>
      <w:r>
        <w:t xml:space="preserve"> or 4-7</w:t>
      </w:r>
      <w:proofErr w:type="gramStart"/>
      <w:r>
        <w:rPr>
          <w:vertAlign w:val="superscript"/>
        </w:rPr>
        <w:t>th</w:t>
      </w:r>
      <w:r>
        <w:t xml:space="preserve"> </w:t>
      </w:r>
      <w:r>
        <w:rPr>
          <w:vertAlign w:val="superscript"/>
        </w:rPr>
        <w:t xml:space="preserve"> </w:t>
      </w:r>
      <w:r>
        <w:t>in</w:t>
      </w:r>
      <w:proofErr w:type="gramEnd"/>
      <w:r>
        <w:t xml:space="preserve"> row from 1979 and was reached near 13 March 2026 (Figure 11), which is close to climatic norm and earlier than previous year. Opposite to 2024-2025 the Bering Sea had ice extent though the Sea of Okhotsk had again extremely diminished ice cover. </w:t>
      </w:r>
    </w:p>
    <w:p w14:paraId="00000183" w14:textId="77777777" w:rsidR="00924073" w:rsidRDefault="00924073">
      <w:pPr>
        <w:jc w:val="both"/>
      </w:pPr>
    </w:p>
    <w:tbl>
      <w:tblPr>
        <w:tblStyle w:val="ac"/>
        <w:tblW w:w="9129" w:type="dxa"/>
        <w:tblInd w:w="0" w:type="dxa"/>
        <w:tblLayout w:type="fixed"/>
        <w:tblLook w:val="0400" w:firstRow="0" w:lastRow="0" w:firstColumn="0" w:lastColumn="0" w:noHBand="0" w:noVBand="1"/>
      </w:tblPr>
      <w:tblGrid>
        <w:gridCol w:w="5807"/>
        <w:gridCol w:w="3322"/>
      </w:tblGrid>
      <w:tr w:rsidR="00924073" w14:paraId="33DCC2D5" w14:textId="77777777">
        <w:trPr>
          <w:trHeight w:val="2047"/>
        </w:trPr>
        <w:tc>
          <w:tcPr>
            <w:tcW w:w="5807" w:type="dxa"/>
            <w:vMerge w:val="restart"/>
            <w:vAlign w:val="center"/>
          </w:tcPr>
          <w:p w14:paraId="00000184" w14:textId="77777777" w:rsidR="00924073" w:rsidRDefault="00000000">
            <w:pPr>
              <w:jc w:val="center"/>
              <w:rPr>
                <w:rFonts w:ascii="Arial" w:eastAsia="Arial" w:hAnsi="Arial" w:cs="Arial"/>
                <w:sz w:val="20"/>
                <w:szCs w:val="20"/>
              </w:rPr>
            </w:pPr>
            <w:r>
              <w:rPr>
                <w:noProof/>
                <w:sz w:val="20"/>
                <w:szCs w:val="20"/>
              </w:rPr>
              <w:drawing>
                <wp:inline distT="0" distB="0" distL="0" distR="0" wp14:anchorId="40E7C3D7" wp14:editId="1650DBC3">
                  <wp:extent cx="3598454" cy="2518202"/>
                  <wp:effectExtent l="0" t="0" r="0" b="0"/>
                  <wp:docPr id="1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53"/>
                          <a:srcRect/>
                          <a:stretch>
                            <a:fillRect/>
                          </a:stretch>
                        </pic:blipFill>
                        <pic:spPr>
                          <a:xfrm>
                            <a:off x="0" y="0"/>
                            <a:ext cx="3598454" cy="2518202"/>
                          </a:xfrm>
                          <a:prstGeom prst="rect">
                            <a:avLst/>
                          </a:prstGeom>
                          <a:ln/>
                        </pic:spPr>
                      </pic:pic>
                    </a:graphicData>
                  </a:graphic>
                </wp:inline>
              </w:drawing>
            </w:r>
          </w:p>
          <w:p w14:paraId="00000185" w14:textId="77777777" w:rsidR="00924073" w:rsidRDefault="00000000">
            <w:pPr>
              <w:jc w:val="center"/>
              <w:rPr>
                <w:rFonts w:ascii="Arial" w:eastAsia="Arial" w:hAnsi="Arial" w:cs="Arial"/>
                <w:sz w:val="20"/>
                <w:szCs w:val="20"/>
              </w:rPr>
            </w:pPr>
            <w:r>
              <w:rPr>
                <w:rFonts w:ascii="Arial" w:eastAsia="Arial" w:hAnsi="Arial" w:cs="Arial"/>
                <w:sz w:val="20"/>
                <w:szCs w:val="20"/>
              </w:rPr>
              <w:t>Arctic (Northern hemisphere)</w:t>
            </w:r>
          </w:p>
        </w:tc>
        <w:tc>
          <w:tcPr>
            <w:tcW w:w="3322" w:type="dxa"/>
            <w:vAlign w:val="center"/>
          </w:tcPr>
          <w:p w14:paraId="00000186" w14:textId="77777777" w:rsidR="00924073" w:rsidRDefault="00000000">
            <w:pPr>
              <w:jc w:val="center"/>
              <w:rPr>
                <w:rFonts w:ascii="Arial" w:eastAsia="Arial" w:hAnsi="Arial" w:cs="Arial"/>
                <w:sz w:val="20"/>
                <w:szCs w:val="20"/>
              </w:rPr>
            </w:pPr>
            <w:r>
              <w:rPr>
                <w:noProof/>
                <w:sz w:val="20"/>
                <w:szCs w:val="20"/>
              </w:rPr>
              <w:drawing>
                <wp:inline distT="0" distB="0" distL="0" distR="0" wp14:anchorId="370B7459" wp14:editId="4D7B5020">
                  <wp:extent cx="1931811" cy="1352098"/>
                  <wp:effectExtent l="0" t="0" r="0" b="0"/>
                  <wp:docPr id="1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54"/>
                          <a:srcRect/>
                          <a:stretch>
                            <a:fillRect/>
                          </a:stretch>
                        </pic:blipFill>
                        <pic:spPr>
                          <a:xfrm>
                            <a:off x="0" y="0"/>
                            <a:ext cx="1931811" cy="1352098"/>
                          </a:xfrm>
                          <a:prstGeom prst="rect">
                            <a:avLst/>
                          </a:prstGeom>
                          <a:ln/>
                        </pic:spPr>
                      </pic:pic>
                    </a:graphicData>
                  </a:graphic>
                </wp:inline>
              </w:drawing>
            </w:r>
          </w:p>
        </w:tc>
      </w:tr>
      <w:tr w:rsidR="00924073" w14:paraId="372B26B8" w14:textId="77777777">
        <w:trPr>
          <w:trHeight w:val="20"/>
        </w:trPr>
        <w:tc>
          <w:tcPr>
            <w:tcW w:w="5807" w:type="dxa"/>
            <w:vMerge/>
            <w:vAlign w:val="center"/>
          </w:tcPr>
          <w:p w14:paraId="00000187" w14:textId="77777777" w:rsidR="00924073" w:rsidRDefault="00924073">
            <w:pPr>
              <w:widowControl w:val="0"/>
              <w:pBdr>
                <w:top w:val="nil"/>
                <w:left w:val="nil"/>
                <w:bottom w:val="nil"/>
                <w:right w:val="nil"/>
                <w:between w:val="nil"/>
              </w:pBdr>
              <w:spacing w:line="276" w:lineRule="auto"/>
              <w:rPr>
                <w:rFonts w:ascii="Arial" w:eastAsia="Arial" w:hAnsi="Arial" w:cs="Arial"/>
                <w:sz w:val="20"/>
                <w:szCs w:val="20"/>
              </w:rPr>
            </w:pPr>
          </w:p>
        </w:tc>
        <w:tc>
          <w:tcPr>
            <w:tcW w:w="3322" w:type="dxa"/>
            <w:vAlign w:val="center"/>
          </w:tcPr>
          <w:p w14:paraId="00000188" w14:textId="77777777" w:rsidR="00924073" w:rsidRDefault="00000000">
            <w:pPr>
              <w:jc w:val="center"/>
              <w:rPr>
                <w:rFonts w:ascii="Arial" w:eastAsia="Arial" w:hAnsi="Arial" w:cs="Arial"/>
                <w:sz w:val="20"/>
                <w:szCs w:val="20"/>
              </w:rPr>
            </w:pPr>
            <w:r>
              <w:rPr>
                <w:rFonts w:ascii="Arial" w:eastAsia="Arial" w:hAnsi="Arial" w:cs="Arial"/>
                <w:sz w:val="20"/>
                <w:szCs w:val="20"/>
              </w:rPr>
              <w:t>Bering Sea</w:t>
            </w:r>
          </w:p>
        </w:tc>
      </w:tr>
      <w:tr w:rsidR="00924073" w14:paraId="0D79234F" w14:textId="77777777">
        <w:trPr>
          <w:trHeight w:val="1823"/>
        </w:trPr>
        <w:tc>
          <w:tcPr>
            <w:tcW w:w="5807" w:type="dxa"/>
            <w:vMerge/>
            <w:vAlign w:val="center"/>
          </w:tcPr>
          <w:p w14:paraId="00000189" w14:textId="77777777" w:rsidR="00924073" w:rsidRDefault="00924073">
            <w:pPr>
              <w:widowControl w:val="0"/>
              <w:pBdr>
                <w:top w:val="nil"/>
                <w:left w:val="nil"/>
                <w:bottom w:val="nil"/>
                <w:right w:val="nil"/>
                <w:between w:val="nil"/>
              </w:pBdr>
              <w:spacing w:line="276" w:lineRule="auto"/>
              <w:rPr>
                <w:rFonts w:ascii="Arial" w:eastAsia="Arial" w:hAnsi="Arial" w:cs="Arial"/>
                <w:sz w:val="20"/>
                <w:szCs w:val="20"/>
              </w:rPr>
            </w:pPr>
          </w:p>
        </w:tc>
        <w:tc>
          <w:tcPr>
            <w:tcW w:w="3322" w:type="dxa"/>
            <w:vAlign w:val="center"/>
          </w:tcPr>
          <w:p w14:paraId="0000018A" w14:textId="77777777" w:rsidR="00924073" w:rsidRDefault="00000000">
            <w:pPr>
              <w:jc w:val="center"/>
              <w:rPr>
                <w:rFonts w:ascii="Arial" w:eastAsia="Arial" w:hAnsi="Arial" w:cs="Arial"/>
                <w:sz w:val="20"/>
                <w:szCs w:val="20"/>
              </w:rPr>
            </w:pPr>
            <w:r>
              <w:rPr>
                <w:noProof/>
                <w:sz w:val="20"/>
                <w:szCs w:val="20"/>
              </w:rPr>
              <w:drawing>
                <wp:inline distT="0" distB="0" distL="0" distR="0" wp14:anchorId="0EBDB4A5" wp14:editId="1EC7C954">
                  <wp:extent cx="1976333" cy="1383489"/>
                  <wp:effectExtent l="0" t="0" r="0" b="0"/>
                  <wp:docPr id="15"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5"/>
                          <a:srcRect/>
                          <a:stretch>
                            <a:fillRect/>
                          </a:stretch>
                        </pic:blipFill>
                        <pic:spPr>
                          <a:xfrm>
                            <a:off x="0" y="0"/>
                            <a:ext cx="1976333" cy="1383489"/>
                          </a:xfrm>
                          <a:prstGeom prst="rect">
                            <a:avLst/>
                          </a:prstGeom>
                          <a:ln/>
                        </pic:spPr>
                      </pic:pic>
                    </a:graphicData>
                  </a:graphic>
                </wp:inline>
              </w:drawing>
            </w:r>
          </w:p>
        </w:tc>
      </w:tr>
      <w:tr w:rsidR="00924073" w14:paraId="7B4C4598" w14:textId="77777777">
        <w:trPr>
          <w:trHeight w:val="250"/>
        </w:trPr>
        <w:tc>
          <w:tcPr>
            <w:tcW w:w="5807" w:type="dxa"/>
            <w:vMerge/>
            <w:vAlign w:val="center"/>
          </w:tcPr>
          <w:p w14:paraId="0000018B" w14:textId="77777777" w:rsidR="00924073" w:rsidRDefault="00924073">
            <w:pPr>
              <w:widowControl w:val="0"/>
              <w:pBdr>
                <w:top w:val="nil"/>
                <w:left w:val="nil"/>
                <w:bottom w:val="nil"/>
                <w:right w:val="nil"/>
                <w:between w:val="nil"/>
              </w:pBdr>
              <w:spacing w:line="276" w:lineRule="auto"/>
              <w:rPr>
                <w:rFonts w:ascii="Arial" w:eastAsia="Arial" w:hAnsi="Arial" w:cs="Arial"/>
                <w:sz w:val="20"/>
                <w:szCs w:val="20"/>
              </w:rPr>
            </w:pPr>
          </w:p>
        </w:tc>
        <w:tc>
          <w:tcPr>
            <w:tcW w:w="3322" w:type="dxa"/>
            <w:vAlign w:val="center"/>
          </w:tcPr>
          <w:p w14:paraId="0000018C" w14:textId="77777777" w:rsidR="00924073" w:rsidRDefault="00000000">
            <w:pPr>
              <w:jc w:val="center"/>
              <w:rPr>
                <w:rFonts w:ascii="Arial" w:eastAsia="Arial" w:hAnsi="Arial" w:cs="Arial"/>
                <w:sz w:val="20"/>
                <w:szCs w:val="20"/>
              </w:rPr>
            </w:pPr>
            <w:r>
              <w:rPr>
                <w:rFonts w:ascii="Arial" w:eastAsia="Arial" w:hAnsi="Arial" w:cs="Arial"/>
                <w:sz w:val="20"/>
                <w:szCs w:val="20"/>
              </w:rPr>
              <w:t>Sea of Okhotsk</w:t>
            </w:r>
          </w:p>
        </w:tc>
      </w:tr>
    </w:tbl>
    <w:p w14:paraId="0000018D" w14:textId="77777777" w:rsidR="00924073" w:rsidRDefault="00000000">
      <w:pPr>
        <w:jc w:val="both"/>
        <w:rPr>
          <w:sz w:val="20"/>
          <w:szCs w:val="20"/>
        </w:rPr>
      </w:pPr>
      <w:r>
        <w:rPr>
          <w:b/>
          <w:bCs/>
          <w:sz w:val="20"/>
          <w:szCs w:val="20"/>
        </w:rPr>
        <w:t>Figure 11:</w:t>
      </w:r>
      <w:r>
        <w:rPr>
          <w:sz w:val="20"/>
          <w:szCs w:val="20"/>
        </w:rPr>
        <w:t xml:space="preserve"> Arctic (Northern Hemisphere), Bering and Sea of Okhotsk daily sea-ice extent for October 1978 - May 2026. </w:t>
      </w:r>
      <w:r>
        <w:rPr>
          <w:color w:val="000000"/>
          <w:sz w:val="20"/>
          <w:szCs w:val="20"/>
        </w:rPr>
        <w:t>Graphics produced by the AARI. Data source: NSIDC.</w:t>
      </w:r>
    </w:p>
    <w:p w14:paraId="64566169" w14:textId="77777777" w:rsidR="004D11B6" w:rsidRDefault="004D11B6" w:rsidP="004D11B6">
      <w:pPr>
        <w:jc w:val="both"/>
      </w:pPr>
    </w:p>
    <w:p w14:paraId="38B545A6" w14:textId="447C019B" w:rsidR="004D11B6" w:rsidRDefault="004D11B6" w:rsidP="004D11B6">
      <w:pPr>
        <w:jc w:val="both"/>
      </w:pPr>
      <w:r>
        <w:t>Special features of ice conditions in the Arctic during autumn – winter 2025/2026 included:</w:t>
      </w:r>
    </w:p>
    <w:p w14:paraId="1D3DC035" w14:textId="77777777" w:rsidR="004D11B6" w:rsidRDefault="004D11B6" w:rsidP="004D11B6">
      <w:pPr>
        <w:numPr>
          <w:ilvl w:val="0"/>
          <w:numId w:val="5"/>
        </w:numPr>
        <w:jc w:val="both"/>
      </w:pPr>
      <w:r>
        <w:t>similar as in 2024/2025 occurrence of residual and further up to the end of winter season the second-year ice in the parts of the Chukchi and East Siberian Sea (Figure 12) and close to normal autumn ice growth within eastern lanes of the NSR,</w:t>
      </w:r>
    </w:p>
    <w:p w14:paraId="65036EFE" w14:textId="77777777" w:rsidR="004D11B6" w:rsidRDefault="004D11B6" w:rsidP="004D11B6">
      <w:pPr>
        <w:numPr>
          <w:ilvl w:val="0"/>
          <w:numId w:val="5"/>
        </w:numPr>
        <w:jc w:val="both"/>
      </w:pPr>
      <w:r>
        <w:t>close to decadal normal ice conditions in the Greenland and in late winter greater than 48-years median in the western Bering Sea but much lower-than-normal ice conditions in the Barents and in particular extremely low in the Okhotsk Seas (Figure 11).</w:t>
      </w:r>
    </w:p>
    <w:p w14:paraId="4FC5F9E3" w14:textId="77777777" w:rsidR="004D11B6" w:rsidRDefault="004D11B6" w:rsidP="004D11B6">
      <w:pPr>
        <w:numPr>
          <w:ilvl w:val="0"/>
          <w:numId w:val="5"/>
        </w:numPr>
        <w:jc w:val="both"/>
      </w:pPr>
      <w:r>
        <w:t>Cryosat-2 SIT measurements for past season show general SIT growth (relative to 2011-2026) along Transarctic drift area and in parts of Eurasian and Canadian Arctic (Figure 12) with negative SIT anomalies to the end of season for Greenland waters, Chukchi, ESS and Svalbard waters with sea ice volume estimates close to extreme 2025 values.</w:t>
      </w:r>
    </w:p>
    <w:p w14:paraId="0000018E" w14:textId="77777777" w:rsidR="00924073" w:rsidRDefault="00924073">
      <w:pPr>
        <w:jc w:val="both"/>
      </w:pPr>
    </w:p>
    <w:tbl>
      <w:tblPr>
        <w:tblStyle w:val="ad"/>
        <w:tblW w:w="9129" w:type="dxa"/>
        <w:tblInd w:w="0" w:type="dxa"/>
        <w:tblLayout w:type="fixed"/>
        <w:tblLook w:val="0400" w:firstRow="0" w:lastRow="0" w:firstColumn="0" w:lastColumn="0" w:noHBand="0" w:noVBand="1"/>
      </w:tblPr>
      <w:tblGrid>
        <w:gridCol w:w="4564"/>
        <w:gridCol w:w="4565"/>
      </w:tblGrid>
      <w:tr w:rsidR="00924073" w14:paraId="3816C564" w14:textId="77777777">
        <w:tc>
          <w:tcPr>
            <w:tcW w:w="4564" w:type="dxa"/>
          </w:tcPr>
          <w:p w14:paraId="0000018F" w14:textId="77777777" w:rsidR="00924073" w:rsidRDefault="00000000">
            <w:pPr>
              <w:jc w:val="both"/>
              <w:rPr>
                <w:rFonts w:ascii="Arial" w:eastAsia="Arial" w:hAnsi="Arial" w:cs="Arial"/>
              </w:rPr>
            </w:pPr>
            <w:r>
              <w:rPr>
                <w:noProof/>
              </w:rPr>
              <w:lastRenderedPageBreak/>
              <w:drawing>
                <wp:inline distT="0" distB="0" distL="0" distR="0" wp14:anchorId="71835582" wp14:editId="56744CB1">
                  <wp:extent cx="2771140" cy="2838450"/>
                  <wp:effectExtent l="0" t="0" r="0" b="0"/>
                  <wp:docPr id="16"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56"/>
                          <a:srcRect/>
                          <a:stretch>
                            <a:fillRect/>
                          </a:stretch>
                        </pic:blipFill>
                        <pic:spPr>
                          <a:xfrm>
                            <a:off x="0" y="0"/>
                            <a:ext cx="2771140" cy="2838450"/>
                          </a:xfrm>
                          <a:prstGeom prst="rect">
                            <a:avLst/>
                          </a:prstGeom>
                          <a:ln/>
                        </pic:spPr>
                      </pic:pic>
                    </a:graphicData>
                  </a:graphic>
                </wp:inline>
              </w:drawing>
            </w:r>
          </w:p>
        </w:tc>
        <w:tc>
          <w:tcPr>
            <w:tcW w:w="4565" w:type="dxa"/>
          </w:tcPr>
          <w:p w14:paraId="00000190" w14:textId="77777777" w:rsidR="00924073" w:rsidRDefault="00000000">
            <w:pPr>
              <w:jc w:val="both"/>
              <w:rPr>
                <w:rFonts w:ascii="Arial" w:eastAsia="Arial" w:hAnsi="Arial" w:cs="Arial"/>
              </w:rPr>
            </w:pPr>
            <w:r>
              <w:rPr>
                <w:noProof/>
              </w:rPr>
              <w:drawing>
                <wp:inline distT="0" distB="0" distL="0" distR="0" wp14:anchorId="46AF14DE" wp14:editId="45C05813">
                  <wp:extent cx="2771775" cy="2839085"/>
                  <wp:effectExtent l="0" t="0" r="0" b="0"/>
                  <wp:docPr id="18"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57"/>
                          <a:srcRect/>
                          <a:stretch>
                            <a:fillRect/>
                          </a:stretch>
                        </pic:blipFill>
                        <pic:spPr>
                          <a:xfrm>
                            <a:off x="0" y="0"/>
                            <a:ext cx="2771775" cy="2839085"/>
                          </a:xfrm>
                          <a:prstGeom prst="rect">
                            <a:avLst/>
                          </a:prstGeom>
                          <a:ln/>
                        </pic:spPr>
                      </pic:pic>
                    </a:graphicData>
                  </a:graphic>
                </wp:inline>
              </w:drawing>
            </w:r>
          </w:p>
        </w:tc>
      </w:tr>
      <w:tr w:rsidR="00924073" w14:paraId="5C9F59D4" w14:textId="77777777">
        <w:tc>
          <w:tcPr>
            <w:tcW w:w="4564" w:type="dxa"/>
          </w:tcPr>
          <w:p w14:paraId="00000191" w14:textId="77777777" w:rsidR="00924073" w:rsidRDefault="00000000">
            <w:pPr>
              <w:jc w:val="both"/>
            </w:pPr>
            <w:r>
              <w:rPr>
                <w:noProof/>
              </w:rPr>
              <w:drawing>
                <wp:inline distT="0" distB="0" distL="0" distR="0" wp14:anchorId="7EFF990E" wp14:editId="2E9FAB38">
                  <wp:extent cx="2771140" cy="2771140"/>
                  <wp:effectExtent l="0" t="0" r="0" b="0"/>
                  <wp:docPr id="1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58"/>
                          <a:srcRect/>
                          <a:stretch>
                            <a:fillRect/>
                          </a:stretch>
                        </pic:blipFill>
                        <pic:spPr>
                          <a:xfrm>
                            <a:off x="0" y="0"/>
                            <a:ext cx="2771140" cy="2771140"/>
                          </a:xfrm>
                          <a:prstGeom prst="rect">
                            <a:avLst/>
                          </a:prstGeom>
                          <a:ln/>
                        </pic:spPr>
                      </pic:pic>
                    </a:graphicData>
                  </a:graphic>
                </wp:inline>
              </w:drawing>
            </w:r>
          </w:p>
        </w:tc>
        <w:tc>
          <w:tcPr>
            <w:tcW w:w="4565" w:type="dxa"/>
          </w:tcPr>
          <w:p w14:paraId="00000192" w14:textId="77777777" w:rsidR="00924073" w:rsidRDefault="00000000">
            <w:pPr>
              <w:jc w:val="both"/>
            </w:pPr>
            <w:r>
              <w:rPr>
                <w:noProof/>
              </w:rPr>
              <w:drawing>
                <wp:inline distT="0" distB="0" distL="0" distR="0" wp14:anchorId="3E784402" wp14:editId="26D5D134">
                  <wp:extent cx="2771775" cy="2771775"/>
                  <wp:effectExtent l="0" t="0" r="0" b="0"/>
                  <wp:docPr id="20"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9"/>
                          <a:srcRect/>
                          <a:stretch>
                            <a:fillRect/>
                          </a:stretch>
                        </pic:blipFill>
                        <pic:spPr>
                          <a:xfrm>
                            <a:off x="0" y="0"/>
                            <a:ext cx="2771775" cy="2771775"/>
                          </a:xfrm>
                          <a:prstGeom prst="rect">
                            <a:avLst/>
                          </a:prstGeom>
                          <a:ln/>
                        </pic:spPr>
                      </pic:pic>
                    </a:graphicData>
                  </a:graphic>
                </wp:inline>
              </w:drawing>
            </w:r>
          </w:p>
        </w:tc>
      </w:tr>
      <w:tr w:rsidR="00924073" w14:paraId="68460550" w14:textId="77777777">
        <w:tc>
          <w:tcPr>
            <w:tcW w:w="9129" w:type="dxa"/>
            <w:gridSpan w:val="2"/>
          </w:tcPr>
          <w:p w14:paraId="00000193" w14:textId="77777777" w:rsidR="00924073" w:rsidRDefault="00000000">
            <w:pPr>
              <w:jc w:val="both"/>
              <w:rPr>
                <w:rFonts w:ascii="Arial" w:eastAsia="Arial" w:hAnsi="Arial" w:cs="Arial"/>
                <w:sz w:val="16"/>
                <w:szCs w:val="16"/>
              </w:rPr>
            </w:pPr>
            <w:r>
              <w:rPr>
                <w:rFonts w:ascii="Arial" w:eastAsia="Arial" w:hAnsi="Arial" w:cs="Arial"/>
                <w:b/>
                <w:bCs/>
                <w:sz w:val="20"/>
                <w:szCs w:val="20"/>
              </w:rPr>
              <w:t>Figure 12:</w:t>
            </w:r>
            <w:r>
              <w:rPr>
                <w:rFonts w:ascii="Arial" w:eastAsia="Arial" w:hAnsi="Arial" w:cs="Arial"/>
                <w:sz w:val="20"/>
                <w:szCs w:val="20"/>
              </w:rPr>
              <w:t xml:space="preserve"> Blended Arctic sea-ice chart (AARI, ASIP, CIS, NIC, Planet) for 16-20 March 2026 and sea-ice edge occurrences for 16-20 March for 1991-2020 reference period (top), left top: total concentration, right top: predominant stage of development.; CryoSAT-2 sea-ice thickness (AWI v2p6) (bottom), bottom left: mean for March 2026, bottom right: anomaly for 2011-2026 reference period (bottom). Graphics produced by the AARI</w:t>
            </w:r>
          </w:p>
        </w:tc>
      </w:tr>
    </w:tbl>
    <w:p w14:paraId="00000195" w14:textId="77777777" w:rsidR="00924073" w:rsidRDefault="00924073">
      <w:pPr>
        <w:jc w:val="both"/>
      </w:pPr>
    </w:p>
    <w:p w14:paraId="0000019A" w14:textId="77777777" w:rsidR="00924073" w:rsidRDefault="00000000">
      <w:pPr>
        <w:pStyle w:val="Heading2"/>
      </w:pPr>
      <w:bookmarkStart w:id="37" w:name="_heading=h.vgbuutmst055" w:colFirst="0" w:colLast="0"/>
      <w:bookmarkStart w:id="38" w:name="_Toc231724502"/>
      <w:bookmarkEnd w:id="37"/>
      <w:r>
        <w:t>Sea-ice Outlook verification for winter 2026 ice extent and freeze-up dates:</w:t>
      </w:r>
      <w:bookmarkEnd w:id="38"/>
    </w:p>
    <w:p w14:paraId="0000019B" w14:textId="77777777" w:rsidR="00924073" w:rsidRDefault="00000000">
      <w:pPr>
        <w:jc w:val="both"/>
      </w:pPr>
      <w:r>
        <w:t>The forecast for March 2026 sea-ice extent was primarily based on output from Canadian Seasonal to Inter-annual Prediction System (CanSIPSv3) with additional use of sea ice forecasts from the Coupled Unified Forecast System (NOAA UFS) and INM-CM5 climate model (INM RAS/</w:t>
      </w:r>
      <w:proofErr w:type="spellStart"/>
      <w:r>
        <w:t>Hydrometcenter</w:t>
      </w:r>
      <w:proofErr w:type="spellEnd"/>
      <w:r>
        <w:t xml:space="preserve"> of Russia).</w:t>
      </w:r>
    </w:p>
    <w:p w14:paraId="0000019C" w14:textId="77777777" w:rsidR="00924073" w:rsidRDefault="00000000">
      <w:pPr>
        <w:jc w:val="both"/>
      </w:pPr>
      <w:r>
        <w:t>Below normal ice extent was correctly forecasted for the Sea of Okhotsk, northern Greenland, Labrador seas and Baffin Bay (Figure 13, table 5). Similarly, a correct forecast of near normal extent was predicted for the southern Greenland Sea. The model did not forecast the above normal ice extent for the Bering Sea and near normal for the Barents Sea.</w:t>
      </w:r>
    </w:p>
    <w:p w14:paraId="0000019D" w14:textId="77777777" w:rsidR="00924073" w:rsidRDefault="00000000">
      <w:pPr>
        <w:jc w:val="both"/>
      </w:pPr>
      <w:r>
        <w:lastRenderedPageBreak/>
        <w:t xml:space="preserve">Forecast accuracy for the winter 2025/2026 freeze-up dates (also based on output from </w:t>
      </w:r>
      <w:proofErr w:type="spellStart"/>
      <w:r>
        <w:t>CanSIPS</w:t>
      </w:r>
      <w:proofErr w:type="spellEnd"/>
      <w:r>
        <w:t xml:space="preserve"> v3) was generally less good across the Arctic regions. The model correctly forecasted late freeze-up dates (Figure 14, table 6) in the Baffin Bay, western Hudson Bay, Canadian Archipelago, north-eastern Kara, northern Barents and northern Greenland seas, normal or near in eastern Hudson Bay, north-eastern Barents, Laptev seas, and early in southern Bering, Chukchi, northern East Siberia and southern Greenland seas. Model missed later that normal freeze-up for Labrador, coastal part of Beaufort, Sea of Okhotsk seas, and early for coastal part of East Siberia, south-western Kara and southern Barents seas. </w:t>
      </w:r>
    </w:p>
    <w:p w14:paraId="0000019E" w14:textId="77777777" w:rsidR="00924073" w:rsidRDefault="00000000">
      <w:pPr>
        <w:jc w:val="both"/>
        <w:rPr>
          <w:b/>
          <w:bCs/>
          <w:sz w:val="16"/>
          <w:szCs w:val="16"/>
        </w:rPr>
      </w:pPr>
      <w:r>
        <w:rPr>
          <w:noProof/>
        </w:rPr>
        <w:drawing>
          <wp:inline distT="0" distB="0" distL="0" distR="0" wp14:anchorId="73C76E83" wp14:editId="44E78163">
            <wp:extent cx="5796915" cy="3274695"/>
            <wp:effectExtent l="0" t="0" r="0" b="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0"/>
                    <a:srcRect/>
                    <a:stretch>
                      <a:fillRect/>
                    </a:stretch>
                  </pic:blipFill>
                  <pic:spPr>
                    <a:xfrm>
                      <a:off x="0" y="0"/>
                      <a:ext cx="5796915" cy="3274695"/>
                    </a:xfrm>
                    <a:prstGeom prst="rect">
                      <a:avLst/>
                    </a:prstGeom>
                    <a:ln/>
                  </pic:spPr>
                </pic:pic>
              </a:graphicData>
            </a:graphic>
          </wp:inline>
        </w:drawing>
      </w:r>
    </w:p>
    <w:p w14:paraId="0000019F" w14:textId="77777777" w:rsidR="00924073" w:rsidRDefault="00000000">
      <w:pPr>
        <w:jc w:val="both"/>
        <w:rPr>
          <w:b/>
          <w:bCs/>
          <w:sz w:val="20"/>
          <w:szCs w:val="20"/>
        </w:rPr>
      </w:pPr>
      <w:r>
        <w:rPr>
          <w:b/>
          <w:bCs/>
          <w:sz w:val="20"/>
          <w:szCs w:val="20"/>
        </w:rPr>
        <w:t xml:space="preserve">Figure 13: </w:t>
      </w:r>
      <w:r>
        <w:rPr>
          <w:sz w:val="20"/>
          <w:szCs w:val="20"/>
        </w:rPr>
        <w:t>Verification of CanSIPSv3 probabilistic forecast for March 2026: Probability of ice concentration exceeding 15%</w:t>
      </w:r>
      <w:r>
        <w:rPr>
          <w:b/>
          <w:bCs/>
          <w:sz w:val="20"/>
          <w:szCs w:val="20"/>
        </w:rPr>
        <w:t xml:space="preserve"> </w:t>
      </w:r>
    </w:p>
    <w:p w14:paraId="000001A0" w14:textId="77777777" w:rsidR="00924073" w:rsidRDefault="00924073">
      <w:pPr>
        <w:jc w:val="both"/>
        <w:rPr>
          <w:b/>
          <w:bCs/>
          <w:sz w:val="20"/>
          <w:szCs w:val="20"/>
        </w:rPr>
      </w:pPr>
    </w:p>
    <w:p w14:paraId="000001A1" w14:textId="77777777" w:rsidR="00924073" w:rsidRDefault="00000000">
      <w:pPr>
        <w:jc w:val="both"/>
        <w:rPr>
          <w:sz w:val="20"/>
          <w:szCs w:val="20"/>
        </w:rPr>
      </w:pPr>
      <w:r>
        <w:rPr>
          <w:b/>
          <w:bCs/>
          <w:sz w:val="20"/>
          <w:szCs w:val="20"/>
        </w:rPr>
        <w:t xml:space="preserve">Table 5 </w:t>
      </w:r>
      <w:r>
        <w:rPr>
          <w:sz w:val="20"/>
          <w:szCs w:val="20"/>
        </w:rPr>
        <w:t xml:space="preserve">– March 2026 actual sea-ice extent versus vs </w:t>
      </w:r>
      <w:proofErr w:type="spellStart"/>
      <w:r>
        <w:rPr>
          <w:sz w:val="20"/>
          <w:szCs w:val="20"/>
        </w:rPr>
        <w:t>ArcRCC</w:t>
      </w:r>
      <w:proofErr w:type="spellEnd"/>
      <w:r>
        <w:rPr>
          <w:sz w:val="20"/>
          <w:szCs w:val="20"/>
        </w:rPr>
        <w:t>-N outlook</w:t>
      </w:r>
    </w:p>
    <w:tbl>
      <w:tblPr>
        <w:tblStyle w:val="ae"/>
        <w:tblW w:w="9109" w:type="dxa"/>
        <w:tblInd w:w="0" w:type="dxa"/>
        <w:tblLayout w:type="fixed"/>
        <w:tblLook w:val="0600" w:firstRow="0" w:lastRow="0" w:firstColumn="0" w:lastColumn="0" w:noHBand="1" w:noVBand="1"/>
      </w:tblPr>
      <w:tblGrid>
        <w:gridCol w:w="1528"/>
        <w:gridCol w:w="1378"/>
        <w:gridCol w:w="2391"/>
        <w:gridCol w:w="2289"/>
        <w:gridCol w:w="1523"/>
      </w:tblGrid>
      <w:tr w:rsidR="00924073" w14:paraId="6146AC19" w14:textId="77777777">
        <w:tc>
          <w:tcPr>
            <w:tcW w:w="1528"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A2" w14:textId="77777777" w:rsidR="00924073" w:rsidRDefault="00000000">
            <w:pPr>
              <w:jc w:val="both"/>
              <w:rPr>
                <w:sz w:val="18"/>
                <w:szCs w:val="18"/>
              </w:rPr>
            </w:pPr>
            <w:r>
              <w:rPr>
                <w:sz w:val="18"/>
                <w:szCs w:val="18"/>
              </w:rPr>
              <w:t xml:space="preserve">Regions </w:t>
            </w:r>
          </w:p>
        </w:tc>
        <w:tc>
          <w:tcPr>
            <w:tcW w:w="1378"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A3" w14:textId="77777777" w:rsidR="00924073" w:rsidRDefault="00000000">
            <w:pPr>
              <w:jc w:val="both"/>
              <w:rPr>
                <w:sz w:val="18"/>
                <w:szCs w:val="18"/>
              </w:rPr>
            </w:pPr>
            <w:r>
              <w:rPr>
                <w:sz w:val="18"/>
                <w:szCs w:val="18"/>
              </w:rPr>
              <w:t>Forecast Confidence</w:t>
            </w:r>
          </w:p>
        </w:tc>
        <w:tc>
          <w:tcPr>
            <w:tcW w:w="239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A4" w14:textId="77777777" w:rsidR="00924073" w:rsidRDefault="00000000">
            <w:pPr>
              <w:jc w:val="both"/>
              <w:rPr>
                <w:sz w:val="18"/>
                <w:szCs w:val="18"/>
              </w:rPr>
            </w:pPr>
            <w:r>
              <w:rPr>
                <w:sz w:val="18"/>
                <w:szCs w:val="18"/>
              </w:rPr>
              <w:t>Forecast Extent Anomaly from 2017-2025</w:t>
            </w:r>
          </w:p>
        </w:tc>
        <w:tc>
          <w:tcPr>
            <w:tcW w:w="228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A5" w14:textId="77777777" w:rsidR="00924073" w:rsidRDefault="00000000">
            <w:pPr>
              <w:jc w:val="both"/>
              <w:rPr>
                <w:sz w:val="18"/>
                <w:szCs w:val="18"/>
              </w:rPr>
            </w:pPr>
            <w:r>
              <w:rPr>
                <w:sz w:val="18"/>
                <w:szCs w:val="18"/>
              </w:rPr>
              <w:t>Observed Ice Extent</w:t>
            </w:r>
          </w:p>
          <w:p w14:paraId="000001A6" w14:textId="77777777" w:rsidR="00924073" w:rsidRDefault="00000000">
            <w:pPr>
              <w:jc w:val="both"/>
              <w:rPr>
                <w:sz w:val="18"/>
                <w:szCs w:val="18"/>
              </w:rPr>
            </w:pPr>
            <w:r>
              <w:rPr>
                <w:sz w:val="18"/>
                <w:szCs w:val="18"/>
              </w:rPr>
              <w:t>NOAA/NSIDC CDR* (2017-2025 average)</w:t>
            </w:r>
          </w:p>
        </w:tc>
        <w:tc>
          <w:tcPr>
            <w:tcW w:w="152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A7" w14:textId="77777777" w:rsidR="00924073" w:rsidRDefault="00000000">
            <w:pPr>
              <w:jc w:val="both"/>
              <w:rPr>
                <w:sz w:val="18"/>
                <w:szCs w:val="18"/>
              </w:rPr>
            </w:pPr>
            <w:r>
              <w:rPr>
                <w:sz w:val="18"/>
                <w:szCs w:val="18"/>
              </w:rPr>
              <w:t xml:space="preserve">Sea-Ice Forecast Accuracy </w:t>
            </w:r>
          </w:p>
        </w:tc>
      </w:tr>
      <w:tr w:rsidR="00924073" w14:paraId="6F451358" w14:textId="77777777">
        <w:tc>
          <w:tcPr>
            <w:tcW w:w="1528"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A8" w14:textId="77777777" w:rsidR="00924073" w:rsidRDefault="00000000">
            <w:pPr>
              <w:jc w:val="both"/>
              <w:rPr>
                <w:sz w:val="18"/>
                <w:szCs w:val="18"/>
              </w:rPr>
            </w:pPr>
            <w:r>
              <w:rPr>
                <w:sz w:val="18"/>
                <w:szCs w:val="18"/>
              </w:rPr>
              <w:t>Bering Sea</w:t>
            </w:r>
          </w:p>
        </w:tc>
        <w:tc>
          <w:tcPr>
            <w:tcW w:w="1378"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A9" w14:textId="77777777" w:rsidR="00924073" w:rsidRDefault="00000000">
            <w:pPr>
              <w:jc w:val="both"/>
              <w:rPr>
                <w:sz w:val="18"/>
                <w:szCs w:val="18"/>
              </w:rPr>
            </w:pPr>
            <w:r>
              <w:rPr>
                <w:sz w:val="18"/>
                <w:szCs w:val="18"/>
              </w:rPr>
              <w:t>Low to moderate</w:t>
            </w:r>
          </w:p>
        </w:tc>
        <w:tc>
          <w:tcPr>
            <w:tcW w:w="239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AA" w14:textId="77777777" w:rsidR="00924073" w:rsidRDefault="00000000">
            <w:pPr>
              <w:jc w:val="both"/>
              <w:rPr>
                <w:sz w:val="18"/>
                <w:szCs w:val="18"/>
              </w:rPr>
            </w:pPr>
            <w:r>
              <w:rPr>
                <w:sz w:val="18"/>
                <w:szCs w:val="18"/>
              </w:rPr>
              <w:t>Below normal</w:t>
            </w:r>
          </w:p>
        </w:tc>
        <w:tc>
          <w:tcPr>
            <w:tcW w:w="228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AB" w14:textId="77777777" w:rsidR="00924073" w:rsidRDefault="00000000">
            <w:pPr>
              <w:jc w:val="both"/>
              <w:rPr>
                <w:sz w:val="18"/>
                <w:szCs w:val="18"/>
              </w:rPr>
            </w:pPr>
            <w:r>
              <w:rPr>
                <w:sz w:val="18"/>
                <w:szCs w:val="18"/>
              </w:rPr>
              <w:t>Above normal</w:t>
            </w:r>
          </w:p>
        </w:tc>
        <w:tc>
          <w:tcPr>
            <w:tcW w:w="152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AC" w14:textId="77777777" w:rsidR="00924073" w:rsidRDefault="00000000">
            <w:pPr>
              <w:jc w:val="both"/>
              <w:rPr>
                <w:sz w:val="18"/>
                <w:szCs w:val="18"/>
              </w:rPr>
            </w:pPr>
            <w:r>
              <w:rPr>
                <w:sz w:val="18"/>
                <w:szCs w:val="18"/>
              </w:rPr>
              <w:t>Miss</w:t>
            </w:r>
          </w:p>
        </w:tc>
      </w:tr>
      <w:tr w:rsidR="00924073" w14:paraId="4804161F" w14:textId="77777777">
        <w:tc>
          <w:tcPr>
            <w:tcW w:w="1528"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AD" w14:textId="77777777" w:rsidR="00924073" w:rsidRDefault="00000000">
            <w:pPr>
              <w:jc w:val="both"/>
              <w:rPr>
                <w:sz w:val="18"/>
                <w:szCs w:val="18"/>
              </w:rPr>
            </w:pPr>
            <w:r>
              <w:rPr>
                <w:sz w:val="18"/>
                <w:szCs w:val="18"/>
              </w:rPr>
              <w:t>Sea of Okhotsk</w:t>
            </w:r>
          </w:p>
        </w:tc>
        <w:tc>
          <w:tcPr>
            <w:tcW w:w="1378"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AE" w14:textId="77777777" w:rsidR="00924073" w:rsidRDefault="00000000">
            <w:pPr>
              <w:jc w:val="both"/>
              <w:rPr>
                <w:sz w:val="18"/>
                <w:szCs w:val="18"/>
              </w:rPr>
            </w:pPr>
            <w:r>
              <w:rPr>
                <w:sz w:val="18"/>
                <w:szCs w:val="18"/>
              </w:rPr>
              <w:t>Moderate</w:t>
            </w:r>
          </w:p>
        </w:tc>
        <w:tc>
          <w:tcPr>
            <w:tcW w:w="239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AF" w14:textId="77777777" w:rsidR="00924073" w:rsidRDefault="00000000">
            <w:pPr>
              <w:jc w:val="both"/>
              <w:rPr>
                <w:sz w:val="18"/>
                <w:szCs w:val="18"/>
              </w:rPr>
            </w:pPr>
            <w:r>
              <w:rPr>
                <w:sz w:val="18"/>
                <w:szCs w:val="18"/>
              </w:rPr>
              <w:t>Below normal</w:t>
            </w:r>
          </w:p>
        </w:tc>
        <w:tc>
          <w:tcPr>
            <w:tcW w:w="228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B0" w14:textId="77777777" w:rsidR="00924073" w:rsidRDefault="00000000">
            <w:pPr>
              <w:jc w:val="both"/>
              <w:rPr>
                <w:sz w:val="18"/>
                <w:szCs w:val="18"/>
              </w:rPr>
            </w:pPr>
            <w:r>
              <w:rPr>
                <w:sz w:val="18"/>
                <w:szCs w:val="18"/>
              </w:rPr>
              <w:t>Below normal</w:t>
            </w:r>
          </w:p>
        </w:tc>
        <w:tc>
          <w:tcPr>
            <w:tcW w:w="152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B1" w14:textId="77777777" w:rsidR="00924073" w:rsidRDefault="00000000">
            <w:pPr>
              <w:jc w:val="both"/>
              <w:rPr>
                <w:sz w:val="18"/>
                <w:szCs w:val="18"/>
              </w:rPr>
            </w:pPr>
            <w:r>
              <w:rPr>
                <w:sz w:val="18"/>
                <w:szCs w:val="18"/>
              </w:rPr>
              <w:t>~Hit</w:t>
            </w:r>
          </w:p>
        </w:tc>
      </w:tr>
      <w:tr w:rsidR="00924073" w14:paraId="5FD1868A" w14:textId="77777777">
        <w:tc>
          <w:tcPr>
            <w:tcW w:w="1528"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B2" w14:textId="77777777" w:rsidR="00924073" w:rsidRDefault="00000000">
            <w:pPr>
              <w:jc w:val="both"/>
              <w:rPr>
                <w:sz w:val="18"/>
                <w:szCs w:val="18"/>
              </w:rPr>
            </w:pPr>
            <w:r>
              <w:rPr>
                <w:sz w:val="18"/>
                <w:szCs w:val="18"/>
              </w:rPr>
              <w:t>Barents Sea</w:t>
            </w:r>
          </w:p>
        </w:tc>
        <w:tc>
          <w:tcPr>
            <w:tcW w:w="1378"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B3" w14:textId="77777777" w:rsidR="00924073" w:rsidRDefault="00000000">
            <w:pPr>
              <w:jc w:val="both"/>
              <w:rPr>
                <w:sz w:val="18"/>
                <w:szCs w:val="18"/>
              </w:rPr>
            </w:pPr>
            <w:r>
              <w:rPr>
                <w:sz w:val="18"/>
                <w:szCs w:val="18"/>
              </w:rPr>
              <w:t>Moderate</w:t>
            </w:r>
          </w:p>
        </w:tc>
        <w:tc>
          <w:tcPr>
            <w:tcW w:w="239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B4" w14:textId="77777777" w:rsidR="00924073" w:rsidRDefault="00000000">
            <w:pPr>
              <w:jc w:val="both"/>
              <w:rPr>
                <w:sz w:val="18"/>
                <w:szCs w:val="18"/>
              </w:rPr>
            </w:pPr>
            <w:r>
              <w:rPr>
                <w:sz w:val="18"/>
                <w:szCs w:val="18"/>
              </w:rPr>
              <w:t>Below normal</w:t>
            </w:r>
          </w:p>
        </w:tc>
        <w:tc>
          <w:tcPr>
            <w:tcW w:w="228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B5" w14:textId="77777777" w:rsidR="00924073" w:rsidRDefault="00000000">
            <w:pPr>
              <w:jc w:val="both"/>
              <w:rPr>
                <w:sz w:val="18"/>
                <w:szCs w:val="18"/>
              </w:rPr>
            </w:pPr>
            <w:r>
              <w:rPr>
                <w:sz w:val="18"/>
                <w:szCs w:val="18"/>
              </w:rPr>
              <w:t>Near normal</w:t>
            </w:r>
          </w:p>
        </w:tc>
        <w:tc>
          <w:tcPr>
            <w:tcW w:w="152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B6" w14:textId="77777777" w:rsidR="00924073" w:rsidRDefault="00000000">
            <w:pPr>
              <w:jc w:val="both"/>
              <w:rPr>
                <w:sz w:val="18"/>
                <w:szCs w:val="18"/>
              </w:rPr>
            </w:pPr>
            <w:r>
              <w:rPr>
                <w:sz w:val="18"/>
                <w:szCs w:val="18"/>
              </w:rPr>
              <w:t>Miss</w:t>
            </w:r>
          </w:p>
        </w:tc>
      </w:tr>
      <w:tr w:rsidR="00924073" w14:paraId="04234FD3" w14:textId="77777777">
        <w:tc>
          <w:tcPr>
            <w:tcW w:w="1528"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B7" w14:textId="77777777" w:rsidR="00924073" w:rsidRDefault="00000000">
            <w:pPr>
              <w:jc w:val="both"/>
              <w:rPr>
                <w:sz w:val="18"/>
                <w:szCs w:val="18"/>
              </w:rPr>
            </w:pPr>
            <w:r>
              <w:rPr>
                <w:sz w:val="18"/>
                <w:szCs w:val="18"/>
              </w:rPr>
              <w:t>Greenland Sea</w:t>
            </w:r>
          </w:p>
        </w:tc>
        <w:tc>
          <w:tcPr>
            <w:tcW w:w="1378"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B8" w14:textId="77777777" w:rsidR="00924073" w:rsidRDefault="00000000">
            <w:pPr>
              <w:jc w:val="both"/>
              <w:rPr>
                <w:sz w:val="18"/>
                <w:szCs w:val="18"/>
              </w:rPr>
            </w:pPr>
            <w:r>
              <w:rPr>
                <w:sz w:val="18"/>
                <w:szCs w:val="18"/>
              </w:rPr>
              <w:t>Moderate</w:t>
            </w:r>
          </w:p>
        </w:tc>
        <w:tc>
          <w:tcPr>
            <w:tcW w:w="239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B9" w14:textId="798E39F9" w:rsidR="00924073" w:rsidRDefault="00000000">
            <w:pPr>
              <w:jc w:val="both"/>
              <w:rPr>
                <w:sz w:val="18"/>
                <w:szCs w:val="18"/>
              </w:rPr>
            </w:pPr>
            <w:r>
              <w:rPr>
                <w:sz w:val="18"/>
                <w:szCs w:val="18"/>
              </w:rPr>
              <w:t>Near normal</w:t>
            </w:r>
            <w:r w:rsidR="00936418">
              <w:rPr>
                <w:sz w:val="18"/>
                <w:szCs w:val="18"/>
              </w:rPr>
              <w:t xml:space="preserve"> </w:t>
            </w:r>
            <w:r>
              <w:rPr>
                <w:sz w:val="18"/>
                <w:szCs w:val="18"/>
              </w:rPr>
              <w:t>(S); Below Normal</w:t>
            </w:r>
            <w:r w:rsidR="00936418">
              <w:rPr>
                <w:sz w:val="18"/>
                <w:szCs w:val="18"/>
              </w:rPr>
              <w:t xml:space="preserve"> </w:t>
            </w:r>
            <w:r>
              <w:rPr>
                <w:sz w:val="18"/>
                <w:szCs w:val="18"/>
              </w:rPr>
              <w:t>(N)</w:t>
            </w:r>
          </w:p>
        </w:tc>
        <w:tc>
          <w:tcPr>
            <w:tcW w:w="228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BA" w14:textId="77777777" w:rsidR="00924073" w:rsidRDefault="00000000">
            <w:pPr>
              <w:jc w:val="both"/>
              <w:rPr>
                <w:sz w:val="18"/>
                <w:szCs w:val="18"/>
              </w:rPr>
            </w:pPr>
            <w:r>
              <w:rPr>
                <w:sz w:val="18"/>
                <w:szCs w:val="18"/>
              </w:rPr>
              <w:t>Below normal</w:t>
            </w:r>
          </w:p>
        </w:tc>
        <w:tc>
          <w:tcPr>
            <w:tcW w:w="152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BB" w14:textId="77777777" w:rsidR="00924073" w:rsidRDefault="00000000">
            <w:pPr>
              <w:jc w:val="both"/>
              <w:rPr>
                <w:sz w:val="18"/>
                <w:szCs w:val="18"/>
              </w:rPr>
            </w:pPr>
            <w:r>
              <w:rPr>
                <w:sz w:val="18"/>
                <w:szCs w:val="18"/>
              </w:rPr>
              <w:t>~Hit</w:t>
            </w:r>
          </w:p>
        </w:tc>
      </w:tr>
      <w:tr w:rsidR="00924073" w14:paraId="59BA1683" w14:textId="77777777">
        <w:tc>
          <w:tcPr>
            <w:tcW w:w="1528"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BC" w14:textId="77777777" w:rsidR="00924073" w:rsidRDefault="00000000">
            <w:pPr>
              <w:jc w:val="both"/>
              <w:rPr>
                <w:sz w:val="18"/>
                <w:szCs w:val="18"/>
              </w:rPr>
            </w:pPr>
            <w:r>
              <w:rPr>
                <w:sz w:val="18"/>
                <w:szCs w:val="18"/>
              </w:rPr>
              <w:t>Baffin Bay / Labrador Sea</w:t>
            </w:r>
          </w:p>
        </w:tc>
        <w:tc>
          <w:tcPr>
            <w:tcW w:w="1378"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BD" w14:textId="77777777" w:rsidR="00924073" w:rsidRDefault="00000000">
            <w:pPr>
              <w:jc w:val="both"/>
              <w:rPr>
                <w:sz w:val="18"/>
                <w:szCs w:val="18"/>
              </w:rPr>
            </w:pPr>
            <w:r>
              <w:rPr>
                <w:sz w:val="18"/>
                <w:szCs w:val="18"/>
              </w:rPr>
              <w:t>Low to Moderate</w:t>
            </w:r>
          </w:p>
        </w:tc>
        <w:tc>
          <w:tcPr>
            <w:tcW w:w="239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BE" w14:textId="3E4CBAB0" w:rsidR="00924073" w:rsidRDefault="00000000">
            <w:pPr>
              <w:jc w:val="both"/>
              <w:rPr>
                <w:sz w:val="18"/>
                <w:szCs w:val="18"/>
              </w:rPr>
            </w:pPr>
            <w:r>
              <w:rPr>
                <w:sz w:val="18"/>
                <w:szCs w:val="18"/>
              </w:rPr>
              <w:t>Near normal(N</w:t>
            </w:r>
            <w:proofErr w:type="gramStart"/>
            <w:r>
              <w:rPr>
                <w:sz w:val="18"/>
                <w:szCs w:val="18"/>
              </w:rPr>
              <w:t>);Below</w:t>
            </w:r>
            <w:proofErr w:type="gramEnd"/>
            <w:r>
              <w:rPr>
                <w:sz w:val="18"/>
                <w:szCs w:val="18"/>
              </w:rPr>
              <w:t xml:space="preserve"> </w:t>
            </w:r>
            <w:r w:rsidR="00936418">
              <w:rPr>
                <w:sz w:val="18"/>
                <w:szCs w:val="18"/>
              </w:rPr>
              <w:t xml:space="preserve">normal </w:t>
            </w:r>
            <w:r>
              <w:rPr>
                <w:sz w:val="18"/>
                <w:szCs w:val="18"/>
              </w:rPr>
              <w:t>(S)</w:t>
            </w:r>
          </w:p>
        </w:tc>
        <w:tc>
          <w:tcPr>
            <w:tcW w:w="228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BF" w14:textId="77777777" w:rsidR="00924073" w:rsidRDefault="00000000">
            <w:pPr>
              <w:jc w:val="both"/>
              <w:rPr>
                <w:sz w:val="18"/>
                <w:szCs w:val="18"/>
              </w:rPr>
            </w:pPr>
            <w:r>
              <w:rPr>
                <w:sz w:val="18"/>
                <w:szCs w:val="18"/>
              </w:rPr>
              <w:t>Below normal</w:t>
            </w:r>
          </w:p>
        </w:tc>
        <w:tc>
          <w:tcPr>
            <w:tcW w:w="152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C0" w14:textId="77777777" w:rsidR="00924073" w:rsidRDefault="00000000">
            <w:pPr>
              <w:jc w:val="both"/>
              <w:rPr>
                <w:sz w:val="18"/>
                <w:szCs w:val="18"/>
              </w:rPr>
            </w:pPr>
            <w:r>
              <w:rPr>
                <w:sz w:val="18"/>
                <w:szCs w:val="18"/>
              </w:rPr>
              <w:t>~ Hit</w:t>
            </w:r>
          </w:p>
        </w:tc>
      </w:tr>
      <w:tr w:rsidR="00924073" w14:paraId="52FE76A8" w14:textId="77777777">
        <w:tc>
          <w:tcPr>
            <w:tcW w:w="1528"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C1" w14:textId="77777777" w:rsidR="00924073" w:rsidRDefault="00000000">
            <w:pPr>
              <w:jc w:val="both"/>
              <w:rPr>
                <w:sz w:val="18"/>
                <w:szCs w:val="18"/>
              </w:rPr>
            </w:pPr>
            <w:r>
              <w:rPr>
                <w:sz w:val="18"/>
                <w:szCs w:val="18"/>
              </w:rPr>
              <w:t>Northern Baltic Sea</w:t>
            </w:r>
          </w:p>
        </w:tc>
        <w:tc>
          <w:tcPr>
            <w:tcW w:w="1378"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C2" w14:textId="77777777" w:rsidR="00924073" w:rsidRDefault="00000000">
            <w:pPr>
              <w:jc w:val="both"/>
              <w:rPr>
                <w:sz w:val="18"/>
                <w:szCs w:val="18"/>
              </w:rPr>
            </w:pPr>
            <w:r>
              <w:rPr>
                <w:sz w:val="18"/>
                <w:szCs w:val="18"/>
              </w:rPr>
              <w:t>Low</w:t>
            </w:r>
          </w:p>
        </w:tc>
        <w:tc>
          <w:tcPr>
            <w:tcW w:w="239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C3" w14:textId="77777777" w:rsidR="00924073" w:rsidRDefault="00000000">
            <w:pPr>
              <w:jc w:val="both"/>
              <w:rPr>
                <w:sz w:val="18"/>
                <w:szCs w:val="18"/>
              </w:rPr>
            </w:pPr>
            <w:r>
              <w:rPr>
                <w:sz w:val="18"/>
                <w:szCs w:val="18"/>
              </w:rPr>
              <w:t>Below normal</w:t>
            </w:r>
          </w:p>
        </w:tc>
        <w:tc>
          <w:tcPr>
            <w:tcW w:w="228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C4" w14:textId="77777777" w:rsidR="00924073" w:rsidRPr="00936418" w:rsidRDefault="00000000">
            <w:pPr>
              <w:jc w:val="both"/>
              <w:rPr>
                <w:sz w:val="18"/>
                <w:szCs w:val="18"/>
              </w:rPr>
            </w:pPr>
            <w:r w:rsidRPr="00936418">
              <w:rPr>
                <w:sz w:val="18"/>
                <w:szCs w:val="18"/>
              </w:rPr>
              <w:t xml:space="preserve">Data not available </w:t>
            </w:r>
          </w:p>
        </w:tc>
        <w:tc>
          <w:tcPr>
            <w:tcW w:w="152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1C5" w14:textId="77777777" w:rsidR="00924073" w:rsidRDefault="00000000">
            <w:pPr>
              <w:jc w:val="both"/>
              <w:rPr>
                <w:sz w:val="18"/>
                <w:szCs w:val="18"/>
              </w:rPr>
            </w:pPr>
            <w:r>
              <w:rPr>
                <w:sz w:val="18"/>
                <w:szCs w:val="18"/>
              </w:rPr>
              <w:t>n/a</w:t>
            </w:r>
          </w:p>
        </w:tc>
      </w:tr>
    </w:tbl>
    <w:p w14:paraId="000001C6" w14:textId="77777777" w:rsidR="00924073" w:rsidRDefault="00924073">
      <w:pPr>
        <w:jc w:val="both"/>
        <w:rPr>
          <w:b/>
          <w:bCs/>
          <w:sz w:val="16"/>
          <w:szCs w:val="16"/>
        </w:rPr>
      </w:pPr>
    </w:p>
    <w:p w14:paraId="000001C7" w14:textId="77777777" w:rsidR="00924073" w:rsidRDefault="00924073">
      <w:pPr>
        <w:jc w:val="both"/>
        <w:rPr>
          <w:b/>
          <w:bCs/>
          <w:sz w:val="16"/>
          <w:szCs w:val="16"/>
        </w:rPr>
      </w:pPr>
    </w:p>
    <w:p w14:paraId="000001C8" w14:textId="77777777" w:rsidR="00924073" w:rsidRDefault="00000000">
      <w:pPr>
        <w:jc w:val="both"/>
        <w:rPr>
          <w:sz w:val="20"/>
          <w:szCs w:val="20"/>
        </w:rPr>
      </w:pPr>
      <w:r>
        <w:rPr>
          <w:noProof/>
        </w:rPr>
        <w:lastRenderedPageBreak/>
        <w:drawing>
          <wp:inline distT="0" distB="0" distL="0" distR="0" wp14:anchorId="005B9F17" wp14:editId="55F2ECF4">
            <wp:extent cx="5667375" cy="3333750"/>
            <wp:effectExtent l="0" t="0" r="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1"/>
                    <a:srcRect/>
                    <a:stretch>
                      <a:fillRect/>
                    </a:stretch>
                  </pic:blipFill>
                  <pic:spPr>
                    <a:xfrm>
                      <a:off x="0" y="0"/>
                      <a:ext cx="5667375" cy="3333750"/>
                    </a:xfrm>
                    <a:prstGeom prst="rect">
                      <a:avLst/>
                    </a:prstGeom>
                    <a:ln/>
                  </pic:spPr>
                </pic:pic>
              </a:graphicData>
            </a:graphic>
          </wp:inline>
        </w:drawing>
      </w:r>
      <w:r>
        <w:rPr>
          <w:b/>
          <w:bCs/>
          <w:sz w:val="20"/>
          <w:szCs w:val="20"/>
        </w:rPr>
        <w:t>Figure 14:</w:t>
      </w:r>
      <w:r>
        <w:rPr>
          <w:sz w:val="20"/>
          <w:szCs w:val="20"/>
        </w:rPr>
        <w:t xml:space="preserve"> Verification of CanSIPSv3 probabilistic forecast for Winter 25/26 Freeze-up</w:t>
      </w:r>
    </w:p>
    <w:p w14:paraId="000001C9" w14:textId="77777777" w:rsidR="00924073" w:rsidRDefault="00924073">
      <w:pPr>
        <w:jc w:val="both"/>
        <w:rPr>
          <w:sz w:val="20"/>
          <w:szCs w:val="20"/>
        </w:rPr>
      </w:pPr>
    </w:p>
    <w:p w14:paraId="000001CA" w14:textId="77777777" w:rsidR="00924073" w:rsidRDefault="00000000">
      <w:pPr>
        <w:jc w:val="both"/>
        <w:rPr>
          <w:sz w:val="20"/>
          <w:szCs w:val="20"/>
        </w:rPr>
      </w:pPr>
      <w:r>
        <w:rPr>
          <w:b/>
          <w:bCs/>
          <w:sz w:val="20"/>
          <w:szCs w:val="20"/>
        </w:rPr>
        <w:t>Table 6</w:t>
      </w:r>
      <w:r>
        <w:rPr>
          <w:sz w:val="20"/>
          <w:szCs w:val="20"/>
        </w:rPr>
        <w:t xml:space="preserve"> -Verification of </w:t>
      </w:r>
      <w:proofErr w:type="spellStart"/>
      <w:r>
        <w:rPr>
          <w:sz w:val="20"/>
          <w:szCs w:val="20"/>
        </w:rPr>
        <w:t>ArcRCC</w:t>
      </w:r>
      <w:proofErr w:type="spellEnd"/>
      <w:r>
        <w:rPr>
          <w:sz w:val="20"/>
          <w:szCs w:val="20"/>
        </w:rPr>
        <w:t xml:space="preserve"> sea-ice freeze-up outlook for 2025/2026</w:t>
      </w:r>
    </w:p>
    <w:tbl>
      <w:tblPr>
        <w:tblStyle w:val="af"/>
        <w:tblW w:w="9109" w:type="dxa"/>
        <w:tblInd w:w="0" w:type="dxa"/>
        <w:tblLayout w:type="fixed"/>
        <w:tblLook w:val="0400" w:firstRow="0" w:lastRow="0" w:firstColumn="0" w:lastColumn="0" w:noHBand="0" w:noVBand="1"/>
      </w:tblPr>
      <w:tblGrid>
        <w:gridCol w:w="1290"/>
        <w:gridCol w:w="2172"/>
        <w:gridCol w:w="1800"/>
        <w:gridCol w:w="1653"/>
        <w:gridCol w:w="2194"/>
      </w:tblGrid>
      <w:tr w:rsidR="00924073" w14:paraId="071AE76C" w14:textId="77777777">
        <w:tc>
          <w:tcPr>
            <w:tcW w:w="129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CB" w14:textId="77777777" w:rsidR="00924073" w:rsidRDefault="00000000">
            <w:pPr>
              <w:jc w:val="both"/>
              <w:rPr>
                <w:sz w:val="20"/>
                <w:szCs w:val="20"/>
              </w:rPr>
            </w:pPr>
            <w:r>
              <w:rPr>
                <w:sz w:val="20"/>
                <w:szCs w:val="20"/>
              </w:rPr>
              <w:t xml:space="preserve">Regions </w:t>
            </w:r>
          </w:p>
        </w:tc>
        <w:tc>
          <w:tcPr>
            <w:tcW w:w="2172"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CC" w14:textId="77777777" w:rsidR="00924073" w:rsidRDefault="00000000">
            <w:pPr>
              <w:jc w:val="both"/>
              <w:rPr>
                <w:sz w:val="20"/>
                <w:szCs w:val="20"/>
              </w:rPr>
            </w:pPr>
            <w:proofErr w:type="spellStart"/>
            <w:r>
              <w:rPr>
                <w:sz w:val="20"/>
                <w:szCs w:val="20"/>
              </w:rPr>
              <w:t>CanSIPS</w:t>
            </w:r>
            <w:proofErr w:type="spellEnd"/>
            <w:r>
              <w:rPr>
                <w:sz w:val="20"/>
                <w:szCs w:val="20"/>
              </w:rPr>
              <w:t xml:space="preserve"> Sea-Ice Forecast Confidence</w:t>
            </w:r>
          </w:p>
        </w:tc>
        <w:tc>
          <w:tcPr>
            <w:tcW w:w="180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CD" w14:textId="77777777" w:rsidR="00924073" w:rsidRDefault="00000000">
            <w:pPr>
              <w:jc w:val="both"/>
              <w:rPr>
                <w:sz w:val="20"/>
                <w:szCs w:val="20"/>
              </w:rPr>
            </w:pPr>
            <w:r>
              <w:rPr>
                <w:sz w:val="20"/>
                <w:szCs w:val="20"/>
              </w:rPr>
              <w:t>CanSIPSv3 Sea-Ice Forecast</w:t>
            </w:r>
          </w:p>
        </w:tc>
        <w:tc>
          <w:tcPr>
            <w:tcW w:w="1653"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CE" w14:textId="77777777" w:rsidR="00924073" w:rsidRDefault="00000000">
            <w:pPr>
              <w:jc w:val="both"/>
              <w:rPr>
                <w:sz w:val="20"/>
                <w:szCs w:val="20"/>
              </w:rPr>
            </w:pPr>
            <w:r>
              <w:rPr>
                <w:sz w:val="20"/>
                <w:szCs w:val="20"/>
              </w:rPr>
              <w:t>Observed Freeze-up</w:t>
            </w:r>
          </w:p>
        </w:tc>
        <w:tc>
          <w:tcPr>
            <w:tcW w:w="2194"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CF" w14:textId="77777777" w:rsidR="00924073" w:rsidRDefault="00000000">
            <w:pPr>
              <w:jc w:val="both"/>
              <w:rPr>
                <w:sz w:val="20"/>
                <w:szCs w:val="20"/>
              </w:rPr>
            </w:pPr>
            <w:r>
              <w:rPr>
                <w:sz w:val="20"/>
                <w:szCs w:val="20"/>
              </w:rPr>
              <w:t xml:space="preserve">CanSIPSv3 Sea-Ice Forecast Accuracy </w:t>
            </w:r>
          </w:p>
        </w:tc>
      </w:tr>
      <w:tr w:rsidR="00924073" w14:paraId="2E2CCC4A" w14:textId="77777777">
        <w:tc>
          <w:tcPr>
            <w:tcW w:w="129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D0" w14:textId="77777777" w:rsidR="00924073" w:rsidRDefault="00000000">
            <w:pPr>
              <w:jc w:val="both"/>
              <w:rPr>
                <w:sz w:val="20"/>
                <w:szCs w:val="20"/>
              </w:rPr>
            </w:pPr>
            <w:r>
              <w:rPr>
                <w:sz w:val="20"/>
                <w:szCs w:val="20"/>
              </w:rPr>
              <w:t>Baffin Bay</w:t>
            </w:r>
          </w:p>
        </w:tc>
        <w:tc>
          <w:tcPr>
            <w:tcW w:w="2172"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D1" w14:textId="77777777" w:rsidR="00924073" w:rsidRDefault="00000000">
            <w:pPr>
              <w:jc w:val="both"/>
              <w:rPr>
                <w:sz w:val="20"/>
                <w:szCs w:val="20"/>
              </w:rPr>
            </w:pPr>
            <w:r>
              <w:rPr>
                <w:sz w:val="20"/>
                <w:szCs w:val="20"/>
              </w:rPr>
              <w:t>High</w:t>
            </w:r>
          </w:p>
        </w:tc>
        <w:tc>
          <w:tcPr>
            <w:tcW w:w="180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D2" w14:textId="77777777" w:rsidR="00924073" w:rsidRDefault="00000000">
            <w:pPr>
              <w:jc w:val="both"/>
              <w:rPr>
                <w:sz w:val="20"/>
                <w:szCs w:val="20"/>
              </w:rPr>
            </w:pPr>
            <w:r>
              <w:rPr>
                <w:sz w:val="20"/>
                <w:szCs w:val="20"/>
              </w:rPr>
              <w:t>Late</w:t>
            </w:r>
          </w:p>
        </w:tc>
        <w:tc>
          <w:tcPr>
            <w:tcW w:w="1653"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D3" w14:textId="77777777" w:rsidR="00924073" w:rsidRDefault="00000000">
            <w:pPr>
              <w:jc w:val="both"/>
              <w:rPr>
                <w:sz w:val="20"/>
                <w:szCs w:val="20"/>
              </w:rPr>
            </w:pPr>
            <w:r>
              <w:rPr>
                <w:sz w:val="20"/>
                <w:szCs w:val="20"/>
              </w:rPr>
              <w:t>Late</w:t>
            </w:r>
          </w:p>
        </w:tc>
        <w:tc>
          <w:tcPr>
            <w:tcW w:w="2194"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D4" w14:textId="77777777" w:rsidR="00924073" w:rsidRDefault="00000000">
            <w:pPr>
              <w:jc w:val="both"/>
              <w:rPr>
                <w:sz w:val="20"/>
                <w:szCs w:val="20"/>
              </w:rPr>
            </w:pPr>
            <w:r>
              <w:rPr>
                <w:color w:val="00B050"/>
                <w:sz w:val="20"/>
                <w:szCs w:val="20"/>
              </w:rPr>
              <w:t>Hit</w:t>
            </w:r>
          </w:p>
        </w:tc>
      </w:tr>
      <w:tr w:rsidR="00924073" w14:paraId="07A5F340" w14:textId="77777777">
        <w:tc>
          <w:tcPr>
            <w:tcW w:w="129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D5" w14:textId="77777777" w:rsidR="00924073" w:rsidRDefault="00000000">
            <w:pPr>
              <w:jc w:val="both"/>
              <w:rPr>
                <w:sz w:val="20"/>
                <w:szCs w:val="20"/>
              </w:rPr>
            </w:pPr>
            <w:r>
              <w:rPr>
                <w:sz w:val="20"/>
                <w:szCs w:val="20"/>
              </w:rPr>
              <w:t>Labrador Sea</w:t>
            </w:r>
          </w:p>
        </w:tc>
        <w:tc>
          <w:tcPr>
            <w:tcW w:w="2172"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D6" w14:textId="77777777" w:rsidR="00924073" w:rsidRDefault="00000000">
            <w:pPr>
              <w:jc w:val="both"/>
              <w:rPr>
                <w:sz w:val="20"/>
                <w:szCs w:val="20"/>
              </w:rPr>
            </w:pPr>
            <w:r>
              <w:rPr>
                <w:sz w:val="20"/>
                <w:szCs w:val="20"/>
              </w:rPr>
              <w:t>Low</w:t>
            </w:r>
          </w:p>
        </w:tc>
        <w:tc>
          <w:tcPr>
            <w:tcW w:w="180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D7" w14:textId="77777777" w:rsidR="00924073" w:rsidRDefault="00000000">
            <w:pPr>
              <w:jc w:val="both"/>
              <w:rPr>
                <w:sz w:val="20"/>
                <w:szCs w:val="20"/>
              </w:rPr>
            </w:pPr>
            <w:r>
              <w:rPr>
                <w:sz w:val="20"/>
                <w:szCs w:val="20"/>
              </w:rPr>
              <w:t>Normal</w:t>
            </w:r>
          </w:p>
        </w:tc>
        <w:tc>
          <w:tcPr>
            <w:tcW w:w="1653"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D8" w14:textId="77777777" w:rsidR="00924073" w:rsidRDefault="00000000">
            <w:pPr>
              <w:jc w:val="both"/>
              <w:rPr>
                <w:sz w:val="20"/>
                <w:szCs w:val="20"/>
              </w:rPr>
            </w:pPr>
            <w:r>
              <w:rPr>
                <w:sz w:val="20"/>
                <w:szCs w:val="20"/>
              </w:rPr>
              <w:t>Late</w:t>
            </w:r>
          </w:p>
        </w:tc>
        <w:tc>
          <w:tcPr>
            <w:tcW w:w="2194"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D9" w14:textId="77777777" w:rsidR="00924073" w:rsidRDefault="00000000">
            <w:pPr>
              <w:jc w:val="both"/>
              <w:rPr>
                <w:sz w:val="20"/>
                <w:szCs w:val="20"/>
              </w:rPr>
            </w:pPr>
            <w:r>
              <w:rPr>
                <w:color w:val="EE0000"/>
                <w:sz w:val="20"/>
                <w:szCs w:val="20"/>
              </w:rPr>
              <w:t>Miss</w:t>
            </w:r>
          </w:p>
        </w:tc>
      </w:tr>
      <w:tr w:rsidR="00924073" w14:paraId="047192DB" w14:textId="77777777">
        <w:tc>
          <w:tcPr>
            <w:tcW w:w="129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DA" w14:textId="77777777" w:rsidR="00924073" w:rsidRDefault="00000000">
            <w:pPr>
              <w:jc w:val="both"/>
              <w:rPr>
                <w:sz w:val="20"/>
                <w:szCs w:val="20"/>
              </w:rPr>
            </w:pPr>
            <w:r>
              <w:rPr>
                <w:sz w:val="20"/>
                <w:szCs w:val="20"/>
              </w:rPr>
              <w:t>Hudson Bay</w:t>
            </w:r>
          </w:p>
        </w:tc>
        <w:tc>
          <w:tcPr>
            <w:tcW w:w="2172"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DB" w14:textId="77777777" w:rsidR="00924073" w:rsidRDefault="00000000">
            <w:pPr>
              <w:jc w:val="both"/>
              <w:rPr>
                <w:sz w:val="20"/>
                <w:szCs w:val="20"/>
              </w:rPr>
            </w:pPr>
            <w:r>
              <w:rPr>
                <w:sz w:val="20"/>
                <w:szCs w:val="20"/>
              </w:rPr>
              <w:t>Moderate</w:t>
            </w:r>
          </w:p>
        </w:tc>
        <w:tc>
          <w:tcPr>
            <w:tcW w:w="180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DC" w14:textId="77777777" w:rsidR="00924073" w:rsidRDefault="00000000">
            <w:pPr>
              <w:jc w:val="both"/>
              <w:rPr>
                <w:sz w:val="20"/>
                <w:szCs w:val="20"/>
              </w:rPr>
            </w:pPr>
            <w:r>
              <w:rPr>
                <w:sz w:val="20"/>
                <w:szCs w:val="20"/>
              </w:rPr>
              <w:t>Normal (E); Late (W)</w:t>
            </w:r>
          </w:p>
        </w:tc>
        <w:tc>
          <w:tcPr>
            <w:tcW w:w="1653"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DD" w14:textId="77777777" w:rsidR="00924073" w:rsidRDefault="00000000">
            <w:pPr>
              <w:jc w:val="both"/>
              <w:rPr>
                <w:sz w:val="20"/>
                <w:szCs w:val="20"/>
              </w:rPr>
            </w:pPr>
            <w:r>
              <w:rPr>
                <w:sz w:val="20"/>
                <w:szCs w:val="20"/>
              </w:rPr>
              <w:t>Normal (E); Late (W)</w:t>
            </w:r>
          </w:p>
        </w:tc>
        <w:tc>
          <w:tcPr>
            <w:tcW w:w="2194"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DE" w14:textId="77777777" w:rsidR="00924073" w:rsidRDefault="00000000">
            <w:pPr>
              <w:jc w:val="both"/>
              <w:rPr>
                <w:sz w:val="20"/>
                <w:szCs w:val="20"/>
              </w:rPr>
            </w:pPr>
            <w:r>
              <w:rPr>
                <w:color w:val="00B050"/>
                <w:sz w:val="20"/>
                <w:szCs w:val="20"/>
              </w:rPr>
              <w:t>Hit</w:t>
            </w:r>
          </w:p>
        </w:tc>
      </w:tr>
      <w:tr w:rsidR="00924073" w14:paraId="141B7C4E" w14:textId="77777777">
        <w:tc>
          <w:tcPr>
            <w:tcW w:w="129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DF" w14:textId="77777777" w:rsidR="00924073" w:rsidRDefault="00000000">
            <w:pPr>
              <w:jc w:val="both"/>
              <w:rPr>
                <w:sz w:val="20"/>
                <w:szCs w:val="20"/>
              </w:rPr>
            </w:pPr>
            <w:r>
              <w:rPr>
                <w:sz w:val="20"/>
                <w:szCs w:val="20"/>
              </w:rPr>
              <w:t>CAA</w:t>
            </w:r>
          </w:p>
        </w:tc>
        <w:tc>
          <w:tcPr>
            <w:tcW w:w="2172"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E0" w14:textId="77777777" w:rsidR="00924073" w:rsidRDefault="00000000">
            <w:pPr>
              <w:jc w:val="both"/>
              <w:rPr>
                <w:sz w:val="20"/>
                <w:szCs w:val="20"/>
              </w:rPr>
            </w:pPr>
            <w:r>
              <w:rPr>
                <w:sz w:val="20"/>
                <w:szCs w:val="20"/>
              </w:rPr>
              <w:t>Moderate</w:t>
            </w:r>
          </w:p>
        </w:tc>
        <w:tc>
          <w:tcPr>
            <w:tcW w:w="180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E1" w14:textId="77777777" w:rsidR="00924073" w:rsidRDefault="00000000">
            <w:pPr>
              <w:jc w:val="both"/>
              <w:rPr>
                <w:sz w:val="20"/>
                <w:szCs w:val="20"/>
              </w:rPr>
            </w:pPr>
            <w:r>
              <w:rPr>
                <w:sz w:val="20"/>
                <w:szCs w:val="20"/>
              </w:rPr>
              <w:t>Mainly Late</w:t>
            </w:r>
          </w:p>
        </w:tc>
        <w:tc>
          <w:tcPr>
            <w:tcW w:w="1653"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E2" w14:textId="77777777" w:rsidR="00924073" w:rsidRDefault="00000000">
            <w:pPr>
              <w:jc w:val="both"/>
              <w:rPr>
                <w:sz w:val="20"/>
                <w:szCs w:val="20"/>
              </w:rPr>
            </w:pPr>
            <w:r>
              <w:rPr>
                <w:sz w:val="20"/>
                <w:szCs w:val="20"/>
              </w:rPr>
              <w:t>Mainly Late</w:t>
            </w:r>
          </w:p>
        </w:tc>
        <w:tc>
          <w:tcPr>
            <w:tcW w:w="2194"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E3" w14:textId="77777777" w:rsidR="00924073" w:rsidRDefault="00000000">
            <w:pPr>
              <w:jc w:val="both"/>
              <w:rPr>
                <w:sz w:val="20"/>
                <w:szCs w:val="20"/>
              </w:rPr>
            </w:pPr>
            <w:r>
              <w:rPr>
                <w:color w:val="00B050"/>
                <w:sz w:val="20"/>
                <w:szCs w:val="20"/>
              </w:rPr>
              <w:t>Hit</w:t>
            </w:r>
          </w:p>
        </w:tc>
      </w:tr>
      <w:tr w:rsidR="00924073" w14:paraId="7D7C7E45" w14:textId="77777777">
        <w:tc>
          <w:tcPr>
            <w:tcW w:w="129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E4" w14:textId="77777777" w:rsidR="00924073" w:rsidRDefault="00000000">
            <w:pPr>
              <w:jc w:val="both"/>
              <w:rPr>
                <w:sz w:val="20"/>
                <w:szCs w:val="20"/>
              </w:rPr>
            </w:pPr>
            <w:r>
              <w:rPr>
                <w:sz w:val="20"/>
                <w:szCs w:val="20"/>
              </w:rPr>
              <w:t>Beaufort Sea</w:t>
            </w:r>
          </w:p>
        </w:tc>
        <w:tc>
          <w:tcPr>
            <w:tcW w:w="2172"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E5" w14:textId="77777777" w:rsidR="00924073" w:rsidRDefault="00000000">
            <w:pPr>
              <w:jc w:val="both"/>
              <w:rPr>
                <w:sz w:val="20"/>
                <w:szCs w:val="20"/>
              </w:rPr>
            </w:pPr>
            <w:r>
              <w:rPr>
                <w:sz w:val="20"/>
                <w:szCs w:val="20"/>
              </w:rPr>
              <w:t>High</w:t>
            </w:r>
          </w:p>
        </w:tc>
        <w:tc>
          <w:tcPr>
            <w:tcW w:w="180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E6" w14:textId="77777777" w:rsidR="00924073" w:rsidRDefault="00000000">
            <w:pPr>
              <w:jc w:val="both"/>
              <w:rPr>
                <w:sz w:val="20"/>
                <w:szCs w:val="20"/>
              </w:rPr>
            </w:pPr>
            <w:r>
              <w:rPr>
                <w:sz w:val="20"/>
                <w:szCs w:val="20"/>
              </w:rPr>
              <w:t>Early</w:t>
            </w:r>
          </w:p>
        </w:tc>
        <w:tc>
          <w:tcPr>
            <w:tcW w:w="1653"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E7" w14:textId="77777777" w:rsidR="00924073" w:rsidRDefault="00000000">
            <w:pPr>
              <w:jc w:val="both"/>
              <w:rPr>
                <w:sz w:val="20"/>
                <w:szCs w:val="20"/>
              </w:rPr>
            </w:pPr>
            <w:r>
              <w:rPr>
                <w:sz w:val="20"/>
                <w:szCs w:val="20"/>
              </w:rPr>
              <w:t>Early; Late (Coast / E)</w:t>
            </w:r>
          </w:p>
        </w:tc>
        <w:tc>
          <w:tcPr>
            <w:tcW w:w="2194"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E8" w14:textId="77777777" w:rsidR="00924073" w:rsidRDefault="00000000">
            <w:pPr>
              <w:jc w:val="both"/>
              <w:rPr>
                <w:sz w:val="20"/>
                <w:szCs w:val="20"/>
              </w:rPr>
            </w:pPr>
            <w:r>
              <w:rPr>
                <w:color w:val="00B050"/>
                <w:sz w:val="20"/>
                <w:szCs w:val="20"/>
              </w:rPr>
              <w:t xml:space="preserve">Hit </w:t>
            </w:r>
            <w:r>
              <w:rPr>
                <w:sz w:val="20"/>
                <w:szCs w:val="20"/>
              </w:rPr>
              <w:t xml:space="preserve">(N); </w:t>
            </w:r>
            <w:r>
              <w:rPr>
                <w:color w:val="EE0000"/>
                <w:sz w:val="20"/>
                <w:szCs w:val="20"/>
              </w:rPr>
              <w:t xml:space="preserve">Miss </w:t>
            </w:r>
            <w:r>
              <w:rPr>
                <w:sz w:val="20"/>
                <w:szCs w:val="20"/>
              </w:rPr>
              <w:t>(Coast / E)</w:t>
            </w:r>
          </w:p>
        </w:tc>
      </w:tr>
      <w:tr w:rsidR="00924073" w14:paraId="2C051747" w14:textId="77777777">
        <w:tc>
          <w:tcPr>
            <w:tcW w:w="129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E9" w14:textId="77777777" w:rsidR="00924073" w:rsidRDefault="00000000">
            <w:pPr>
              <w:jc w:val="both"/>
              <w:rPr>
                <w:sz w:val="20"/>
                <w:szCs w:val="20"/>
              </w:rPr>
            </w:pPr>
            <w:r>
              <w:rPr>
                <w:sz w:val="20"/>
                <w:szCs w:val="20"/>
              </w:rPr>
              <w:t>Bering Sea</w:t>
            </w:r>
          </w:p>
        </w:tc>
        <w:tc>
          <w:tcPr>
            <w:tcW w:w="2172"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EA" w14:textId="77777777" w:rsidR="00924073" w:rsidRDefault="00000000">
            <w:pPr>
              <w:jc w:val="both"/>
              <w:rPr>
                <w:sz w:val="20"/>
                <w:szCs w:val="20"/>
              </w:rPr>
            </w:pPr>
            <w:r>
              <w:rPr>
                <w:sz w:val="20"/>
                <w:szCs w:val="20"/>
              </w:rPr>
              <w:t>Low</w:t>
            </w:r>
          </w:p>
        </w:tc>
        <w:tc>
          <w:tcPr>
            <w:tcW w:w="180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EB" w14:textId="77777777" w:rsidR="00924073" w:rsidRDefault="00000000">
            <w:pPr>
              <w:jc w:val="both"/>
              <w:rPr>
                <w:sz w:val="20"/>
                <w:szCs w:val="20"/>
              </w:rPr>
            </w:pPr>
            <w:r>
              <w:rPr>
                <w:sz w:val="20"/>
                <w:szCs w:val="20"/>
              </w:rPr>
              <w:t>Early</w:t>
            </w:r>
          </w:p>
        </w:tc>
        <w:tc>
          <w:tcPr>
            <w:tcW w:w="1653"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EC" w14:textId="77777777" w:rsidR="00924073" w:rsidRDefault="00000000">
            <w:pPr>
              <w:jc w:val="both"/>
              <w:rPr>
                <w:sz w:val="20"/>
                <w:szCs w:val="20"/>
              </w:rPr>
            </w:pPr>
            <w:r>
              <w:rPr>
                <w:sz w:val="20"/>
                <w:szCs w:val="20"/>
              </w:rPr>
              <w:t xml:space="preserve">Early (S); Near Normal (NE) </w:t>
            </w:r>
          </w:p>
        </w:tc>
        <w:tc>
          <w:tcPr>
            <w:tcW w:w="2194"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ED" w14:textId="77777777" w:rsidR="00924073" w:rsidRDefault="00000000">
            <w:pPr>
              <w:jc w:val="both"/>
              <w:rPr>
                <w:sz w:val="20"/>
                <w:szCs w:val="20"/>
              </w:rPr>
            </w:pPr>
            <w:r>
              <w:rPr>
                <w:sz w:val="20"/>
                <w:szCs w:val="20"/>
              </w:rPr>
              <w:t xml:space="preserve">~ </w:t>
            </w:r>
            <w:r>
              <w:rPr>
                <w:color w:val="00B050"/>
                <w:sz w:val="20"/>
                <w:szCs w:val="20"/>
              </w:rPr>
              <w:t>Hit</w:t>
            </w:r>
          </w:p>
        </w:tc>
      </w:tr>
      <w:tr w:rsidR="00924073" w14:paraId="5A5ABC28" w14:textId="77777777">
        <w:tc>
          <w:tcPr>
            <w:tcW w:w="129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EE" w14:textId="77777777" w:rsidR="00924073" w:rsidRDefault="00000000">
            <w:pPr>
              <w:jc w:val="both"/>
              <w:rPr>
                <w:sz w:val="20"/>
                <w:szCs w:val="20"/>
              </w:rPr>
            </w:pPr>
            <w:r>
              <w:rPr>
                <w:sz w:val="20"/>
                <w:szCs w:val="20"/>
              </w:rPr>
              <w:t>Sea of Okhotsk</w:t>
            </w:r>
          </w:p>
        </w:tc>
        <w:tc>
          <w:tcPr>
            <w:tcW w:w="2172"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EF" w14:textId="77777777" w:rsidR="00924073" w:rsidRDefault="00000000">
            <w:pPr>
              <w:jc w:val="both"/>
              <w:rPr>
                <w:sz w:val="20"/>
                <w:szCs w:val="20"/>
              </w:rPr>
            </w:pPr>
            <w:r>
              <w:rPr>
                <w:sz w:val="20"/>
                <w:szCs w:val="20"/>
              </w:rPr>
              <w:t>Low</w:t>
            </w:r>
          </w:p>
        </w:tc>
        <w:tc>
          <w:tcPr>
            <w:tcW w:w="180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F0" w14:textId="77777777" w:rsidR="00924073" w:rsidRDefault="00000000">
            <w:pPr>
              <w:jc w:val="both"/>
              <w:rPr>
                <w:sz w:val="20"/>
                <w:szCs w:val="20"/>
              </w:rPr>
            </w:pPr>
            <w:r>
              <w:rPr>
                <w:sz w:val="20"/>
                <w:szCs w:val="20"/>
              </w:rPr>
              <w:t>Normal</w:t>
            </w:r>
          </w:p>
        </w:tc>
        <w:tc>
          <w:tcPr>
            <w:tcW w:w="1653"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F1" w14:textId="77777777" w:rsidR="00924073" w:rsidRDefault="00000000">
            <w:pPr>
              <w:jc w:val="both"/>
              <w:rPr>
                <w:sz w:val="20"/>
                <w:szCs w:val="20"/>
              </w:rPr>
            </w:pPr>
            <w:r>
              <w:rPr>
                <w:sz w:val="20"/>
                <w:szCs w:val="20"/>
              </w:rPr>
              <w:t>Late</w:t>
            </w:r>
          </w:p>
        </w:tc>
        <w:tc>
          <w:tcPr>
            <w:tcW w:w="2194"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F2" w14:textId="77777777" w:rsidR="00924073" w:rsidRDefault="00000000">
            <w:pPr>
              <w:jc w:val="both"/>
              <w:rPr>
                <w:sz w:val="20"/>
                <w:szCs w:val="20"/>
              </w:rPr>
            </w:pPr>
            <w:r>
              <w:rPr>
                <w:color w:val="EE0000"/>
                <w:sz w:val="20"/>
                <w:szCs w:val="20"/>
              </w:rPr>
              <w:t>Miss</w:t>
            </w:r>
          </w:p>
        </w:tc>
      </w:tr>
      <w:tr w:rsidR="00924073" w14:paraId="65F141AA" w14:textId="77777777">
        <w:tc>
          <w:tcPr>
            <w:tcW w:w="129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F3" w14:textId="77777777" w:rsidR="00924073" w:rsidRDefault="00000000">
            <w:pPr>
              <w:jc w:val="both"/>
              <w:rPr>
                <w:sz w:val="20"/>
                <w:szCs w:val="20"/>
              </w:rPr>
            </w:pPr>
            <w:r>
              <w:rPr>
                <w:sz w:val="20"/>
                <w:szCs w:val="20"/>
              </w:rPr>
              <w:t>Chukchi Sea</w:t>
            </w:r>
          </w:p>
        </w:tc>
        <w:tc>
          <w:tcPr>
            <w:tcW w:w="2172"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F4" w14:textId="77777777" w:rsidR="00924073" w:rsidRDefault="00000000">
            <w:pPr>
              <w:jc w:val="both"/>
              <w:rPr>
                <w:sz w:val="20"/>
                <w:szCs w:val="20"/>
              </w:rPr>
            </w:pPr>
            <w:r>
              <w:rPr>
                <w:sz w:val="20"/>
                <w:szCs w:val="20"/>
              </w:rPr>
              <w:t>Moderate to High</w:t>
            </w:r>
          </w:p>
        </w:tc>
        <w:tc>
          <w:tcPr>
            <w:tcW w:w="180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F5" w14:textId="77777777" w:rsidR="00924073" w:rsidRDefault="00000000">
            <w:pPr>
              <w:jc w:val="both"/>
              <w:rPr>
                <w:sz w:val="20"/>
                <w:szCs w:val="20"/>
              </w:rPr>
            </w:pPr>
            <w:r>
              <w:rPr>
                <w:sz w:val="20"/>
                <w:szCs w:val="20"/>
              </w:rPr>
              <w:t>Early</w:t>
            </w:r>
          </w:p>
        </w:tc>
        <w:tc>
          <w:tcPr>
            <w:tcW w:w="1653"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F6" w14:textId="77777777" w:rsidR="00924073" w:rsidRDefault="00000000">
            <w:pPr>
              <w:jc w:val="both"/>
              <w:rPr>
                <w:sz w:val="20"/>
                <w:szCs w:val="20"/>
              </w:rPr>
            </w:pPr>
            <w:r>
              <w:rPr>
                <w:sz w:val="20"/>
                <w:szCs w:val="20"/>
              </w:rPr>
              <w:t>Early</w:t>
            </w:r>
          </w:p>
        </w:tc>
        <w:tc>
          <w:tcPr>
            <w:tcW w:w="2194"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F7" w14:textId="77777777" w:rsidR="00924073" w:rsidRDefault="00000000">
            <w:pPr>
              <w:jc w:val="both"/>
              <w:rPr>
                <w:sz w:val="20"/>
                <w:szCs w:val="20"/>
              </w:rPr>
            </w:pPr>
            <w:r>
              <w:rPr>
                <w:color w:val="00B050"/>
                <w:sz w:val="20"/>
                <w:szCs w:val="20"/>
              </w:rPr>
              <w:t>Hit</w:t>
            </w:r>
          </w:p>
        </w:tc>
      </w:tr>
      <w:tr w:rsidR="00924073" w14:paraId="73710F9D" w14:textId="77777777">
        <w:tc>
          <w:tcPr>
            <w:tcW w:w="129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F8" w14:textId="77777777" w:rsidR="00924073" w:rsidRDefault="00000000">
            <w:pPr>
              <w:jc w:val="both"/>
              <w:rPr>
                <w:sz w:val="20"/>
                <w:szCs w:val="20"/>
              </w:rPr>
            </w:pPr>
            <w:r>
              <w:rPr>
                <w:sz w:val="20"/>
                <w:szCs w:val="20"/>
              </w:rPr>
              <w:t>East Siberian Sea</w:t>
            </w:r>
          </w:p>
        </w:tc>
        <w:tc>
          <w:tcPr>
            <w:tcW w:w="2172"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F9" w14:textId="77777777" w:rsidR="00924073" w:rsidRDefault="00000000">
            <w:pPr>
              <w:jc w:val="both"/>
              <w:rPr>
                <w:sz w:val="20"/>
                <w:szCs w:val="20"/>
              </w:rPr>
            </w:pPr>
            <w:r>
              <w:rPr>
                <w:sz w:val="20"/>
                <w:szCs w:val="20"/>
              </w:rPr>
              <w:t>High</w:t>
            </w:r>
          </w:p>
        </w:tc>
        <w:tc>
          <w:tcPr>
            <w:tcW w:w="180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FA" w14:textId="77777777" w:rsidR="00924073" w:rsidRDefault="00000000">
            <w:pPr>
              <w:jc w:val="both"/>
              <w:rPr>
                <w:sz w:val="20"/>
                <w:szCs w:val="20"/>
              </w:rPr>
            </w:pPr>
            <w:r>
              <w:rPr>
                <w:sz w:val="20"/>
                <w:szCs w:val="20"/>
              </w:rPr>
              <w:t>Early; Late (coast)</w:t>
            </w:r>
          </w:p>
        </w:tc>
        <w:tc>
          <w:tcPr>
            <w:tcW w:w="1653"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FB" w14:textId="77777777" w:rsidR="00924073" w:rsidRDefault="00000000">
            <w:pPr>
              <w:jc w:val="both"/>
              <w:rPr>
                <w:sz w:val="20"/>
                <w:szCs w:val="20"/>
              </w:rPr>
            </w:pPr>
            <w:r>
              <w:rPr>
                <w:sz w:val="20"/>
                <w:szCs w:val="20"/>
              </w:rPr>
              <w:t>Early</w:t>
            </w:r>
          </w:p>
        </w:tc>
        <w:tc>
          <w:tcPr>
            <w:tcW w:w="2194"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FC" w14:textId="77777777" w:rsidR="00924073" w:rsidRDefault="00000000">
            <w:pPr>
              <w:jc w:val="both"/>
              <w:rPr>
                <w:sz w:val="20"/>
                <w:szCs w:val="20"/>
              </w:rPr>
            </w:pPr>
            <w:r>
              <w:rPr>
                <w:color w:val="00B050"/>
                <w:sz w:val="20"/>
                <w:szCs w:val="20"/>
              </w:rPr>
              <w:t>Hit</w:t>
            </w:r>
            <w:r>
              <w:rPr>
                <w:sz w:val="20"/>
                <w:szCs w:val="20"/>
              </w:rPr>
              <w:t xml:space="preserve">; </w:t>
            </w:r>
            <w:r>
              <w:rPr>
                <w:color w:val="EE0000"/>
                <w:sz w:val="20"/>
                <w:szCs w:val="20"/>
              </w:rPr>
              <w:t xml:space="preserve">Miss </w:t>
            </w:r>
            <w:r>
              <w:rPr>
                <w:sz w:val="20"/>
                <w:szCs w:val="20"/>
              </w:rPr>
              <w:t>(coast)</w:t>
            </w:r>
          </w:p>
        </w:tc>
      </w:tr>
      <w:tr w:rsidR="00924073" w14:paraId="5370F9B6" w14:textId="77777777">
        <w:tc>
          <w:tcPr>
            <w:tcW w:w="129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FD" w14:textId="77777777" w:rsidR="00924073" w:rsidRDefault="00000000">
            <w:pPr>
              <w:jc w:val="both"/>
              <w:rPr>
                <w:sz w:val="20"/>
                <w:szCs w:val="20"/>
              </w:rPr>
            </w:pPr>
            <w:r>
              <w:rPr>
                <w:sz w:val="20"/>
                <w:szCs w:val="20"/>
              </w:rPr>
              <w:t>Laptev Sea</w:t>
            </w:r>
          </w:p>
        </w:tc>
        <w:tc>
          <w:tcPr>
            <w:tcW w:w="2172"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FE" w14:textId="77777777" w:rsidR="00924073" w:rsidRDefault="00000000">
            <w:pPr>
              <w:jc w:val="both"/>
              <w:rPr>
                <w:sz w:val="20"/>
                <w:szCs w:val="20"/>
              </w:rPr>
            </w:pPr>
            <w:r>
              <w:rPr>
                <w:sz w:val="20"/>
                <w:szCs w:val="20"/>
              </w:rPr>
              <w:t>High</w:t>
            </w:r>
          </w:p>
        </w:tc>
        <w:tc>
          <w:tcPr>
            <w:tcW w:w="180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1FF" w14:textId="77777777" w:rsidR="00924073" w:rsidRDefault="00000000">
            <w:pPr>
              <w:jc w:val="both"/>
              <w:rPr>
                <w:sz w:val="20"/>
                <w:szCs w:val="20"/>
              </w:rPr>
            </w:pPr>
            <w:r>
              <w:rPr>
                <w:sz w:val="20"/>
                <w:szCs w:val="20"/>
              </w:rPr>
              <w:t>Normal</w:t>
            </w:r>
          </w:p>
        </w:tc>
        <w:tc>
          <w:tcPr>
            <w:tcW w:w="1653"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00" w14:textId="77777777" w:rsidR="00924073" w:rsidRDefault="00000000">
            <w:pPr>
              <w:jc w:val="both"/>
              <w:rPr>
                <w:sz w:val="20"/>
                <w:szCs w:val="20"/>
              </w:rPr>
            </w:pPr>
            <w:r>
              <w:rPr>
                <w:sz w:val="20"/>
                <w:szCs w:val="20"/>
              </w:rPr>
              <w:t>Near Normal</w:t>
            </w:r>
          </w:p>
        </w:tc>
        <w:tc>
          <w:tcPr>
            <w:tcW w:w="2194"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01" w14:textId="77777777" w:rsidR="00924073" w:rsidRDefault="00000000">
            <w:pPr>
              <w:jc w:val="both"/>
              <w:rPr>
                <w:sz w:val="20"/>
                <w:szCs w:val="20"/>
              </w:rPr>
            </w:pPr>
            <w:r>
              <w:rPr>
                <w:sz w:val="20"/>
                <w:szCs w:val="20"/>
              </w:rPr>
              <w:t xml:space="preserve">~ </w:t>
            </w:r>
            <w:r>
              <w:rPr>
                <w:color w:val="00B050"/>
                <w:sz w:val="20"/>
                <w:szCs w:val="20"/>
              </w:rPr>
              <w:t>Hit</w:t>
            </w:r>
          </w:p>
        </w:tc>
      </w:tr>
      <w:tr w:rsidR="00924073" w14:paraId="3028A8BD" w14:textId="77777777">
        <w:tc>
          <w:tcPr>
            <w:tcW w:w="129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02" w14:textId="77777777" w:rsidR="00924073" w:rsidRDefault="00000000">
            <w:pPr>
              <w:jc w:val="both"/>
              <w:rPr>
                <w:sz w:val="20"/>
                <w:szCs w:val="20"/>
              </w:rPr>
            </w:pPr>
            <w:r>
              <w:rPr>
                <w:sz w:val="20"/>
                <w:szCs w:val="20"/>
              </w:rPr>
              <w:t xml:space="preserve">Kara Sea </w:t>
            </w:r>
          </w:p>
        </w:tc>
        <w:tc>
          <w:tcPr>
            <w:tcW w:w="2172"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03" w14:textId="77777777" w:rsidR="00924073" w:rsidRDefault="00000000">
            <w:pPr>
              <w:jc w:val="both"/>
              <w:rPr>
                <w:sz w:val="20"/>
                <w:szCs w:val="20"/>
              </w:rPr>
            </w:pPr>
            <w:r>
              <w:rPr>
                <w:sz w:val="20"/>
                <w:szCs w:val="20"/>
              </w:rPr>
              <w:t>High</w:t>
            </w:r>
          </w:p>
        </w:tc>
        <w:tc>
          <w:tcPr>
            <w:tcW w:w="180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04" w14:textId="77777777" w:rsidR="00924073" w:rsidRDefault="00000000">
            <w:pPr>
              <w:jc w:val="both"/>
              <w:rPr>
                <w:sz w:val="20"/>
                <w:szCs w:val="20"/>
              </w:rPr>
            </w:pPr>
            <w:r>
              <w:rPr>
                <w:sz w:val="20"/>
                <w:szCs w:val="20"/>
              </w:rPr>
              <w:t>Late</w:t>
            </w:r>
          </w:p>
        </w:tc>
        <w:tc>
          <w:tcPr>
            <w:tcW w:w="1653"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05" w14:textId="77777777" w:rsidR="00924073" w:rsidRDefault="00000000">
            <w:pPr>
              <w:jc w:val="both"/>
              <w:rPr>
                <w:sz w:val="20"/>
                <w:szCs w:val="20"/>
              </w:rPr>
            </w:pPr>
            <w:r>
              <w:rPr>
                <w:sz w:val="20"/>
                <w:szCs w:val="20"/>
              </w:rPr>
              <w:t>Late; Early (SW)</w:t>
            </w:r>
          </w:p>
        </w:tc>
        <w:tc>
          <w:tcPr>
            <w:tcW w:w="2194"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06" w14:textId="77777777" w:rsidR="00924073" w:rsidRDefault="00000000">
            <w:pPr>
              <w:jc w:val="both"/>
              <w:rPr>
                <w:sz w:val="20"/>
                <w:szCs w:val="20"/>
              </w:rPr>
            </w:pPr>
            <w:r>
              <w:rPr>
                <w:color w:val="00B050"/>
                <w:sz w:val="20"/>
                <w:szCs w:val="20"/>
              </w:rPr>
              <w:t>Hit</w:t>
            </w:r>
            <w:r>
              <w:rPr>
                <w:sz w:val="20"/>
                <w:szCs w:val="20"/>
              </w:rPr>
              <w:t xml:space="preserve">; </w:t>
            </w:r>
            <w:r>
              <w:rPr>
                <w:color w:val="EE0000"/>
                <w:sz w:val="20"/>
                <w:szCs w:val="20"/>
              </w:rPr>
              <w:t xml:space="preserve">Miss </w:t>
            </w:r>
            <w:r>
              <w:rPr>
                <w:sz w:val="20"/>
                <w:szCs w:val="20"/>
              </w:rPr>
              <w:t>(SW)</w:t>
            </w:r>
          </w:p>
        </w:tc>
      </w:tr>
      <w:tr w:rsidR="00924073" w14:paraId="22DE2A89" w14:textId="77777777">
        <w:tc>
          <w:tcPr>
            <w:tcW w:w="129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07" w14:textId="77777777" w:rsidR="00924073" w:rsidRDefault="00000000">
            <w:pPr>
              <w:jc w:val="both"/>
              <w:rPr>
                <w:sz w:val="20"/>
                <w:szCs w:val="20"/>
              </w:rPr>
            </w:pPr>
            <w:r>
              <w:rPr>
                <w:sz w:val="20"/>
                <w:szCs w:val="20"/>
              </w:rPr>
              <w:t>Barents Sea</w:t>
            </w:r>
          </w:p>
        </w:tc>
        <w:tc>
          <w:tcPr>
            <w:tcW w:w="2172"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08" w14:textId="77777777" w:rsidR="00924073" w:rsidRDefault="00000000">
            <w:pPr>
              <w:jc w:val="both"/>
              <w:rPr>
                <w:sz w:val="20"/>
                <w:szCs w:val="20"/>
              </w:rPr>
            </w:pPr>
            <w:r>
              <w:rPr>
                <w:sz w:val="20"/>
                <w:szCs w:val="20"/>
              </w:rPr>
              <w:t>Moderate</w:t>
            </w:r>
          </w:p>
        </w:tc>
        <w:tc>
          <w:tcPr>
            <w:tcW w:w="180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09" w14:textId="77777777" w:rsidR="00924073" w:rsidRDefault="00000000">
            <w:pPr>
              <w:jc w:val="both"/>
              <w:rPr>
                <w:sz w:val="20"/>
                <w:szCs w:val="20"/>
              </w:rPr>
            </w:pPr>
            <w:r>
              <w:rPr>
                <w:sz w:val="20"/>
                <w:szCs w:val="20"/>
              </w:rPr>
              <w:t>Late</w:t>
            </w:r>
          </w:p>
        </w:tc>
        <w:tc>
          <w:tcPr>
            <w:tcW w:w="1653"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0A" w14:textId="77777777" w:rsidR="00924073" w:rsidRDefault="00000000">
            <w:pPr>
              <w:jc w:val="both"/>
              <w:rPr>
                <w:sz w:val="20"/>
                <w:szCs w:val="20"/>
              </w:rPr>
            </w:pPr>
            <w:r>
              <w:rPr>
                <w:sz w:val="20"/>
                <w:szCs w:val="20"/>
              </w:rPr>
              <w:t>Late (N); Early (S)</w:t>
            </w:r>
          </w:p>
        </w:tc>
        <w:tc>
          <w:tcPr>
            <w:tcW w:w="2194"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0B" w14:textId="77777777" w:rsidR="00924073" w:rsidRDefault="00000000">
            <w:pPr>
              <w:jc w:val="both"/>
              <w:rPr>
                <w:sz w:val="20"/>
                <w:szCs w:val="20"/>
              </w:rPr>
            </w:pPr>
            <w:r>
              <w:rPr>
                <w:color w:val="00B050"/>
                <w:sz w:val="20"/>
                <w:szCs w:val="20"/>
              </w:rPr>
              <w:t xml:space="preserve">Hit </w:t>
            </w:r>
            <w:r>
              <w:rPr>
                <w:sz w:val="20"/>
                <w:szCs w:val="20"/>
              </w:rPr>
              <w:t xml:space="preserve">(N); </w:t>
            </w:r>
            <w:r>
              <w:rPr>
                <w:color w:val="EE0000"/>
                <w:sz w:val="20"/>
                <w:szCs w:val="20"/>
              </w:rPr>
              <w:t xml:space="preserve">Miss </w:t>
            </w:r>
            <w:r>
              <w:rPr>
                <w:sz w:val="20"/>
                <w:szCs w:val="20"/>
              </w:rPr>
              <w:t>(S)</w:t>
            </w:r>
          </w:p>
        </w:tc>
      </w:tr>
      <w:tr w:rsidR="00924073" w14:paraId="4012955F" w14:textId="77777777">
        <w:tc>
          <w:tcPr>
            <w:tcW w:w="129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0C" w14:textId="77777777" w:rsidR="00924073" w:rsidRDefault="00000000">
            <w:pPr>
              <w:jc w:val="both"/>
              <w:rPr>
                <w:sz w:val="20"/>
                <w:szCs w:val="20"/>
              </w:rPr>
            </w:pPr>
            <w:r>
              <w:rPr>
                <w:sz w:val="20"/>
                <w:szCs w:val="20"/>
              </w:rPr>
              <w:t>Greenland Sea</w:t>
            </w:r>
          </w:p>
        </w:tc>
        <w:tc>
          <w:tcPr>
            <w:tcW w:w="2172"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0D" w14:textId="77777777" w:rsidR="00924073" w:rsidRDefault="00000000">
            <w:pPr>
              <w:jc w:val="both"/>
              <w:rPr>
                <w:sz w:val="20"/>
                <w:szCs w:val="20"/>
              </w:rPr>
            </w:pPr>
            <w:r>
              <w:rPr>
                <w:sz w:val="20"/>
                <w:szCs w:val="20"/>
              </w:rPr>
              <w:t>Moderate to High</w:t>
            </w:r>
          </w:p>
        </w:tc>
        <w:tc>
          <w:tcPr>
            <w:tcW w:w="180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0E" w14:textId="77777777" w:rsidR="00924073" w:rsidRDefault="00000000">
            <w:pPr>
              <w:jc w:val="both"/>
              <w:rPr>
                <w:sz w:val="20"/>
                <w:szCs w:val="20"/>
              </w:rPr>
            </w:pPr>
            <w:r>
              <w:rPr>
                <w:sz w:val="20"/>
                <w:szCs w:val="20"/>
              </w:rPr>
              <w:t>Late (N); Early (S)</w:t>
            </w:r>
          </w:p>
        </w:tc>
        <w:tc>
          <w:tcPr>
            <w:tcW w:w="1653"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0F" w14:textId="77777777" w:rsidR="00924073" w:rsidRDefault="00000000">
            <w:pPr>
              <w:jc w:val="both"/>
              <w:rPr>
                <w:sz w:val="20"/>
                <w:szCs w:val="20"/>
              </w:rPr>
            </w:pPr>
            <w:r>
              <w:rPr>
                <w:sz w:val="20"/>
                <w:szCs w:val="20"/>
              </w:rPr>
              <w:t>Late (N); Early (S)</w:t>
            </w:r>
          </w:p>
        </w:tc>
        <w:tc>
          <w:tcPr>
            <w:tcW w:w="2194"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14:paraId="00000210" w14:textId="77777777" w:rsidR="00924073" w:rsidRDefault="00000000">
            <w:pPr>
              <w:jc w:val="both"/>
              <w:rPr>
                <w:sz w:val="20"/>
                <w:szCs w:val="20"/>
              </w:rPr>
            </w:pPr>
            <w:r>
              <w:rPr>
                <w:sz w:val="20"/>
                <w:szCs w:val="20"/>
              </w:rPr>
              <w:t xml:space="preserve">~ </w:t>
            </w:r>
            <w:r>
              <w:rPr>
                <w:color w:val="00B050"/>
                <w:sz w:val="20"/>
                <w:szCs w:val="20"/>
              </w:rPr>
              <w:t>Hit</w:t>
            </w:r>
          </w:p>
        </w:tc>
      </w:tr>
    </w:tbl>
    <w:p w14:paraId="00000211" w14:textId="77777777" w:rsidR="00924073" w:rsidRDefault="00924073">
      <w:pPr>
        <w:jc w:val="both"/>
        <w:rPr>
          <w:sz w:val="20"/>
          <w:szCs w:val="20"/>
        </w:rPr>
      </w:pPr>
    </w:p>
    <w:p w14:paraId="00000212" w14:textId="77777777" w:rsidR="00924073" w:rsidRDefault="00000000">
      <w:pPr>
        <w:pStyle w:val="Heading2"/>
      </w:pPr>
      <w:bookmarkStart w:id="39" w:name="_heading=h.j0tfxneabbt2" w:colFirst="0" w:colLast="0"/>
      <w:bookmarkStart w:id="40" w:name="_Toc231724503"/>
      <w:bookmarkEnd w:id="39"/>
      <w:r>
        <w:t>Outlook for summer 2026 sea-ice break-up</w:t>
      </w:r>
      <w:bookmarkEnd w:id="40"/>
      <w:r>
        <w:t xml:space="preserve"> </w:t>
      </w:r>
    </w:p>
    <w:p w14:paraId="00000213" w14:textId="77777777" w:rsidR="00924073" w:rsidRDefault="00000000">
      <w:pPr>
        <w:jc w:val="both"/>
      </w:pPr>
      <w:r>
        <w:t xml:space="preserve">Sea-ice break-up is defined as the first day in a 10-day interval where ice concentration falls below 50% in a region. The outlook for summer break-up shown in Figure 15 displays the sea-ice freeze-up anomaly in days (deterministic forecast) and the probabilistic forecast from CanSIPSv3 based on the 15 years climatological period from 2011-2025. The qualitative 3-category (high, moderate, low) confidence of the forecast is based on the historical model skill. </w:t>
      </w:r>
      <w:r>
        <w:lastRenderedPageBreak/>
        <w:t>A summary of the forecast for the summer 2026 sea-ice break-up for the different Arctic regions is shown in Table 5.</w:t>
      </w:r>
    </w:p>
    <w:p w14:paraId="00000214" w14:textId="77777777" w:rsidR="00924073" w:rsidRDefault="00000000">
      <w:pPr>
        <w:jc w:val="both"/>
      </w:pPr>
      <w:r>
        <w:t xml:space="preserve">Earlier than normal break-up dates (yellow-red areas, Figure 15; Table 7) are forecasted for northern Greenland, Baffin Bay and Labrador Sea, Canadian Archipelago, southern Beaufort Sea, northern Chukchi, East Siberian, Laptev, Kara and Barents seas. A near normal (light blue and light-yellow areas, Figure 15, Table 7) is forecasted for the southern part of Hudson Bay. Late break-up (blue areas, Figure 15, Table 7) is forecasted for NE Beaufort Sea and coastal part of the Chukchi sea. </w:t>
      </w:r>
    </w:p>
    <w:tbl>
      <w:tblPr>
        <w:tblStyle w:val="af0"/>
        <w:tblW w:w="913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785"/>
        <w:gridCol w:w="4350"/>
      </w:tblGrid>
      <w:tr w:rsidR="00924073" w14:paraId="23F941EB" w14:textId="77777777">
        <w:tc>
          <w:tcPr>
            <w:tcW w:w="4785" w:type="dxa"/>
          </w:tcPr>
          <w:p w14:paraId="00000215" w14:textId="77777777" w:rsidR="00924073" w:rsidRDefault="00000000">
            <w:pPr>
              <w:jc w:val="center"/>
              <w:rPr>
                <w:rFonts w:ascii="Arial" w:eastAsia="Arial" w:hAnsi="Arial" w:cs="Arial"/>
              </w:rPr>
            </w:pPr>
            <w:r>
              <w:rPr>
                <w:noProof/>
              </w:rPr>
              <w:drawing>
                <wp:inline distT="0" distB="0" distL="0" distR="0" wp14:anchorId="63791DF0" wp14:editId="387E6B7C">
                  <wp:extent cx="2911475" cy="3411220"/>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2"/>
                          <a:srcRect/>
                          <a:stretch>
                            <a:fillRect/>
                          </a:stretch>
                        </pic:blipFill>
                        <pic:spPr>
                          <a:xfrm>
                            <a:off x="0" y="0"/>
                            <a:ext cx="2911475" cy="3411220"/>
                          </a:xfrm>
                          <a:prstGeom prst="rect">
                            <a:avLst/>
                          </a:prstGeom>
                          <a:ln/>
                        </pic:spPr>
                      </pic:pic>
                    </a:graphicData>
                  </a:graphic>
                </wp:inline>
              </w:drawing>
            </w:r>
          </w:p>
        </w:tc>
        <w:tc>
          <w:tcPr>
            <w:tcW w:w="4350" w:type="dxa"/>
          </w:tcPr>
          <w:p w14:paraId="00000216" w14:textId="77777777" w:rsidR="00924073" w:rsidRDefault="00000000">
            <w:pPr>
              <w:jc w:val="both"/>
              <w:rPr>
                <w:rFonts w:ascii="Arial" w:eastAsia="Arial" w:hAnsi="Arial" w:cs="Arial"/>
              </w:rPr>
            </w:pPr>
            <w:r>
              <w:rPr>
                <w:noProof/>
              </w:rPr>
              <w:drawing>
                <wp:inline distT="0" distB="0" distL="0" distR="0" wp14:anchorId="64EE5214" wp14:editId="25CFC7E5">
                  <wp:extent cx="2938429" cy="3526823"/>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3"/>
                          <a:srcRect t="7600" r="1012"/>
                          <a:stretch>
                            <a:fillRect/>
                          </a:stretch>
                        </pic:blipFill>
                        <pic:spPr>
                          <a:xfrm>
                            <a:off x="0" y="0"/>
                            <a:ext cx="2938429" cy="3526823"/>
                          </a:xfrm>
                          <a:prstGeom prst="rect">
                            <a:avLst/>
                          </a:prstGeom>
                          <a:ln/>
                        </pic:spPr>
                      </pic:pic>
                    </a:graphicData>
                  </a:graphic>
                </wp:inline>
              </w:drawing>
            </w:r>
          </w:p>
        </w:tc>
      </w:tr>
      <w:tr w:rsidR="00924073" w14:paraId="2C629722" w14:textId="77777777">
        <w:tc>
          <w:tcPr>
            <w:tcW w:w="9135" w:type="dxa"/>
            <w:gridSpan w:val="2"/>
          </w:tcPr>
          <w:p w14:paraId="00000217" w14:textId="77777777" w:rsidR="00924073" w:rsidRDefault="00000000">
            <w:pPr>
              <w:jc w:val="both"/>
              <w:rPr>
                <w:b/>
                <w:bCs/>
                <w:sz w:val="20"/>
                <w:szCs w:val="20"/>
              </w:rPr>
            </w:pPr>
            <w:r>
              <w:rPr>
                <w:rFonts w:ascii="Arial" w:eastAsia="Arial" w:hAnsi="Arial" w:cs="Arial"/>
                <w:b/>
                <w:bCs/>
                <w:sz w:val="20"/>
                <w:szCs w:val="20"/>
              </w:rPr>
              <w:t>Figure 15:</w:t>
            </w:r>
            <w:r>
              <w:rPr>
                <w:rFonts w:ascii="Arial" w:eastAsia="Arial" w:hAnsi="Arial" w:cs="Arial"/>
                <w:sz w:val="20"/>
                <w:szCs w:val="20"/>
              </w:rPr>
              <w:t xml:space="preserve"> Left - deterministic break-up forecast for summer 2026 from CanSIPSv3: break-up date anomaly from 2011-2025 average, right - </w:t>
            </w:r>
            <w:proofErr w:type="spellStart"/>
            <w:r>
              <w:rPr>
                <w:rFonts w:ascii="Arial" w:eastAsia="Arial" w:hAnsi="Arial" w:cs="Arial"/>
                <w:sz w:val="20"/>
                <w:szCs w:val="20"/>
              </w:rPr>
              <w:t>CanSIPS</w:t>
            </w:r>
            <w:proofErr w:type="spellEnd"/>
            <w:r>
              <w:rPr>
                <w:rFonts w:ascii="Arial" w:eastAsia="Arial" w:hAnsi="Arial" w:cs="Arial"/>
                <w:sz w:val="20"/>
                <w:szCs w:val="20"/>
              </w:rPr>
              <w:t xml:space="preserve"> v3 Probability for summer 2026 for Early, Near-Normal or Late Break-up (forecast from May 1). Note: White area represents 100% chance that retreat does not occur (concentration never &lt;50%). Hatching indicates where near-normal category is most likely, and includes the case that retreat does not occur (concentration never &lt;50%).</w:t>
            </w:r>
          </w:p>
        </w:tc>
      </w:tr>
    </w:tbl>
    <w:p w14:paraId="00000219" w14:textId="77777777" w:rsidR="00924073" w:rsidRDefault="00000000">
      <w:pPr>
        <w:jc w:val="both"/>
        <w:rPr>
          <w:sz w:val="20"/>
          <w:szCs w:val="20"/>
        </w:rPr>
      </w:pPr>
      <w:r>
        <w:rPr>
          <w:b/>
          <w:bCs/>
          <w:sz w:val="20"/>
          <w:szCs w:val="20"/>
        </w:rPr>
        <w:t xml:space="preserve">Table 7 </w:t>
      </w:r>
      <w:r>
        <w:rPr>
          <w:sz w:val="20"/>
          <w:szCs w:val="20"/>
        </w:rPr>
        <w:t>- Summer 2026 outlook: regional forecasts for sea-ice break-up date anomalies</w:t>
      </w:r>
    </w:p>
    <w:tbl>
      <w:tblPr>
        <w:tblStyle w:val="af1"/>
        <w:tblW w:w="9109" w:type="dxa"/>
        <w:jc w:val="center"/>
        <w:tblInd w:w="0" w:type="dxa"/>
        <w:tblLayout w:type="fixed"/>
        <w:tblLook w:val="0600" w:firstRow="0" w:lastRow="0" w:firstColumn="0" w:lastColumn="0" w:noHBand="1" w:noVBand="1"/>
      </w:tblPr>
      <w:tblGrid>
        <w:gridCol w:w="1975"/>
        <w:gridCol w:w="3827"/>
        <w:gridCol w:w="3307"/>
      </w:tblGrid>
      <w:tr w:rsidR="00924073" w14:paraId="5D4CC71F" w14:textId="77777777" w:rsidTr="004D11B6">
        <w:trPr>
          <w:tblHeader/>
          <w:jc w:val="center"/>
        </w:trPr>
        <w:tc>
          <w:tcPr>
            <w:tcW w:w="197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1A" w14:textId="77777777" w:rsidR="00924073" w:rsidRDefault="00000000">
            <w:pPr>
              <w:jc w:val="both"/>
              <w:rPr>
                <w:b/>
                <w:bCs/>
                <w:sz w:val="20"/>
                <w:szCs w:val="20"/>
              </w:rPr>
            </w:pPr>
            <w:r>
              <w:rPr>
                <w:b/>
                <w:bCs/>
                <w:sz w:val="20"/>
                <w:szCs w:val="20"/>
              </w:rPr>
              <w:t xml:space="preserve">Regions </w:t>
            </w:r>
          </w:p>
        </w:tc>
        <w:tc>
          <w:tcPr>
            <w:tcW w:w="382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1B" w14:textId="77777777" w:rsidR="00924073" w:rsidRDefault="00000000">
            <w:pPr>
              <w:jc w:val="both"/>
              <w:rPr>
                <w:b/>
                <w:bCs/>
                <w:sz w:val="20"/>
                <w:szCs w:val="20"/>
              </w:rPr>
            </w:pPr>
            <w:r>
              <w:rPr>
                <w:b/>
                <w:bCs/>
                <w:sz w:val="20"/>
                <w:szCs w:val="20"/>
              </w:rPr>
              <w:t>CanSIPSv3 Sea- Ice Forecast Confidence</w:t>
            </w:r>
          </w:p>
        </w:tc>
        <w:tc>
          <w:tcPr>
            <w:tcW w:w="330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1C" w14:textId="77777777" w:rsidR="00924073" w:rsidRDefault="00000000">
            <w:pPr>
              <w:jc w:val="both"/>
              <w:rPr>
                <w:b/>
                <w:bCs/>
                <w:sz w:val="20"/>
                <w:szCs w:val="20"/>
              </w:rPr>
            </w:pPr>
            <w:r>
              <w:rPr>
                <w:b/>
                <w:bCs/>
                <w:sz w:val="20"/>
                <w:szCs w:val="20"/>
              </w:rPr>
              <w:t>CanSIPSv3 Sea-ice break-up forecast</w:t>
            </w:r>
          </w:p>
        </w:tc>
      </w:tr>
      <w:tr w:rsidR="00924073" w14:paraId="657FCCF2" w14:textId="77777777">
        <w:trPr>
          <w:jc w:val="center"/>
        </w:trPr>
        <w:tc>
          <w:tcPr>
            <w:tcW w:w="197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1D" w14:textId="77777777" w:rsidR="00924073" w:rsidRDefault="00000000">
            <w:pPr>
              <w:jc w:val="both"/>
              <w:rPr>
                <w:b/>
                <w:bCs/>
                <w:sz w:val="20"/>
                <w:szCs w:val="20"/>
              </w:rPr>
            </w:pPr>
            <w:r>
              <w:rPr>
                <w:b/>
                <w:bCs/>
                <w:sz w:val="20"/>
                <w:szCs w:val="20"/>
              </w:rPr>
              <w:t>Greenland Sea (N)</w:t>
            </w:r>
          </w:p>
        </w:tc>
        <w:tc>
          <w:tcPr>
            <w:tcW w:w="382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1E" w14:textId="77777777" w:rsidR="00924073" w:rsidRDefault="00000000">
            <w:pPr>
              <w:jc w:val="both"/>
              <w:rPr>
                <w:b/>
                <w:bCs/>
                <w:sz w:val="20"/>
                <w:szCs w:val="20"/>
              </w:rPr>
            </w:pPr>
            <w:r>
              <w:rPr>
                <w:b/>
                <w:bCs/>
                <w:sz w:val="20"/>
                <w:szCs w:val="20"/>
              </w:rPr>
              <w:t>Low</w:t>
            </w:r>
          </w:p>
        </w:tc>
        <w:tc>
          <w:tcPr>
            <w:tcW w:w="330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1F" w14:textId="77777777" w:rsidR="00924073" w:rsidRDefault="00000000">
            <w:pPr>
              <w:jc w:val="both"/>
              <w:rPr>
                <w:b/>
                <w:bCs/>
                <w:sz w:val="20"/>
                <w:szCs w:val="20"/>
              </w:rPr>
            </w:pPr>
            <w:r>
              <w:rPr>
                <w:b/>
                <w:bCs/>
                <w:sz w:val="20"/>
                <w:szCs w:val="20"/>
              </w:rPr>
              <w:t>Early</w:t>
            </w:r>
          </w:p>
        </w:tc>
      </w:tr>
      <w:tr w:rsidR="00924073" w14:paraId="72E65433" w14:textId="77777777">
        <w:trPr>
          <w:jc w:val="center"/>
        </w:trPr>
        <w:tc>
          <w:tcPr>
            <w:tcW w:w="197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20" w14:textId="77777777" w:rsidR="00924073" w:rsidRDefault="00000000">
            <w:pPr>
              <w:jc w:val="both"/>
              <w:rPr>
                <w:sz w:val="20"/>
                <w:szCs w:val="20"/>
              </w:rPr>
            </w:pPr>
            <w:r>
              <w:rPr>
                <w:sz w:val="20"/>
                <w:szCs w:val="20"/>
              </w:rPr>
              <w:t>Baffin Bay/</w:t>
            </w:r>
          </w:p>
          <w:p w14:paraId="00000221" w14:textId="77777777" w:rsidR="00924073" w:rsidRDefault="00000000">
            <w:pPr>
              <w:jc w:val="both"/>
              <w:rPr>
                <w:sz w:val="20"/>
                <w:szCs w:val="20"/>
              </w:rPr>
            </w:pPr>
            <w:r>
              <w:rPr>
                <w:sz w:val="20"/>
                <w:szCs w:val="20"/>
              </w:rPr>
              <w:t>Labrador Sea</w:t>
            </w:r>
          </w:p>
        </w:tc>
        <w:tc>
          <w:tcPr>
            <w:tcW w:w="382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22" w14:textId="77777777" w:rsidR="00924073" w:rsidRDefault="00000000">
            <w:pPr>
              <w:jc w:val="both"/>
              <w:rPr>
                <w:sz w:val="20"/>
                <w:szCs w:val="20"/>
              </w:rPr>
            </w:pPr>
            <w:r>
              <w:rPr>
                <w:sz w:val="20"/>
                <w:szCs w:val="20"/>
              </w:rPr>
              <w:t>Moderate</w:t>
            </w:r>
          </w:p>
        </w:tc>
        <w:tc>
          <w:tcPr>
            <w:tcW w:w="330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23" w14:textId="77777777" w:rsidR="00924073" w:rsidRDefault="00000000">
            <w:pPr>
              <w:jc w:val="both"/>
              <w:rPr>
                <w:sz w:val="20"/>
                <w:szCs w:val="20"/>
              </w:rPr>
            </w:pPr>
            <w:r>
              <w:rPr>
                <w:sz w:val="20"/>
                <w:szCs w:val="20"/>
              </w:rPr>
              <w:t>Early</w:t>
            </w:r>
          </w:p>
        </w:tc>
      </w:tr>
      <w:tr w:rsidR="00924073" w14:paraId="09392523" w14:textId="77777777">
        <w:trPr>
          <w:jc w:val="center"/>
        </w:trPr>
        <w:tc>
          <w:tcPr>
            <w:tcW w:w="197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24" w14:textId="77777777" w:rsidR="00924073" w:rsidRDefault="00000000">
            <w:pPr>
              <w:jc w:val="both"/>
              <w:rPr>
                <w:sz w:val="20"/>
                <w:szCs w:val="20"/>
              </w:rPr>
            </w:pPr>
            <w:r>
              <w:rPr>
                <w:sz w:val="20"/>
                <w:szCs w:val="20"/>
              </w:rPr>
              <w:t>Hudson Bay</w:t>
            </w:r>
          </w:p>
        </w:tc>
        <w:tc>
          <w:tcPr>
            <w:tcW w:w="382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25" w14:textId="77777777" w:rsidR="00924073" w:rsidRDefault="00000000">
            <w:pPr>
              <w:jc w:val="both"/>
              <w:rPr>
                <w:sz w:val="20"/>
                <w:szCs w:val="20"/>
              </w:rPr>
            </w:pPr>
            <w:r>
              <w:rPr>
                <w:sz w:val="20"/>
                <w:szCs w:val="20"/>
              </w:rPr>
              <w:t>Low</w:t>
            </w:r>
          </w:p>
        </w:tc>
        <w:tc>
          <w:tcPr>
            <w:tcW w:w="330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26" w14:textId="77777777" w:rsidR="00924073" w:rsidRDefault="00000000">
            <w:pPr>
              <w:jc w:val="both"/>
              <w:rPr>
                <w:sz w:val="20"/>
                <w:szCs w:val="20"/>
              </w:rPr>
            </w:pPr>
            <w:r>
              <w:rPr>
                <w:sz w:val="20"/>
                <w:szCs w:val="20"/>
              </w:rPr>
              <w:t>Near-normal; Early (NE);</w:t>
            </w:r>
          </w:p>
        </w:tc>
      </w:tr>
      <w:tr w:rsidR="00924073" w14:paraId="705265E3" w14:textId="77777777">
        <w:trPr>
          <w:jc w:val="center"/>
        </w:trPr>
        <w:tc>
          <w:tcPr>
            <w:tcW w:w="197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27" w14:textId="77777777" w:rsidR="00924073" w:rsidRDefault="00000000">
            <w:pPr>
              <w:jc w:val="both"/>
              <w:rPr>
                <w:sz w:val="20"/>
                <w:szCs w:val="20"/>
              </w:rPr>
            </w:pPr>
            <w:r>
              <w:rPr>
                <w:sz w:val="20"/>
                <w:szCs w:val="20"/>
              </w:rPr>
              <w:t>CAA</w:t>
            </w:r>
          </w:p>
        </w:tc>
        <w:tc>
          <w:tcPr>
            <w:tcW w:w="382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28" w14:textId="77777777" w:rsidR="00924073" w:rsidRDefault="00000000">
            <w:pPr>
              <w:jc w:val="both"/>
              <w:rPr>
                <w:sz w:val="20"/>
                <w:szCs w:val="20"/>
              </w:rPr>
            </w:pPr>
            <w:r>
              <w:rPr>
                <w:sz w:val="20"/>
                <w:szCs w:val="20"/>
              </w:rPr>
              <w:t>Low</w:t>
            </w:r>
          </w:p>
        </w:tc>
        <w:tc>
          <w:tcPr>
            <w:tcW w:w="330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29" w14:textId="77777777" w:rsidR="00924073" w:rsidRDefault="00000000">
            <w:pPr>
              <w:jc w:val="both"/>
              <w:rPr>
                <w:sz w:val="20"/>
                <w:szCs w:val="20"/>
              </w:rPr>
            </w:pPr>
            <w:r>
              <w:rPr>
                <w:sz w:val="20"/>
                <w:szCs w:val="20"/>
              </w:rPr>
              <w:t>Early</w:t>
            </w:r>
          </w:p>
        </w:tc>
      </w:tr>
      <w:tr w:rsidR="00924073" w14:paraId="241B9BD2" w14:textId="77777777">
        <w:trPr>
          <w:jc w:val="center"/>
        </w:trPr>
        <w:tc>
          <w:tcPr>
            <w:tcW w:w="197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2A" w14:textId="77777777" w:rsidR="00924073" w:rsidRDefault="00000000">
            <w:pPr>
              <w:jc w:val="both"/>
              <w:rPr>
                <w:sz w:val="20"/>
                <w:szCs w:val="20"/>
              </w:rPr>
            </w:pPr>
            <w:r>
              <w:rPr>
                <w:sz w:val="20"/>
                <w:szCs w:val="20"/>
              </w:rPr>
              <w:t>Beaufort Sea</w:t>
            </w:r>
          </w:p>
        </w:tc>
        <w:tc>
          <w:tcPr>
            <w:tcW w:w="382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2B" w14:textId="77777777" w:rsidR="00924073" w:rsidRDefault="00000000">
            <w:pPr>
              <w:jc w:val="both"/>
              <w:rPr>
                <w:sz w:val="20"/>
                <w:szCs w:val="20"/>
              </w:rPr>
            </w:pPr>
            <w:r>
              <w:rPr>
                <w:sz w:val="20"/>
                <w:szCs w:val="20"/>
              </w:rPr>
              <w:t>Moderate</w:t>
            </w:r>
          </w:p>
        </w:tc>
        <w:tc>
          <w:tcPr>
            <w:tcW w:w="330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2C" w14:textId="77777777" w:rsidR="00924073" w:rsidRDefault="00000000">
            <w:pPr>
              <w:jc w:val="both"/>
              <w:rPr>
                <w:sz w:val="20"/>
                <w:szCs w:val="20"/>
              </w:rPr>
            </w:pPr>
            <w:r>
              <w:rPr>
                <w:sz w:val="20"/>
                <w:szCs w:val="20"/>
              </w:rPr>
              <w:t>Early; Late (NE)</w:t>
            </w:r>
          </w:p>
        </w:tc>
      </w:tr>
      <w:tr w:rsidR="00924073" w14:paraId="52357F8F" w14:textId="77777777">
        <w:trPr>
          <w:jc w:val="center"/>
        </w:trPr>
        <w:tc>
          <w:tcPr>
            <w:tcW w:w="197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2D" w14:textId="77777777" w:rsidR="00924073" w:rsidRDefault="00000000">
            <w:pPr>
              <w:jc w:val="both"/>
              <w:rPr>
                <w:sz w:val="20"/>
                <w:szCs w:val="20"/>
              </w:rPr>
            </w:pPr>
            <w:r>
              <w:rPr>
                <w:sz w:val="20"/>
                <w:szCs w:val="20"/>
              </w:rPr>
              <w:t>Chukchi Sea</w:t>
            </w:r>
          </w:p>
        </w:tc>
        <w:tc>
          <w:tcPr>
            <w:tcW w:w="382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2E" w14:textId="77777777" w:rsidR="00924073" w:rsidRDefault="00000000">
            <w:pPr>
              <w:jc w:val="both"/>
              <w:rPr>
                <w:sz w:val="20"/>
                <w:szCs w:val="20"/>
              </w:rPr>
            </w:pPr>
            <w:r>
              <w:rPr>
                <w:sz w:val="20"/>
                <w:szCs w:val="20"/>
              </w:rPr>
              <w:t>Moderate</w:t>
            </w:r>
          </w:p>
        </w:tc>
        <w:tc>
          <w:tcPr>
            <w:tcW w:w="330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2F" w14:textId="77777777" w:rsidR="00924073" w:rsidRDefault="00000000">
            <w:pPr>
              <w:jc w:val="both"/>
              <w:rPr>
                <w:sz w:val="20"/>
                <w:szCs w:val="20"/>
              </w:rPr>
            </w:pPr>
            <w:r>
              <w:rPr>
                <w:sz w:val="20"/>
                <w:szCs w:val="20"/>
              </w:rPr>
              <w:t>Early; Late (coast)</w:t>
            </w:r>
          </w:p>
        </w:tc>
      </w:tr>
      <w:tr w:rsidR="00924073" w14:paraId="696B7A99" w14:textId="77777777">
        <w:trPr>
          <w:jc w:val="center"/>
        </w:trPr>
        <w:tc>
          <w:tcPr>
            <w:tcW w:w="197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30" w14:textId="77777777" w:rsidR="00924073" w:rsidRDefault="00000000">
            <w:pPr>
              <w:jc w:val="both"/>
              <w:rPr>
                <w:sz w:val="20"/>
                <w:szCs w:val="20"/>
              </w:rPr>
            </w:pPr>
            <w:r>
              <w:rPr>
                <w:sz w:val="20"/>
                <w:szCs w:val="20"/>
              </w:rPr>
              <w:t>East Siberian Sea</w:t>
            </w:r>
          </w:p>
        </w:tc>
        <w:tc>
          <w:tcPr>
            <w:tcW w:w="382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31" w14:textId="77777777" w:rsidR="00924073" w:rsidRDefault="00000000">
            <w:pPr>
              <w:jc w:val="both"/>
              <w:rPr>
                <w:sz w:val="20"/>
                <w:szCs w:val="20"/>
              </w:rPr>
            </w:pPr>
            <w:r>
              <w:rPr>
                <w:sz w:val="20"/>
                <w:szCs w:val="20"/>
              </w:rPr>
              <w:t>Low</w:t>
            </w:r>
          </w:p>
        </w:tc>
        <w:tc>
          <w:tcPr>
            <w:tcW w:w="330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32" w14:textId="77777777" w:rsidR="00924073" w:rsidRDefault="00000000">
            <w:pPr>
              <w:jc w:val="both"/>
              <w:rPr>
                <w:sz w:val="20"/>
                <w:szCs w:val="20"/>
              </w:rPr>
            </w:pPr>
            <w:r>
              <w:rPr>
                <w:sz w:val="20"/>
                <w:szCs w:val="20"/>
              </w:rPr>
              <w:t>Early</w:t>
            </w:r>
          </w:p>
        </w:tc>
      </w:tr>
      <w:tr w:rsidR="00924073" w14:paraId="5B4B1DC4" w14:textId="77777777">
        <w:trPr>
          <w:jc w:val="center"/>
        </w:trPr>
        <w:tc>
          <w:tcPr>
            <w:tcW w:w="197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33" w14:textId="77777777" w:rsidR="00924073" w:rsidRDefault="00000000">
            <w:pPr>
              <w:jc w:val="both"/>
              <w:rPr>
                <w:sz w:val="20"/>
                <w:szCs w:val="20"/>
              </w:rPr>
            </w:pPr>
            <w:r>
              <w:rPr>
                <w:sz w:val="20"/>
                <w:szCs w:val="20"/>
              </w:rPr>
              <w:t>Bering</w:t>
            </w:r>
          </w:p>
        </w:tc>
        <w:tc>
          <w:tcPr>
            <w:tcW w:w="7134" w:type="dxa"/>
            <w:gridSpan w:val="2"/>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34" w14:textId="77777777" w:rsidR="00924073" w:rsidRDefault="00000000">
            <w:pPr>
              <w:jc w:val="center"/>
              <w:rPr>
                <w:sz w:val="20"/>
                <w:szCs w:val="20"/>
              </w:rPr>
            </w:pPr>
            <w:r>
              <w:rPr>
                <w:sz w:val="20"/>
                <w:szCs w:val="20"/>
              </w:rPr>
              <w:t>Already occurred</w:t>
            </w:r>
          </w:p>
        </w:tc>
      </w:tr>
      <w:tr w:rsidR="00924073" w14:paraId="6BC1CE67" w14:textId="77777777">
        <w:trPr>
          <w:jc w:val="center"/>
        </w:trPr>
        <w:tc>
          <w:tcPr>
            <w:tcW w:w="197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36" w14:textId="77777777" w:rsidR="00924073" w:rsidRDefault="00000000">
            <w:pPr>
              <w:jc w:val="both"/>
              <w:rPr>
                <w:sz w:val="20"/>
                <w:szCs w:val="20"/>
              </w:rPr>
            </w:pPr>
            <w:r>
              <w:rPr>
                <w:sz w:val="20"/>
                <w:szCs w:val="20"/>
              </w:rPr>
              <w:t>Laptev Sea</w:t>
            </w:r>
          </w:p>
        </w:tc>
        <w:tc>
          <w:tcPr>
            <w:tcW w:w="382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37" w14:textId="77777777" w:rsidR="00924073" w:rsidRDefault="00000000">
            <w:pPr>
              <w:jc w:val="both"/>
              <w:rPr>
                <w:sz w:val="20"/>
                <w:szCs w:val="20"/>
              </w:rPr>
            </w:pPr>
            <w:r>
              <w:rPr>
                <w:sz w:val="20"/>
                <w:szCs w:val="20"/>
              </w:rPr>
              <w:t>Low</w:t>
            </w:r>
          </w:p>
        </w:tc>
        <w:tc>
          <w:tcPr>
            <w:tcW w:w="330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38" w14:textId="77777777" w:rsidR="00924073" w:rsidRDefault="00000000">
            <w:pPr>
              <w:jc w:val="both"/>
              <w:rPr>
                <w:sz w:val="20"/>
                <w:szCs w:val="20"/>
              </w:rPr>
            </w:pPr>
            <w:r>
              <w:rPr>
                <w:sz w:val="20"/>
                <w:szCs w:val="20"/>
              </w:rPr>
              <w:t>Early</w:t>
            </w:r>
          </w:p>
        </w:tc>
      </w:tr>
      <w:tr w:rsidR="00924073" w14:paraId="05183C55" w14:textId="77777777">
        <w:trPr>
          <w:jc w:val="center"/>
        </w:trPr>
        <w:tc>
          <w:tcPr>
            <w:tcW w:w="197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39" w14:textId="77777777" w:rsidR="00924073" w:rsidRDefault="00000000">
            <w:pPr>
              <w:jc w:val="both"/>
              <w:rPr>
                <w:sz w:val="20"/>
                <w:szCs w:val="20"/>
              </w:rPr>
            </w:pPr>
            <w:r>
              <w:rPr>
                <w:sz w:val="20"/>
                <w:szCs w:val="20"/>
              </w:rPr>
              <w:t>Kara Sea</w:t>
            </w:r>
          </w:p>
        </w:tc>
        <w:tc>
          <w:tcPr>
            <w:tcW w:w="382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3A" w14:textId="77777777" w:rsidR="00924073" w:rsidRDefault="00000000">
            <w:pPr>
              <w:jc w:val="both"/>
              <w:rPr>
                <w:sz w:val="20"/>
                <w:szCs w:val="20"/>
              </w:rPr>
            </w:pPr>
            <w:r>
              <w:rPr>
                <w:sz w:val="20"/>
                <w:szCs w:val="20"/>
              </w:rPr>
              <w:t>High</w:t>
            </w:r>
          </w:p>
        </w:tc>
        <w:tc>
          <w:tcPr>
            <w:tcW w:w="330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3B" w14:textId="77777777" w:rsidR="00924073" w:rsidRDefault="00000000">
            <w:pPr>
              <w:jc w:val="both"/>
              <w:rPr>
                <w:sz w:val="20"/>
                <w:szCs w:val="20"/>
              </w:rPr>
            </w:pPr>
            <w:r>
              <w:rPr>
                <w:sz w:val="20"/>
                <w:szCs w:val="20"/>
              </w:rPr>
              <w:t>Early</w:t>
            </w:r>
          </w:p>
        </w:tc>
      </w:tr>
      <w:tr w:rsidR="00924073" w14:paraId="0DCF468C" w14:textId="77777777">
        <w:trPr>
          <w:jc w:val="center"/>
        </w:trPr>
        <w:tc>
          <w:tcPr>
            <w:tcW w:w="197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3C" w14:textId="77777777" w:rsidR="00924073" w:rsidRDefault="00000000">
            <w:pPr>
              <w:jc w:val="both"/>
              <w:rPr>
                <w:sz w:val="20"/>
                <w:szCs w:val="20"/>
              </w:rPr>
            </w:pPr>
            <w:r>
              <w:rPr>
                <w:sz w:val="20"/>
                <w:szCs w:val="20"/>
              </w:rPr>
              <w:lastRenderedPageBreak/>
              <w:t>Barents Sea</w:t>
            </w:r>
          </w:p>
        </w:tc>
        <w:tc>
          <w:tcPr>
            <w:tcW w:w="382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3D" w14:textId="77777777" w:rsidR="00924073" w:rsidRDefault="00000000">
            <w:pPr>
              <w:jc w:val="both"/>
              <w:rPr>
                <w:sz w:val="20"/>
                <w:szCs w:val="20"/>
              </w:rPr>
            </w:pPr>
            <w:r>
              <w:rPr>
                <w:sz w:val="20"/>
                <w:szCs w:val="20"/>
              </w:rPr>
              <w:t>High</w:t>
            </w:r>
          </w:p>
        </w:tc>
        <w:tc>
          <w:tcPr>
            <w:tcW w:w="330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3E" w14:textId="77777777" w:rsidR="00924073" w:rsidRDefault="00000000">
            <w:pPr>
              <w:jc w:val="both"/>
              <w:rPr>
                <w:sz w:val="20"/>
                <w:szCs w:val="20"/>
              </w:rPr>
            </w:pPr>
            <w:r>
              <w:rPr>
                <w:sz w:val="20"/>
                <w:szCs w:val="20"/>
              </w:rPr>
              <w:t>Early</w:t>
            </w:r>
          </w:p>
        </w:tc>
      </w:tr>
    </w:tbl>
    <w:p w14:paraId="0000023F" w14:textId="77777777" w:rsidR="00924073" w:rsidRDefault="00000000">
      <w:pPr>
        <w:pStyle w:val="Heading2"/>
      </w:pPr>
      <w:bookmarkStart w:id="41" w:name="_heading=h.b2wdttn0j25d" w:colFirst="0" w:colLast="0"/>
      <w:bookmarkStart w:id="42" w:name="_Toc231724504"/>
      <w:bookmarkEnd w:id="41"/>
      <w:r>
        <w:t>Outlook for September 2026 Minimum sea-ice extent</w:t>
      </w:r>
      <w:bookmarkEnd w:id="42"/>
    </w:p>
    <w:p w14:paraId="00000240" w14:textId="77777777" w:rsidR="00924073" w:rsidRDefault="00000000">
      <w:pPr>
        <w:jc w:val="both"/>
      </w:pPr>
      <w:r>
        <w:t xml:space="preserve">Minimum sea-ice extent is reached each year for the Northern Hemisphere polar seas during the month of September with sub-polar seas becoming ice free between June to early August. Table 8 categorizes the sea-ice extent forecast confidence and relative extent (i.e., near normal, below normal, above normal) with respect to a 2016-2024 climatology for the Arctic region. The probabilistic forecast for September 2026 minimum sea-ice extent from </w:t>
      </w:r>
      <w:proofErr w:type="spellStart"/>
      <w:r>
        <w:t>CanSIPS</w:t>
      </w:r>
      <w:proofErr w:type="spellEnd"/>
      <w:r>
        <w:t xml:space="preserve"> v3.0 is shown in Figure 16; forecast confidence is subjective and based on historical model skill. A below normal September ice extent is forecasted for all regions (Table 8) with moderate confidence (low confidence for CAA) with exception of below to near normal sea-ice extent for the Greenland Sea.</w:t>
      </w:r>
    </w:p>
    <w:p w14:paraId="00000241" w14:textId="77777777" w:rsidR="00924073" w:rsidRDefault="00000000">
      <w:pPr>
        <w:jc w:val="center"/>
      </w:pPr>
      <w:r>
        <w:rPr>
          <w:noProof/>
        </w:rPr>
        <w:drawing>
          <wp:inline distT="0" distB="0" distL="0" distR="0" wp14:anchorId="2F3474FC" wp14:editId="0A78A464">
            <wp:extent cx="2413051" cy="3788865"/>
            <wp:effectExtent l="0" t="0" r="0" b="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4"/>
                    <a:srcRect/>
                    <a:stretch>
                      <a:fillRect/>
                    </a:stretch>
                  </pic:blipFill>
                  <pic:spPr>
                    <a:xfrm>
                      <a:off x="0" y="0"/>
                      <a:ext cx="2413051" cy="3788865"/>
                    </a:xfrm>
                    <a:prstGeom prst="rect">
                      <a:avLst/>
                    </a:prstGeom>
                    <a:ln/>
                  </pic:spPr>
                </pic:pic>
              </a:graphicData>
            </a:graphic>
          </wp:inline>
        </w:drawing>
      </w:r>
    </w:p>
    <w:p w14:paraId="00000242" w14:textId="77777777" w:rsidR="00924073" w:rsidRDefault="00000000">
      <w:pPr>
        <w:jc w:val="both"/>
        <w:rPr>
          <w:sz w:val="20"/>
          <w:szCs w:val="20"/>
        </w:rPr>
      </w:pPr>
      <w:r>
        <w:rPr>
          <w:b/>
          <w:bCs/>
          <w:sz w:val="20"/>
          <w:szCs w:val="20"/>
        </w:rPr>
        <w:t>Figure 16:</w:t>
      </w:r>
      <w:r>
        <w:rPr>
          <w:sz w:val="20"/>
          <w:szCs w:val="20"/>
        </w:rPr>
        <w:t xml:space="preserve"> CanSIPSv3.0 September 2026 Sea-ice extent (probability of sea-ice total concentration exceeding 15%).</w:t>
      </w:r>
    </w:p>
    <w:p w14:paraId="00000244" w14:textId="77777777" w:rsidR="00924073" w:rsidRDefault="00000000">
      <w:pPr>
        <w:jc w:val="center"/>
        <w:rPr>
          <w:sz w:val="20"/>
          <w:szCs w:val="20"/>
        </w:rPr>
      </w:pPr>
      <w:r>
        <w:rPr>
          <w:b/>
          <w:bCs/>
          <w:sz w:val="20"/>
          <w:szCs w:val="20"/>
        </w:rPr>
        <w:t xml:space="preserve">Table 8 - </w:t>
      </w:r>
      <w:r>
        <w:rPr>
          <w:sz w:val="20"/>
          <w:szCs w:val="20"/>
        </w:rPr>
        <w:t>September 2026 outlook: sea-ice extent anomalies by regions</w:t>
      </w:r>
    </w:p>
    <w:tbl>
      <w:tblPr>
        <w:tblStyle w:val="af2"/>
        <w:tblW w:w="0" w:type="auto"/>
        <w:jc w:val="center"/>
        <w:tblInd w:w="0" w:type="dxa"/>
        <w:tblLook w:val="0600" w:firstRow="0" w:lastRow="0" w:firstColumn="0" w:lastColumn="0" w:noHBand="1" w:noVBand="1"/>
      </w:tblPr>
      <w:tblGrid>
        <w:gridCol w:w="2638"/>
        <w:gridCol w:w="2849"/>
        <w:gridCol w:w="2827"/>
      </w:tblGrid>
      <w:tr w:rsidR="00924073" w14:paraId="63D22F24" w14:textId="77777777" w:rsidTr="004D11B6">
        <w:trPr>
          <w:jc w:val="center"/>
        </w:trPr>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45" w14:textId="77777777" w:rsidR="00924073" w:rsidRDefault="00000000">
            <w:pPr>
              <w:rPr>
                <w:b/>
                <w:bCs/>
                <w:sz w:val="20"/>
                <w:szCs w:val="20"/>
              </w:rPr>
            </w:pPr>
            <w:r>
              <w:rPr>
                <w:b/>
                <w:bCs/>
                <w:sz w:val="20"/>
                <w:szCs w:val="20"/>
              </w:rPr>
              <w:t xml:space="preserve">Regions </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46" w14:textId="77777777" w:rsidR="00924073" w:rsidRDefault="00000000">
            <w:pPr>
              <w:rPr>
                <w:b/>
                <w:bCs/>
                <w:sz w:val="20"/>
                <w:szCs w:val="20"/>
              </w:rPr>
            </w:pPr>
            <w:r>
              <w:rPr>
                <w:b/>
                <w:bCs/>
                <w:sz w:val="20"/>
                <w:szCs w:val="20"/>
              </w:rPr>
              <w:t>Sea-ice Forecast Confidence</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47" w14:textId="77777777" w:rsidR="00924073" w:rsidRDefault="00000000">
            <w:pPr>
              <w:rPr>
                <w:b/>
                <w:bCs/>
                <w:sz w:val="20"/>
                <w:szCs w:val="20"/>
              </w:rPr>
            </w:pPr>
            <w:r>
              <w:rPr>
                <w:b/>
                <w:bCs/>
                <w:sz w:val="20"/>
                <w:szCs w:val="20"/>
              </w:rPr>
              <w:t>Sea-ice Forecast Extent</w:t>
            </w:r>
          </w:p>
        </w:tc>
      </w:tr>
      <w:tr w:rsidR="00924073" w14:paraId="11676075" w14:textId="77777777" w:rsidTr="004D11B6">
        <w:trPr>
          <w:jc w:val="center"/>
        </w:trPr>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48" w14:textId="77777777" w:rsidR="00924073" w:rsidRDefault="00000000">
            <w:pPr>
              <w:rPr>
                <w:sz w:val="20"/>
                <w:szCs w:val="20"/>
              </w:rPr>
            </w:pPr>
            <w:r>
              <w:rPr>
                <w:sz w:val="20"/>
                <w:szCs w:val="20"/>
              </w:rPr>
              <w:t>Greenland Sea</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49" w14:textId="77777777" w:rsidR="00924073" w:rsidRDefault="00000000">
            <w:pPr>
              <w:rPr>
                <w:sz w:val="20"/>
                <w:szCs w:val="20"/>
              </w:rPr>
            </w:pPr>
            <w:r>
              <w:rPr>
                <w:sz w:val="20"/>
                <w:szCs w:val="20"/>
              </w:rPr>
              <w:t>Moderate</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4A" w14:textId="77777777" w:rsidR="00924073" w:rsidRDefault="00000000">
            <w:pPr>
              <w:rPr>
                <w:sz w:val="20"/>
                <w:szCs w:val="20"/>
              </w:rPr>
            </w:pPr>
            <w:r>
              <w:rPr>
                <w:sz w:val="20"/>
                <w:szCs w:val="20"/>
              </w:rPr>
              <w:t>Below normal, near normal (E)</w:t>
            </w:r>
          </w:p>
        </w:tc>
      </w:tr>
      <w:tr w:rsidR="00924073" w14:paraId="45EC1CF4" w14:textId="77777777" w:rsidTr="004D11B6">
        <w:trPr>
          <w:jc w:val="center"/>
        </w:trPr>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4B" w14:textId="77777777" w:rsidR="00924073" w:rsidRDefault="00000000">
            <w:pPr>
              <w:rPr>
                <w:sz w:val="20"/>
                <w:szCs w:val="20"/>
              </w:rPr>
            </w:pPr>
            <w:r>
              <w:rPr>
                <w:sz w:val="20"/>
                <w:szCs w:val="20"/>
              </w:rPr>
              <w:t>Barents Sea</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4C" w14:textId="77777777" w:rsidR="00924073" w:rsidRDefault="00000000">
            <w:pPr>
              <w:rPr>
                <w:sz w:val="20"/>
                <w:szCs w:val="20"/>
              </w:rPr>
            </w:pPr>
            <w:r>
              <w:rPr>
                <w:sz w:val="20"/>
                <w:szCs w:val="20"/>
              </w:rPr>
              <w:t>Moderate</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4D" w14:textId="77777777" w:rsidR="00924073" w:rsidRDefault="00000000">
            <w:pPr>
              <w:rPr>
                <w:sz w:val="20"/>
                <w:szCs w:val="20"/>
              </w:rPr>
            </w:pPr>
            <w:r>
              <w:rPr>
                <w:sz w:val="20"/>
                <w:szCs w:val="20"/>
              </w:rPr>
              <w:t>Below normal</w:t>
            </w:r>
          </w:p>
        </w:tc>
      </w:tr>
      <w:tr w:rsidR="00924073" w14:paraId="0E1F9C2D" w14:textId="77777777" w:rsidTr="004D11B6">
        <w:trPr>
          <w:jc w:val="center"/>
        </w:trPr>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4E" w14:textId="77777777" w:rsidR="00924073" w:rsidRDefault="00000000">
            <w:pPr>
              <w:rPr>
                <w:sz w:val="20"/>
                <w:szCs w:val="20"/>
              </w:rPr>
            </w:pPr>
            <w:r>
              <w:rPr>
                <w:sz w:val="20"/>
                <w:szCs w:val="20"/>
              </w:rPr>
              <w:t>Kara Sea</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4F" w14:textId="77777777" w:rsidR="00924073" w:rsidRDefault="00000000">
            <w:pPr>
              <w:rPr>
                <w:sz w:val="20"/>
                <w:szCs w:val="20"/>
              </w:rPr>
            </w:pPr>
            <w:r>
              <w:rPr>
                <w:sz w:val="20"/>
                <w:szCs w:val="20"/>
              </w:rPr>
              <w:t>Moderate</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50" w14:textId="77777777" w:rsidR="00924073" w:rsidRDefault="00000000">
            <w:pPr>
              <w:rPr>
                <w:sz w:val="20"/>
                <w:szCs w:val="20"/>
              </w:rPr>
            </w:pPr>
            <w:r>
              <w:rPr>
                <w:sz w:val="20"/>
                <w:szCs w:val="20"/>
              </w:rPr>
              <w:t>Below normal</w:t>
            </w:r>
          </w:p>
        </w:tc>
      </w:tr>
      <w:tr w:rsidR="00924073" w14:paraId="6DB73486" w14:textId="77777777" w:rsidTr="004D11B6">
        <w:trPr>
          <w:jc w:val="center"/>
        </w:trPr>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51" w14:textId="77777777" w:rsidR="00924073" w:rsidRDefault="00000000">
            <w:pPr>
              <w:rPr>
                <w:sz w:val="20"/>
                <w:szCs w:val="20"/>
              </w:rPr>
            </w:pPr>
            <w:r>
              <w:rPr>
                <w:sz w:val="20"/>
                <w:szCs w:val="20"/>
              </w:rPr>
              <w:t>Laptev Sea</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52" w14:textId="77777777" w:rsidR="00924073" w:rsidRDefault="00000000">
            <w:pPr>
              <w:rPr>
                <w:sz w:val="20"/>
                <w:szCs w:val="20"/>
              </w:rPr>
            </w:pPr>
            <w:r>
              <w:rPr>
                <w:sz w:val="20"/>
                <w:szCs w:val="20"/>
              </w:rPr>
              <w:t>Moderate</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53" w14:textId="77777777" w:rsidR="00924073" w:rsidRDefault="00000000">
            <w:pPr>
              <w:rPr>
                <w:sz w:val="20"/>
                <w:szCs w:val="20"/>
              </w:rPr>
            </w:pPr>
            <w:r>
              <w:rPr>
                <w:sz w:val="20"/>
                <w:szCs w:val="20"/>
              </w:rPr>
              <w:t>Below normal</w:t>
            </w:r>
          </w:p>
        </w:tc>
      </w:tr>
      <w:tr w:rsidR="00924073" w14:paraId="2866F224" w14:textId="77777777" w:rsidTr="004D11B6">
        <w:trPr>
          <w:jc w:val="center"/>
        </w:trPr>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54" w14:textId="77777777" w:rsidR="00924073" w:rsidRDefault="00000000">
            <w:pPr>
              <w:rPr>
                <w:sz w:val="20"/>
                <w:szCs w:val="20"/>
              </w:rPr>
            </w:pPr>
            <w:r>
              <w:rPr>
                <w:sz w:val="20"/>
                <w:szCs w:val="20"/>
              </w:rPr>
              <w:t>East Siberian Sea</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55" w14:textId="77777777" w:rsidR="00924073" w:rsidRDefault="00000000">
            <w:pPr>
              <w:rPr>
                <w:sz w:val="20"/>
                <w:szCs w:val="20"/>
              </w:rPr>
            </w:pPr>
            <w:r>
              <w:rPr>
                <w:sz w:val="20"/>
                <w:szCs w:val="20"/>
              </w:rPr>
              <w:t>Moderate</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56" w14:textId="77777777" w:rsidR="00924073" w:rsidRDefault="00000000">
            <w:pPr>
              <w:rPr>
                <w:sz w:val="20"/>
                <w:szCs w:val="20"/>
              </w:rPr>
            </w:pPr>
            <w:r>
              <w:rPr>
                <w:sz w:val="20"/>
                <w:szCs w:val="20"/>
              </w:rPr>
              <w:t>Below normal</w:t>
            </w:r>
          </w:p>
        </w:tc>
      </w:tr>
      <w:tr w:rsidR="00924073" w14:paraId="1064137E" w14:textId="77777777" w:rsidTr="004D11B6">
        <w:trPr>
          <w:jc w:val="center"/>
        </w:trPr>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57" w14:textId="77777777" w:rsidR="00924073" w:rsidRDefault="00000000">
            <w:pPr>
              <w:rPr>
                <w:sz w:val="20"/>
                <w:szCs w:val="20"/>
              </w:rPr>
            </w:pPr>
            <w:r>
              <w:rPr>
                <w:sz w:val="20"/>
                <w:szCs w:val="20"/>
              </w:rPr>
              <w:t>Chukchi Sea</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58" w14:textId="77777777" w:rsidR="00924073" w:rsidRDefault="00000000">
            <w:pPr>
              <w:rPr>
                <w:sz w:val="20"/>
                <w:szCs w:val="20"/>
              </w:rPr>
            </w:pPr>
            <w:r>
              <w:rPr>
                <w:sz w:val="20"/>
                <w:szCs w:val="20"/>
              </w:rPr>
              <w:t>Moderate</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59" w14:textId="77777777" w:rsidR="00924073" w:rsidRDefault="00000000">
            <w:pPr>
              <w:rPr>
                <w:sz w:val="20"/>
                <w:szCs w:val="20"/>
              </w:rPr>
            </w:pPr>
            <w:r>
              <w:rPr>
                <w:sz w:val="20"/>
                <w:szCs w:val="20"/>
              </w:rPr>
              <w:t>Below normal</w:t>
            </w:r>
          </w:p>
        </w:tc>
      </w:tr>
      <w:tr w:rsidR="00924073" w14:paraId="6A4C7607" w14:textId="77777777" w:rsidTr="004D11B6">
        <w:trPr>
          <w:jc w:val="center"/>
        </w:trPr>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5A" w14:textId="77777777" w:rsidR="00924073" w:rsidRDefault="00000000">
            <w:pPr>
              <w:rPr>
                <w:sz w:val="20"/>
                <w:szCs w:val="20"/>
              </w:rPr>
            </w:pPr>
            <w:r>
              <w:rPr>
                <w:sz w:val="20"/>
                <w:szCs w:val="20"/>
              </w:rPr>
              <w:t>Beaufort Sea</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5B" w14:textId="77777777" w:rsidR="00924073" w:rsidRDefault="00000000">
            <w:pPr>
              <w:rPr>
                <w:sz w:val="20"/>
                <w:szCs w:val="20"/>
              </w:rPr>
            </w:pPr>
            <w:r>
              <w:rPr>
                <w:sz w:val="20"/>
                <w:szCs w:val="20"/>
              </w:rPr>
              <w:t>Moderate</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5C" w14:textId="77777777" w:rsidR="00924073" w:rsidRDefault="00000000">
            <w:pPr>
              <w:rPr>
                <w:sz w:val="20"/>
                <w:szCs w:val="20"/>
              </w:rPr>
            </w:pPr>
            <w:r>
              <w:rPr>
                <w:sz w:val="20"/>
                <w:szCs w:val="20"/>
              </w:rPr>
              <w:t>Below normal</w:t>
            </w:r>
          </w:p>
        </w:tc>
      </w:tr>
      <w:tr w:rsidR="00924073" w14:paraId="1258DFA9" w14:textId="77777777" w:rsidTr="004D11B6">
        <w:trPr>
          <w:jc w:val="center"/>
        </w:trPr>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5D" w14:textId="77777777" w:rsidR="00924073" w:rsidRDefault="00000000">
            <w:pPr>
              <w:rPr>
                <w:sz w:val="20"/>
                <w:szCs w:val="20"/>
              </w:rPr>
            </w:pPr>
            <w:r>
              <w:rPr>
                <w:sz w:val="20"/>
                <w:szCs w:val="20"/>
              </w:rPr>
              <w:t>Canadian Arctic Archipelago</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5E" w14:textId="77777777" w:rsidR="00924073" w:rsidRDefault="00000000">
            <w:pPr>
              <w:rPr>
                <w:sz w:val="20"/>
                <w:szCs w:val="20"/>
              </w:rPr>
            </w:pPr>
            <w:r>
              <w:rPr>
                <w:sz w:val="20"/>
                <w:szCs w:val="20"/>
              </w:rPr>
              <w:t>Low</w:t>
            </w:r>
          </w:p>
        </w:tc>
        <w:tc>
          <w:tcPr>
            <w:tcW w:w="0" w:type="auto"/>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000025F" w14:textId="77777777" w:rsidR="00924073" w:rsidRDefault="00000000">
            <w:pPr>
              <w:rPr>
                <w:sz w:val="20"/>
                <w:szCs w:val="20"/>
              </w:rPr>
            </w:pPr>
            <w:r>
              <w:rPr>
                <w:sz w:val="20"/>
                <w:szCs w:val="20"/>
              </w:rPr>
              <w:t>Below normal</w:t>
            </w:r>
          </w:p>
        </w:tc>
      </w:tr>
    </w:tbl>
    <w:p w14:paraId="00000261" w14:textId="77777777" w:rsidR="00924073" w:rsidRDefault="00000000">
      <w:pPr>
        <w:pStyle w:val="Heading2"/>
      </w:pPr>
      <w:bookmarkStart w:id="43" w:name="_heading=h.5gaivnsrbovj" w:colFirst="0" w:colLast="0"/>
      <w:bookmarkStart w:id="44" w:name="_Toc231724505"/>
      <w:bookmarkEnd w:id="43"/>
      <w:r>
        <w:lastRenderedPageBreak/>
        <w:t>2026 Summer Ice Conditions in Key Shipping Areas</w:t>
      </w:r>
      <w:bookmarkEnd w:id="44"/>
    </w:p>
    <w:p w14:paraId="00000262" w14:textId="77777777" w:rsidR="00924073" w:rsidRDefault="00924073">
      <w:pPr>
        <w:rPr>
          <w:i/>
          <w:iCs/>
          <w:highlight w:val="yellow"/>
        </w:rPr>
      </w:pPr>
    </w:p>
    <w:p w14:paraId="00000263" w14:textId="77777777" w:rsidR="00924073" w:rsidRDefault="00000000">
      <w:pPr>
        <w:rPr>
          <w:i/>
          <w:iCs/>
        </w:rPr>
      </w:pPr>
      <w:r>
        <w:rPr>
          <w:i/>
          <w:iCs/>
        </w:rPr>
        <w:t>Northern Sea Route</w:t>
      </w:r>
    </w:p>
    <w:p w14:paraId="00000264" w14:textId="77777777" w:rsidR="00924073" w:rsidRDefault="00924073">
      <w:pPr>
        <w:jc w:val="both"/>
      </w:pPr>
    </w:p>
    <w:p w14:paraId="00000266" w14:textId="1065B81A" w:rsidR="00924073" w:rsidRDefault="00686912">
      <w:pPr>
        <w:jc w:val="both"/>
      </w:pPr>
      <w:r>
        <w:rPr>
          <w:b/>
          <w:bCs/>
          <w:i/>
          <w:iCs/>
        </w:rPr>
        <w:t xml:space="preserve">Current conditions as of June 3rd – </w:t>
      </w:r>
      <w:r w:rsidR="00AC7238">
        <w:t xml:space="preserve">earlier than normal open water area or open ice within the south-western coastal part of Kara Sea, the Great Siberian Polynya, in the eastern coastal part of the East Siberian Sea and north-east part of the Chukchi Sea. Close to normal well-developed areas of fast ice within the NSR. </w:t>
      </w:r>
      <w:r w:rsidR="002B6918">
        <w:t xml:space="preserve">Close to normal ice conditions in the south-western part of Chukchi Sea. </w:t>
      </w:r>
      <w:r w:rsidRPr="001C0D40">
        <w:rPr>
          <w:b/>
          <w:bCs/>
        </w:rPr>
        <w:t>Model</w:t>
      </w:r>
      <w:r>
        <w:t xml:space="preserve"> forecast for earlier than normal break-up over most of the Northern Sea Route.</w:t>
      </w:r>
      <w:r w:rsidR="001C0D40">
        <w:t xml:space="preserve"> </w:t>
      </w:r>
      <w:r>
        <w:rPr>
          <w:b/>
          <w:bCs/>
        </w:rPr>
        <w:t>Outlook</w:t>
      </w:r>
      <w:r>
        <w:t xml:space="preserve"> – </w:t>
      </w:r>
      <w:r w:rsidR="00AC7238">
        <w:t xml:space="preserve">easier </w:t>
      </w:r>
      <w:r>
        <w:t xml:space="preserve">than normal </w:t>
      </w:r>
      <w:r w:rsidR="00AC7238">
        <w:t xml:space="preserve">summer </w:t>
      </w:r>
      <w:r>
        <w:t xml:space="preserve">shipping season. </w:t>
      </w:r>
      <w:r w:rsidR="002B6918">
        <w:t>Continuing risk of old ice occurrence within the eastern part of the East Siberian – western part of Chukchi Sea.</w:t>
      </w:r>
    </w:p>
    <w:p w14:paraId="00000268" w14:textId="77777777" w:rsidR="00924073" w:rsidRDefault="00924073">
      <w:pPr>
        <w:jc w:val="both"/>
        <w:rPr>
          <w:highlight w:val="yellow"/>
        </w:rPr>
      </w:pPr>
    </w:p>
    <w:p w14:paraId="00000269" w14:textId="77777777" w:rsidR="00924073" w:rsidRDefault="00000000">
      <w:pPr>
        <w:jc w:val="both"/>
        <w:rPr>
          <w:i/>
          <w:iCs/>
        </w:rPr>
      </w:pPr>
      <w:r>
        <w:rPr>
          <w:i/>
          <w:iCs/>
        </w:rPr>
        <w:t>Northwest Passage</w:t>
      </w:r>
    </w:p>
    <w:p w14:paraId="0000026A" w14:textId="77777777" w:rsidR="00924073" w:rsidRDefault="00924073">
      <w:pPr>
        <w:jc w:val="both"/>
        <w:rPr>
          <w:b/>
          <w:bCs/>
          <w:i/>
          <w:iCs/>
        </w:rPr>
      </w:pPr>
    </w:p>
    <w:p w14:paraId="0000026B" w14:textId="10049C38" w:rsidR="00924073" w:rsidRDefault="00000000">
      <w:pPr>
        <w:jc w:val="both"/>
      </w:pPr>
      <w:r>
        <w:rPr>
          <w:b/>
          <w:bCs/>
          <w:i/>
          <w:iCs/>
        </w:rPr>
        <w:t>Current conditions as of May 19</w:t>
      </w:r>
      <w:r>
        <w:rPr>
          <w:b/>
          <w:bCs/>
          <w:i/>
          <w:iCs/>
          <w:vertAlign w:val="superscript"/>
        </w:rPr>
        <w:t>th</w:t>
      </w:r>
      <w:r>
        <w:rPr>
          <w:b/>
          <w:bCs/>
          <w:i/>
          <w:iCs/>
        </w:rPr>
        <w:t xml:space="preserve"> </w:t>
      </w:r>
      <w:r w:rsidRPr="001C0D40">
        <w:rPr>
          <w:i/>
          <w:iCs/>
        </w:rPr>
        <w:t>–</w:t>
      </w:r>
      <w:r>
        <w:rPr>
          <w:b/>
          <w:bCs/>
          <w:i/>
          <w:iCs/>
        </w:rPr>
        <w:t xml:space="preserve"> </w:t>
      </w:r>
      <w:r>
        <w:t xml:space="preserve">normal ice cover for this time of year and some anomalies in break-up, more multi-year ice than normal in southwestern Beaufort Sea and in </w:t>
      </w:r>
      <w:r w:rsidR="001C0D40">
        <w:t>MacClure</w:t>
      </w:r>
      <w:r>
        <w:t xml:space="preserve"> Strait but less multi-year ice in the islands and polar pack. </w:t>
      </w:r>
      <w:r w:rsidRPr="001C0D40">
        <w:rPr>
          <w:b/>
          <w:bCs/>
        </w:rPr>
        <w:t>Model</w:t>
      </w:r>
      <w:r>
        <w:t xml:space="preserve"> forecast for early clearing along the coast of the Beaufort, but possibly late in the eastern sections. </w:t>
      </w:r>
      <w:r>
        <w:rPr>
          <w:b/>
          <w:bCs/>
        </w:rPr>
        <w:t xml:space="preserve">Outlook </w:t>
      </w:r>
      <w:r>
        <w:t>– southern route could clear with a chance of lingering ice in the eastern Beaufort. Increased risk of multi-year ice at the west end of the northern route.</w:t>
      </w:r>
    </w:p>
    <w:p w14:paraId="0000026C" w14:textId="77777777" w:rsidR="00924073" w:rsidRDefault="00924073">
      <w:pPr>
        <w:jc w:val="both"/>
      </w:pPr>
    </w:p>
    <w:p w14:paraId="0000026D" w14:textId="77777777" w:rsidR="00924073" w:rsidRDefault="00000000">
      <w:pPr>
        <w:jc w:val="both"/>
        <w:rPr>
          <w:i/>
          <w:iCs/>
        </w:rPr>
      </w:pPr>
      <w:r>
        <w:rPr>
          <w:i/>
          <w:iCs/>
        </w:rPr>
        <w:t>Hudson Bay and Hudson Strait</w:t>
      </w:r>
    </w:p>
    <w:p w14:paraId="0000026E" w14:textId="77777777" w:rsidR="00924073" w:rsidRDefault="00924073">
      <w:pPr>
        <w:jc w:val="both"/>
        <w:rPr>
          <w:i/>
          <w:iCs/>
        </w:rPr>
      </w:pPr>
    </w:p>
    <w:p w14:paraId="0000026F" w14:textId="6F1B39F9" w:rsidR="00924073" w:rsidRDefault="00000000">
      <w:pPr>
        <w:jc w:val="both"/>
      </w:pPr>
      <w:r>
        <w:rPr>
          <w:b/>
          <w:bCs/>
        </w:rPr>
        <w:t>Current conditions as of May 19</w:t>
      </w:r>
      <w:r>
        <w:rPr>
          <w:b/>
          <w:bCs/>
          <w:vertAlign w:val="superscript"/>
        </w:rPr>
        <w:t>th</w:t>
      </w:r>
      <w:r>
        <w:t xml:space="preserve"> - early clearing in Hudson Bay and Hudson Strait compared to 30-year normal, melt less advanced than at this time last year. </w:t>
      </w:r>
      <w:r w:rsidRPr="001C0D40">
        <w:rPr>
          <w:b/>
          <w:bCs/>
        </w:rPr>
        <w:t>Model</w:t>
      </w:r>
      <w:r>
        <w:t xml:space="preserve"> forecast for near-normal break-up, earlier than normal in the northeastern section of Hudson Bay. </w:t>
      </w:r>
      <w:r>
        <w:rPr>
          <w:b/>
          <w:bCs/>
        </w:rPr>
        <w:t>Outlook –</w:t>
      </w:r>
      <w:r>
        <w:t xml:space="preserve"> normal shipping season, an early start is possible.</w:t>
      </w:r>
    </w:p>
    <w:p w14:paraId="00000270" w14:textId="77777777" w:rsidR="00924073" w:rsidRDefault="00924073">
      <w:pPr>
        <w:jc w:val="both"/>
      </w:pPr>
    </w:p>
    <w:p w14:paraId="00000271" w14:textId="77777777" w:rsidR="00924073" w:rsidRDefault="00000000">
      <w:pPr>
        <w:jc w:val="both"/>
        <w:rPr>
          <w:i/>
          <w:iCs/>
        </w:rPr>
      </w:pPr>
      <w:r>
        <w:rPr>
          <w:i/>
          <w:iCs/>
        </w:rPr>
        <w:t>Baffin Bay</w:t>
      </w:r>
    </w:p>
    <w:p w14:paraId="00000272" w14:textId="77777777" w:rsidR="00924073" w:rsidRDefault="00924073">
      <w:pPr>
        <w:jc w:val="both"/>
        <w:rPr>
          <w:i/>
          <w:iCs/>
        </w:rPr>
      </w:pPr>
    </w:p>
    <w:p w14:paraId="00000273" w14:textId="7EAEA20E" w:rsidR="00924073" w:rsidRDefault="00000000">
      <w:pPr>
        <w:jc w:val="both"/>
      </w:pPr>
      <w:r>
        <w:rPr>
          <w:b/>
          <w:bCs/>
        </w:rPr>
        <w:t>Current conditions as of May 19</w:t>
      </w:r>
      <w:r>
        <w:rPr>
          <w:b/>
          <w:bCs/>
          <w:vertAlign w:val="superscript"/>
        </w:rPr>
        <w:t>th</w:t>
      </w:r>
      <w:r>
        <w:rPr>
          <w:b/>
          <w:bCs/>
        </w:rPr>
        <w:t xml:space="preserve"> </w:t>
      </w:r>
      <w:r w:rsidR="001C0D40">
        <w:t>–</w:t>
      </w:r>
      <w:r>
        <w:t xml:space="preserve"> lower</w:t>
      </w:r>
      <w:r w:rsidR="001C0D40">
        <w:t xml:space="preserve"> </w:t>
      </w:r>
      <w:r>
        <w:t xml:space="preserve">extent compared to 30-year normal, lower ice cover compared to last year, slightly more than normal old ice in Nares Strait than the 30-year normal but comparable to the last 2 years; the ice arch is still in place. </w:t>
      </w:r>
      <w:r w:rsidRPr="001C0D40">
        <w:rPr>
          <w:b/>
          <w:bCs/>
        </w:rPr>
        <w:t>Model</w:t>
      </w:r>
      <w:r>
        <w:t xml:space="preserve"> forecast for an early clearing. </w:t>
      </w:r>
      <w:r>
        <w:rPr>
          <w:b/>
          <w:bCs/>
        </w:rPr>
        <w:t xml:space="preserve">Outlook </w:t>
      </w:r>
      <w:r>
        <w:t>– normal shipping season.</w:t>
      </w:r>
    </w:p>
    <w:p w14:paraId="00000274" w14:textId="77777777" w:rsidR="00924073" w:rsidRDefault="00000000">
      <w:pPr>
        <w:pStyle w:val="Heading1"/>
      </w:pPr>
      <w:bookmarkStart w:id="45" w:name="_heading=h.abwvfm33fmkk" w:colFirst="0" w:colLast="0"/>
      <w:bookmarkStart w:id="46" w:name="_Toc231724506"/>
      <w:bookmarkEnd w:id="45"/>
      <w:r>
        <w:t>Bioclimatic indexes (experimental product)</w:t>
      </w:r>
      <w:bookmarkEnd w:id="46"/>
    </w:p>
    <w:p w14:paraId="00000275" w14:textId="77777777" w:rsidR="00924073" w:rsidRDefault="00000000">
      <w:pPr>
        <w:jc w:val="both"/>
      </w:pPr>
      <w:r>
        <w:t xml:space="preserve">Estimates of the weather comfort or bioclimatic indexes are commonly done for the mid-latitude, sub-polar and polar regions using the Bodman’s weather severity index </w:t>
      </w:r>
      <w:r>
        <w:rPr>
          <w:i/>
          <w:iCs/>
        </w:rPr>
        <w:t>S</w:t>
      </w:r>
      <w:r>
        <w:t xml:space="preserve"> (developed specifically for the Arctic cold season, based on a derivative of surface wind speed and air temperature and scaled from slightly severe to extremely severe)</w:t>
      </w:r>
      <w:r>
        <w:rPr>
          <w:vertAlign w:val="superscript"/>
        </w:rPr>
        <w:footnoteReference w:id="2"/>
      </w:r>
      <w:r>
        <w:t>, or the effective temperature ET</w:t>
      </w:r>
      <w:r>
        <w:rPr>
          <w:vertAlign w:val="superscript"/>
        </w:rPr>
        <w:footnoteReference w:id="3"/>
      </w:r>
      <w:r>
        <w:t xml:space="preserve"> (year-round, based on a derivative of surface air temperature and relative humidity and scaled from comfort to extreme discomfort).</w:t>
      </w:r>
    </w:p>
    <w:p w14:paraId="00000276" w14:textId="77777777" w:rsidR="00924073" w:rsidRDefault="00000000">
      <w:pPr>
        <w:pStyle w:val="Heading2"/>
      </w:pPr>
      <w:bookmarkStart w:id="47" w:name="_heading=h.92zllj9r9hwj" w:colFirst="0" w:colLast="0"/>
      <w:bookmarkStart w:id="48" w:name="_Toc231724507"/>
      <w:bookmarkEnd w:id="47"/>
      <w:r>
        <w:t>Summary for winter-spring 2025/2026</w:t>
      </w:r>
      <w:bookmarkEnd w:id="48"/>
      <w:r>
        <w:t xml:space="preserve"> </w:t>
      </w:r>
    </w:p>
    <w:p w14:paraId="00000277" w14:textId="77777777" w:rsidR="00924073" w:rsidRDefault="00000000">
      <w:pPr>
        <w:jc w:val="both"/>
      </w:pPr>
      <w:r>
        <w:t xml:space="preserve">Extremely severe conditions were observed in the OND period over the Greenland, Fram Strait, Central Arctic, Beaufort Sea, over the seas of the Northern Sea Route from eastern Kara Sea </w:t>
      </w:r>
      <w:r>
        <w:lastRenderedPageBreak/>
        <w:t xml:space="preserve">to Chukchi Sea (Figure 17a). Within the Canadian Arctic Archipelago, extremely severe conditions prevailed in the southwestern part, while the northeastern sector belonged to a relatively milder uncomfortable zone (Figure 17a). </w:t>
      </w:r>
    </w:p>
    <w:p w14:paraId="00000278" w14:textId="77777777" w:rsidR="00924073" w:rsidRDefault="00000000">
      <w:pPr>
        <w:jc w:val="both"/>
      </w:pPr>
      <w:r>
        <w:t>These conditions were predominantly close to the 1991–2020 climatological norm (Figure 17b, white areas on the anomalies map). More severe than usual conditions (Figure 17b, red color) were observed over Laptev Sea, adjacent land areas to the south, the Sea of Okhotsk, and parts of Alaska. Milder conditions (Figure 17b, blue color) were recorded over southern Greenland, the Fram Strait, the Beaufort and Labrador Seas, the Canadian Arctic Archipelago, the Bering Strait, as well as parts of the Central Arctic, the Barents, Kara, and Laptev Seas, and regions of Scandinavia and Eastern Europe.</w:t>
      </w:r>
    </w:p>
    <w:p w14:paraId="00000279" w14:textId="77777777" w:rsidR="00924073" w:rsidRDefault="00924073">
      <w:pPr>
        <w:jc w:val="both"/>
      </w:pPr>
    </w:p>
    <w:tbl>
      <w:tblPr>
        <w:tblStyle w:val="af3"/>
        <w:tblW w:w="9120" w:type="dxa"/>
        <w:tblInd w:w="0" w:type="dxa"/>
        <w:tblLayout w:type="fixed"/>
        <w:tblLook w:val="0400" w:firstRow="0" w:lastRow="0" w:firstColumn="0" w:lastColumn="0" w:noHBand="0" w:noVBand="1"/>
      </w:tblPr>
      <w:tblGrid>
        <w:gridCol w:w="3096"/>
        <w:gridCol w:w="2988"/>
        <w:gridCol w:w="3036"/>
      </w:tblGrid>
      <w:tr w:rsidR="00924073" w14:paraId="309DAB66" w14:textId="77777777">
        <w:tc>
          <w:tcPr>
            <w:tcW w:w="3096" w:type="dxa"/>
          </w:tcPr>
          <w:p w14:paraId="0000027A" w14:textId="77777777" w:rsidR="00924073" w:rsidRDefault="00000000">
            <w:pPr>
              <w:jc w:val="both"/>
              <w:rPr>
                <w:rFonts w:ascii="Arial" w:eastAsia="Arial" w:hAnsi="Arial" w:cs="Arial"/>
                <w:sz w:val="20"/>
                <w:szCs w:val="20"/>
              </w:rPr>
            </w:pPr>
            <w:r>
              <w:rPr>
                <w:noProof/>
                <w:sz w:val="20"/>
                <w:szCs w:val="20"/>
              </w:rPr>
              <w:drawing>
                <wp:inline distT="0" distB="0" distL="0" distR="0" wp14:anchorId="514756AF" wp14:editId="38D566EB">
                  <wp:extent cx="1838960" cy="1268730"/>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5"/>
                          <a:srcRect/>
                          <a:stretch>
                            <a:fillRect/>
                          </a:stretch>
                        </pic:blipFill>
                        <pic:spPr>
                          <a:xfrm>
                            <a:off x="0" y="0"/>
                            <a:ext cx="1838960" cy="1268730"/>
                          </a:xfrm>
                          <a:prstGeom prst="rect">
                            <a:avLst/>
                          </a:prstGeom>
                          <a:ln/>
                        </pic:spPr>
                      </pic:pic>
                    </a:graphicData>
                  </a:graphic>
                </wp:inline>
              </w:drawing>
            </w:r>
          </w:p>
        </w:tc>
        <w:tc>
          <w:tcPr>
            <w:tcW w:w="2988" w:type="dxa"/>
          </w:tcPr>
          <w:p w14:paraId="0000027B" w14:textId="77777777" w:rsidR="00924073" w:rsidRDefault="00000000">
            <w:pPr>
              <w:jc w:val="both"/>
              <w:rPr>
                <w:rFonts w:ascii="Arial" w:eastAsia="Arial" w:hAnsi="Arial" w:cs="Arial"/>
                <w:sz w:val="20"/>
                <w:szCs w:val="20"/>
              </w:rPr>
            </w:pPr>
            <w:r>
              <w:rPr>
                <w:noProof/>
                <w:sz w:val="20"/>
                <w:szCs w:val="20"/>
              </w:rPr>
              <w:drawing>
                <wp:inline distT="0" distB="0" distL="0" distR="0" wp14:anchorId="6DDA1C10" wp14:editId="637371B8">
                  <wp:extent cx="1843200" cy="1270800"/>
                  <wp:effectExtent l="0" t="0" r="0" b="0"/>
                  <wp:docPr id="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6"/>
                          <a:srcRect/>
                          <a:stretch>
                            <a:fillRect/>
                          </a:stretch>
                        </pic:blipFill>
                        <pic:spPr>
                          <a:xfrm>
                            <a:off x="0" y="0"/>
                            <a:ext cx="1843200" cy="1270800"/>
                          </a:xfrm>
                          <a:prstGeom prst="rect">
                            <a:avLst/>
                          </a:prstGeom>
                          <a:ln/>
                        </pic:spPr>
                      </pic:pic>
                    </a:graphicData>
                  </a:graphic>
                </wp:inline>
              </w:drawing>
            </w:r>
          </w:p>
        </w:tc>
        <w:tc>
          <w:tcPr>
            <w:tcW w:w="3036" w:type="dxa"/>
          </w:tcPr>
          <w:p w14:paraId="0000027C" w14:textId="77777777" w:rsidR="00924073" w:rsidRDefault="00000000">
            <w:pPr>
              <w:jc w:val="both"/>
              <w:rPr>
                <w:rFonts w:ascii="Arial" w:eastAsia="Arial" w:hAnsi="Arial" w:cs="Arial"/>
                <w:sz w:val="20"/>
                <w:szCs w:val="20"/>
              </w:rPr>
            </w:pPr>
            <w:r>
              <w:rPr>
                <w:noProof/>
                <w:sz w:val="20"/>
                <w:szCs w:val="20"/>
              </w:rPr>
              <w:drawing>
                <wp:inline distT="0" distB="0" distL="0" distR="0" wp14:anchorId="5EDE8CDD" wp14:editId="1ACEDF24">
                  <wp:extent cx="1875600" cy="1296000"/>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7"/>
                          <a:srcRect/>
                          <a:stretch>
                            <a:fillRect/>
                          </a:stretch>
                        </pic:blipFill>
                        <pic:spPr>
                          <a:xfrm>
                            <a:off x="0" y="0"/>
                            <a:ext cx="1875600" cy="1296000"/>
                          </a:xfrm>
                          <a:prstGeom prst="rect">
                            <a:avLst/>
                          </a:prstGeom>
                          <a:ln/>
                        </pic:spPr>
                      </pic:pic>
                    </a:graphicData>
                  </a:graphic>
                </wp:inline>
              </w:drawing>
            </w:r>
          </w:p>
        </w:tc>
      </w:tr>
      <w:tr w:rsidR="00924073" w14:paraId="2BC52AE5" w14:textId="77777777">
        <w:tc>
          <w:tcPr>
            <w:tcW w:w="9120" w:type="dxa"/>
            <w:gridSpan w:val="3"/>
          </w:tcPr>
          <w:p w14:paraId="0000027D" w14:textId="77777777" w:rsidR="00924073" w:rsidRDefault="00000000">
            <w:pPr>
              <w:jc w:val="center"/>
              <w:rPr>
                <w:rFonts w:ascii="Arial" w:eastAsia="Arial" w:hAnsi="Arial" w:cs="Arial"/>
                <w:sz w:val="20"/>
                <w:szCs w:val="20"/>
              </w:rPr>
            </w:pPr>
            <w:r>
              <w:rPr>
                <w:rFonts w:ascii="Arial" w:eastAsia="Arial" w:hAnsi="Arial" w:cs="Arial"/>
                <w:sz w:val="20"/>
                <w:szCs w:val="20"/>
              </w:rPr>
              <w:t>October-December 2025</w:t>
            </w:r>
          </w:p>
        </w:tc>
      </w:tr>
      <w:tr w:rsidR="00924073" w14:paraId="460B5E92" w14:textId="77777777">
        <w:tc>
          <w:tcPr>
            <w:tcW w:w="3096" w:type="dxa"/>
          </w:tcPr>
          <w:p w14:paraId="00000280" w14:textId="77777777" w:rsidR="00924073" w:rsidRDefault="00000000">
            <w:pPr>
              <w:jc w:val="both"/>
              <w:rPr>
                <w:rFonts w:ascii="Arial" w:eastAsia="Arial" w:hAnsi="Arial" w:cs="Arial"/>
                <w:sz w:val="20"/>
                <w:szCs w:val="20"/>
              </w:rPr>
            </w:pPr>
            <w:r>
              <w:rPr>
                <w:noProof/>
                <w:sz w:val="20"/>
                <w:szCs w:val="20"/>
              </w:rPr>
              <w:drawing>
                <wp:inline distT="0" distB="0" distL="0" distR="0" wp14:anchorId="0D532E4A" wp14:editId="4B2387ED">
                  <wp:extent cx="1838960" cy="1268730"/>
                  <wp:effectExtent l="0" t="0" r="0" b="0"/>
                  <wp:docPr id="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8"/>
                          <a:srcRect/>
                          <a:stretch>
                            <a:fillRect/>
                          </a:stretch>
                        </pic:blipFill>
                        <pic:spPr>
                          <a:xfrm>
                            <a:off x="0" y="0"/>
                            <a:ext cx="1838960" cy="1268730"/>
                          </a:xfrm>
                          <a:prstGeom prst="rect">
                            <a:avLst/>
                          </a:prstGeom>
                          <a:ln/>
                        </pic:spPr>
                      </pic:pic>
                    </a:graphicData>
                  </a:graphic>
                </wp:inline>
              </w:drawing>
            </w:r>
          </w:p>
        </w:tc>
        <w:tc>
          <w:tcPr>
            <w:tcW w:w="2988" w:type="dxa"/>
          </w:tcPr>
          <w:p w14:paraId="00000281" w14:textId="77777777" w:rsidR="00924073" w:rsidRDefault="00000000">
            <w:pPr>
              <w:jc w:val="both"/>
              <w:rPr>
                <w:rFonts w:ascii="Arial" w:eastAsia="Arial" w:hAnsi="Arial" w:cs="Arial"/>
                <w:sz w:val="20"/>
                <w:szCs w:val="20"/>
              </w:rPr>
            </w:pPr>
            <w:r>
              <w:rPr>
                <w:noProof/>
                <w:sz w:val="20"/>
                <w:szCs w:val="20"/>
              </w:rPr>
              <w:drawing>
                <wp:inline distT="0" distB="0" distL="0" distR="0" wp14:anchorId="2D226E09" wp14:editId="1CE40811">
                  <wp:extent cx="1770380" cy="1221740"/>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9"/>
                          <a:srcRect/>
                          <a:stretch>
                            <a:fillRect/>
                          </a:stretch>
                        </pic:blipFill>
                        <pic:spPr>
                          <a:xfrm>
                            <a:off x="0" y="0"/>
                            <a:ext cx="1770380" cy="1221740"/>
                          </a:xfrm>
                          <a:prstGeom prst="rect">
                            <a:avLst/>
                          </a:prstGeom>
                          <a:ln/>
                        </pic:spPr>
                      </pic:pic>
                    </a:graphicData>
                  </a:graphic>
                </wp:inline>
              </w:drawing>
            </w:r>
          </w:p>
        </w:tc>
        <w:tc>
          <w:tcPr>
            <w:tcW w:w="3036" w:type="dxa"/>
          </w:tcPr>
          <w:p w14:paraId="00000282" w14:textId="77777777" w:rsidR="00924073" w:rsidRDefault="00000000">
            <w:pPr>
              <w:jc w:val="both"/>
              <w:rPr>
                <w:rFonts w:ascii="Arial" w:eastAsia="Arial" w:hAnsi="Arial" w:cs="Arial"/>
                <w:sz w:val="20"/>
                <w:szCs w:val="20"/>
              </w:rPr>
            </w:pPr>
            <w:r>
              <w:rPr>
                <w:noProof/>
                <w:sz w:val="20"/>
                <w:szCs w:val="20"/>
              </w:rPr>
              <w:drawing>
                <wp:inline distT="0" distB="0" distL="0" distR="0" wp14:anchorId="731641E0" wp14:editId="37EA1614">
                  <wp:extent cx="1800860" cy="1242695"/>
                  <wp:effectExtent l="0" t="0" r="0" b="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0"/>
                          <a:srcRect/>
                          <a:stretch>
                            <a:fillRect/>
                          </a:stretch>
                        </pic:blipFill>
                        <pic:spPr>
                          <a:xfrm>
                            <a:off x="0" y="0"/>
                            <a:ext cx="1800860" cy="1242695"/>
                          </a:xfrm>
                          <a:prstGeom prst="rect">
                            <a:avLst/>
                          </a:prstGeom>
                          <a:ln/>
                        </pic:spPr>
                      </pic:pic>
                    </a:graphicData>
                  </a:graphic>
                </wp:inline>
              </w:drawing>
            </w:r>
          </w:p>
        </w:tc>
      </w:tr>
      <w:tr w:rsidR="00924073" w14:paraId="3D37D68A" w14:textId="77777777">
        <w:tc>
          <w:tcPr>
            <w:tcW w:w="9120" w:type="dxa"/>
            <w:gridSpan w:val="3"/>
          </w:tcPr>
          <w:p w14:paraId="00000283" w14:textId="77777777" w:rsidR="00924073" w:rsidRDefault="00000000">
            <w:pPr>
              <w:jc w:val="center"/>
              <w:rPr>
                <w:rFonts w:ascii="Arial" w:eastAsia="Arial" w:hAnsi="Arial" w:cs="Arial"/>
                <w:sz w:val="20"/>
                <w:szCs w:val="20"/>
              </w:rPr>
            </w:pPr>
            <w:r>
              <w:rPr>
                <w:rFonts w:ascii="Arial" w:eastAsia="Arial" w:hAnsi="Arial" w:cs="Arial"/>
                <w:sz w:val="20"/>
                <w:szCs w:val="20"/>
              </w:rPr>
              <w:t>December 2025 – February 2026</w:t>
            </w:r>
          </w:p>
        </w:tc>
      </w:tr>
      <w:tr w:rsidR="00924073" w14:paraId="222E3B42" w14:textId="77777777">
        <w:tc>
          <w:tcPr>
            <w:tcW w:w="3096" w:type="dxa"/>
          </w:tcPr>
          <w:p w14:paraId="00000286" w14:textId="77777777" w:rsidR="00924073" w:rsidRDefault="00000000">
            <w:pPr>
              <w:jc w:val="both"/>
              <w:rPr>
                <w:rFonts w:ascii="Arial" w:eastAsia="Arial" w:hAnsi="Arial" w:cs="Arial"/>
                <w:sz w:val="20"/>
                <w:szCs w:val="20"/>
              </w:rPr>
            </w:pPr>
            <w:r>
              <w:rPr>
                <w:noProof/>
                <w:sz w:val="20"/>
                <w:szCs w:val="20"/>
              </w:rPr>
              <w:drawing>
                <wp:inline distT="0" distB="0" distL="0" distR="0" wp14:anchorId="2A5DBFBB" wp14:editId="699120D4">
                  <wp:extent cx="1838960" cy="1268730"/>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1"/>
                          <a:srcRect/>
                          <a:stretch>
                            <a:fillRect/>
                          </a:stretch>
                        </pic:blipFill>
                        <pic:spPr>
                          <a:xfrm>
                            <a:off x="0" y="0"/>
                            <a:ext cx="1838960" cy="1268730"/>
                          </a:xfrm>
                          <a:prstGeom prst="rect">
                            <a:avLst/>
                          </a:prstGeom>
                          <a:ln/>
                        </pic:spPr>
                      </pic:pic>
                    </a:graphicData>
                  </a:graphic>
                </wp:inline>
              </w:drawing>
            </w:r>
          </w:p>
        </w:tc>
        <w:tc>
          <w:tcPr>
            <w:tcW w:w="2988" w:type="dxa"/>
          </w:tcPr>
          <w:p w14:paraId="00000287" w14:textId="77777777" w:rsidR="00924073" w:rsidRDefault="00000000">
            <w:pPr>
              <w:jc w:val="both"/>
              <w:rPr>
                <w:rFonts w:ascii="Arial" w:eastAsia="Arial" w:hAnsi="Arial" w:cs="Arial"/>
                <w:sz w:val="20"/>
                <w:szCs w:val="20"/>
              </w:rPr>
            </w:pPr>
            <w:r>
              <w:rPr>
                <w:noProof/>
                <w:sz w:val="20"/>
                <w:szCs w:val="20"/>
              </w:rPr>
              <w:drawing>
                <wp:inline distT="0" distB="0" distL="0" distR="0" wp14:anchorId="7FA5522F" wp14:editId="044EC7DE">
                  <wp:extent cx="1770380" cy="1221740"/>
                  <wp:effectExtent l="0" t="0" r="0" b="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2"/>
                          <a:srcRect/>
                          <a:stretch>
                            <a:fillRect/>
                          </a:stretch>
                        </pic:blipFill>
                        <pic:spPr>
                          <a:xfrm>
                            <a:off x="0" y="0"/>
                            <a:ext cx="1770380" cy="1221740"/>
                          </a:xfrm>
                          <a:prstGeom prst="rect">
                            <a:avLst/>
                          </a:prstGeom>
                          <a:ln/>
                        </pic:spPr>
                      </pic:pic>
                    </a:graphicData>
                  </a:graphic>
                </wp:inline>
              </w:drawing>
            </w:r>
          </w:p>
        </w:tc>
        <w:tc>
          <w:tcPr>
            <w:tcW w:w="3036" w:type="dxa"/>
          </w:tcPr>
          <w:p w14:paraId="00000288" w14:textId="77777777" w:rsidR="00924073" w:rsidRDefault="00000000">
            <w:pPr>
              <w:jc w:val="both"/>
              <w:rPr>
                <w:rFonts w:ascii="Arial" w:eastAsia="Arial" w:hAnsi="Arial" w:cs="Arial"/>
                <w:sz w:val="20"/>
                <w:szCs w:val="20"/>
              </w:rPr>
            </w:pPr>
            <w:r>
              <w:rPr>
                <w:noProof/>
                <w:sz w:val="20"/>
                <w:szCs w:val="20"/>
              </w:rPr>
              <w:drawing>
                <wp:inline distT="0" distB="0" distL="0" distR="0" wp14:anchorId="5D564D9D" wp14:editId="52EC6231">
                  <wp:extent cx="1800860" cy="1242060"/>
                  <wp:effectExtent l="0" t="0" r="0" b="0"/>
                  <wp:docPr id="3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3"/>
                          <a:srcRect/>
                          <a:stretch>
                            <a:fillRect/>
                          </a:stretch>
                        </pic:blipFill>
                        <pic:spPr>
                          <a:xfrm>
                            <a:off x="0" y="0"/>
                            <a:ext cx="1800860" cy="1242060"/>
                          </a:xfrm>
                          <a:prstGeom prst="rect">
                            <a:avLst/>
                          </a:prstGeom>
                          <a:ln/>
                        </pic:spPr>
                      </pic:pic>
                    </a:graphicData>
                  </a:graphic>
                </wp:inline>
              </w:drawing>
            </w:r>
          </w:p>
        </w:tc>
      </w:tr>
      <w:tr w:rsidR="00924073" w14:paraId="62A4259F" w14:textId="77777777">
        <w:tc>
          <w:tcPr>
            <w:tcW w:w="9120" w:type="dxa"/>
            <w:gridSpan w:val="3"/>
          </w:tcPr>
          <w:p w14:paraId="00000289" w14:textId="77777777" w:rsidR="00924073" w:rsidRDefault="00000000">
            <w:pPr>
              <w:jc w:val="center"/>
              <w:rPr>
                <w:rFonts w:ascii="Arial" w:eastAsia="Arial" w:hAnsi="Arial" w:cs="Arial"/>
                <w:sz w:val="20"/>
                <w:szCs w:val="20"/>
              </w:rPr>
            </w:pPr>
            <w:r>
              <w:rPr>
                <w:rFonts w:ascii="Arial" w:eastAsia="Arial" w:hAnsi="Arial" w:cs="Arial"/>
                <w:sz w:val="20"/>
                <w:szCs w:val="20"/>
              </w:rPr>
              <w:t>February - April 2026</w:t>
            </w:r>
          </w:p>
        </w:tc>
      </w:tr>
      <w:tr w:rsidR="00924073" w14:paraId="4E442C03" w14:textId="77777777">
        <w:tc>
          <w:tcPr>
            <w:tcW w:w="9120" w:type="dxa"/>
            <w:gridSpan w:val="3"/>
          </w:tcPr>
          <w:p w14:paraId="0000028C" w14:textId="77777777" w:rsidR="00924073" w:rsidRDefault="00000000">
            <w:pPr>
              <w:jc w:val="center"/>
              <w:rPr>
                <w:sz w:val="20"/>
                <w:szCs w:val="20"/>
              </w:rPr>
            </w:pPr>
            <w:r>
              <w:rPr>
                <w:noProof/>
                <w:sz w:val="20"/>
                <w:szCs w:val="20"/>
              </w:rPr>
              <w:drawing>
                <wp:inline distT="0" distB="0" distL="0" distR="0" wp14:anchorId="517FC9B1" wp14:editId="2E69679D">
                  <wp:extent cx="2406458" cy="243211"/>
                  <wp:effectExtent l="0" t="0" r="0" b="0"/>
                  <wp:docPr id="3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4"/>
                          <a:srcRect/>
                          <a:stretch>
                            <a:fillRect/>
                          </a:stretch>
                        </pic:blipFill>
                        <pic:spPr>
                          <a:xfrm>
                            <a:off x="0" y="0"/>
                            <a:ext cx="2406458" cy="243211"/>
                          </a:xfrm>
                          <a:prstGeom prst="rect">
                            <a:avLst/>
                          </a:prstGeom>
                          <a:ln/>
                        </pic:spPr>
                      </pic:pic>
                    </a:graphicData>
                  </a:graphic>
                </wp:inline>
              </w:drawing>
            </w:r>
          </w:p>
        </w:tc>
      </w:tr>
    </w:tbl>
    <w:p w14:paraId="0000028F" w14:textId="77777777" w:rsidR="00924073" w:rsidRDefault="00000000">
      <w:pPr>
        <w:jc w:val="both"/>
        <w:rPr>
          <w:sz w:val="20"/>
          <w:szCs w:val="20"/>
        </w:rPr>
      </w:pPr>
      <w:r>
        <w:rPr>
          <w:sz w:val="20"/>
          <w:szCs w:val="20"/>
        </w:rPr>
        <w:t>Figure 17a: Bodman’s index (S) of weather severity for October 2025 – April 2026. Maps produced by the AARI. Data source: CCCS ERA5.</w:t>
      </w:r>
    </w:p>
    <w:p w14:paraId="00000290" w14:textId="77777777" w:rsidR="00924073" w:rsidRDefault="00924073">
      <w:pPr>
        <w:jc w:val="both"/>
      </w:pPr>
    </w:p>
    <w:p w14:paraId="00000291" w14:textId="77777777" w:rsidR="00924073" w:rsidRDefault="00000000">
      <w:pPr>
        <w:jc w:val="both"/>
      </w:pPr>
      <w:r>
        <w:t xml:space="preserve">In winter (DJF), extremely severe conditions expanded relative to the autumn, covering the Canadian Arctic Archipelago and adjacent land areas to the south, Hudson Bay, only western part of Baffin Bay and southern part of Labrador Sea (in contrast to winter 2024-2025), and Fram Strait (Figure 17a). In Eurasian part extremely severe conditions extended over the northern and eastern Barents Sea, Kara Sea, patchy distribution across the land areas of Siberia and the Far East, Bering Strait and Bering Sea and parts of the Sea of Okhotsk (Figure 17a). </w:t>
      </w:r>
    </w:p>
    <w:p w14:paraId="00000292" w14:textId="77777777" w:rsidR="00924073" w:rsidRDefault="00000000">
      <w:pPr>
        <w:jc w:val="both"/>
      </w:pPr>
      <w:r>
        <w:lastRenderedPageBreak/>
        <w:t>Distinctly milder conditions (Figure 17b, blue color) prevailed around Greenland, while over Greenland it remained close to normal. Milder conditions were also observed over the Norwegian, Barents, Kara, and Laptev Seas, as well as in the western part of the Bering Sea. More severe conditions (Figure 17b, red color) occurred over the East Siberian Sea and across land areas of both Eurasia and North America, with the exception of eastern Canada. The most pronounced severe conditions were recorded over Alaska and northern Canada.</w:t>
      </w:r>
    </w:p>
    <w:p w14:paraId="00000293" w14:textId="77777777" w:rsidR="00924073" w:rsidRDefault="00924073">
      <w:pPr>
        <w:jc w:val="both"/>
      </w:pPr>
    </w:p>
    <w:tbl>
      <w:tblPr>
        <w:tblStyle w:val="af4"/>
        <w:tblW w:w="9129"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3846"/>
        <w:gridCol w:w="4063"/>
        <w:gridCol w:w="1220"/>
      </w:tblGrid>
      <w:tr w:rsidR="00924073" w14:paraId="28595478" w14:textId="77777777">
        <w:trPr>
          <w:jc w:val="center"/>
        </w:trPr>
        <w:tc>
          <w:tcPr>
            <w:tcW w:w="3846" w:type="dxa"/>
            <w:vAlign w:val="center"/>
          </w:tcPr>
          <w:p w14:paraId="00000294" w14:textId="77777777" w:rsidR="00924073" w:rsidRDefault="00000000">
            <w:pPr>
              <w:jc w:val="both"/>
              <w:rPr>
                <w:rFonts w:ascii="Arial" w:eastAsia="Arial" w:hAnsi="Arial" w:cs="Arial"/>
                <w:sz w:val="20"/>
                <w:szCs w:val="20"/>
              </w:rPr>
            </w:pPr>
            <w:r>
              <w:rPr>
                <w:noProof/>
                <w:sz w:val="20"/>
                <w:szCs w:val="20"/>
              </w:rPr>
              <w:drawing>
                <wp:inline distT="0" distB="0" distL="0" distR="0" wp14:anchorId="1CB8C37C" wp14:editId="77303087">
                  <wp:extent cx="2264400" cy="2001600"/>
                  <wp:effectExtent l="0" t="0" r="0" b="0"/>
                  <wp:docPr id="4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5"/>
                          <a:srcRect/>
                          <a:stretch>
                            <a:fillRect/>
                          </a:stretch>
                        </pic:blipFill>
                        <pic:spPr>
                          <a:xfrm>
                            <a:off x="0" y="0"/>
                            <a:ext cx="2264400" cy="2001600"/>
                          </a:xfrm>
                          <a:prstGeom prst="rect">
                            <a:avLst/>
                          </a:prstGeom>
                          <a:ln/>
                        </pic:spPr>
                      </pic:pic>
                    </a:graphicData>
                  </a:graphic>
                </wp:inline>
              </w:drawing>
            </w:r>
          </w:p>
        </w:tc>
        <w:tc>
          <w:tcPr>
            <w:tcW w:w="4063" w:type="dxa"/>
            <w:vAlign w:val="center"/>
          </w:tcPr>
          <w:p w14:paraId="00000295" w14:textId="77777777" w:rsidR="00924073" w:rsidRDefault="00000000">
            <w:pPr>
              <w:jc w:val="both"/>
              <w:rPr>
                <w:rFonts w:ascii="Arial" w:eastAsia="Arial" w:hAnsi="Arial" w:cs="Arial"/>
                <w:sz w:val="20"/>
                <w:szCs w:val="20"/>
              </w:rPr>
            </w:pPr>
            <w:r>
              <w:rPr>
                <w:noProof/>
                <w:sz w:val="20"/>
                <w:szCs w:val="20"/>
              </w:rPr>
              <w:drawing>
                <wp:inline distT="0" distB="0" distL="0" distR="0" wp14:anchorId="0EC2ABFF" wp14:editId="5D4D2057">
                  <wp:extent cx="2365200" cy="2088000"/>
                  <wp:effectExtent l="0" t="0" r="0" b="0"/>
                  <wp:docPr id="4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6"/>
                          <a:srcRect/>
                          <a:stretch>
                            <a:fillRect/>
                          </a:stretch>
                        </pic:blipFill>
                        <pic:spPr>
                          <a:xfrm>
                            <a:off x="0" y="0"/>
                            <a:ext cx="2365200" cy="2088000"/>
                          </a:xfrm>
                          <a:prstGeom prst="rect">
                            <a:avLst/>
                          </a:prstGeom>
                          <a:ln/>
                        </pic:spPr>
                      </pic:pic>
                    </a:graphicData>
                  </a:graphic>
                </wp:inline>
              </w:drawing>
            </w:r>
          </w:p>
        </w:tc>
        <w:tc>
          <w:tcPr>
            <w:tcW w:w="1220" w:type="dxa"/>
            <w:vAlign w:val="center"/>
          </w:tcPr>
          <w:p w14:paraId="00000296" w14:textId="77777777" w:rsidR="00924073" w:rsidRDefault="00000000">
            <w:pPr>
              <w:jc w:val="center"/>
              <w:rPr>
                <w:rFonts w:ascii="Arial" w:eastAsia="Arial" w:hAnsi="Arial" w:cs="Arial"/>
                <w:sz w:val="20"/>
                <w:szCs w:val="20"/>
              </w:rPr>
            </w:pPr>
            <w:r>
              <w:rPr>
                <w:rFonts w:ascii="Arial" w:eastAsia="Arial" w:hAnsi="Arial" w:cs="Arial"/>
                <w:sz w:val="20"/>
                <w:szCs w:val="20"/>
              </w:rPr>
              <w:t>OND 2025</w:t>
            </w:r>
          </w:p>
        </w:tc>
      </w:tr>
      <w:tr w:rsidR="00924073" w14:paraId="060A5038" w14:textId="77777777">
        <w:trPr>
          <w:jc w:val="center"/>
        </w:trPr>
        <w:tc>
          <w:tcPr>
            <w:tcW w:w="3846" w:type="dxa"/>
            <w:vAlign w:val="center"/>
          </w:tcPr>
          <w:p w14:paraId="00000297" w14:textId="77777777" w:rsidR="00924073" w:rsidRDefault="00000000">
            <w:pPr>
              <w:jc w:val="both"/>
              <w:rPr>
                <w:rFonts w:ascii="Arial" w:eastAsia="Arial" w:hAnsi="Arial" w:cs="Arial"/>
                <w:sz w:val="20"/>
                <w:szCs w:val="20"/>
              </w:rPr>
            </w:pPr>
            <w:r>
              <w:rPr>
                <w:noProof/>
                <w:sz w:val="20"/>
                <w:szCs w:val="20"/>
              </w:rPr>
              <w:drawing>
                <wp:inline distT="0" distB="0" distL="0" distR="0" wp14:anchorId="72DE871D" wp14:editId="5DF257BF">
                  <wp:extent cx="2296800" cy="2026800"/>
                  <wp:effectExtent l="0" t="0" r="0" b="0"/>
                  <wp:docPr id="4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7"/>
                          <a:srcRect/>
                          <a:stretch>
                            <a:fillRect/>
                          </a:stretch>
                        </pic:blipFill>
                        <pic:spPr>
                          <a:xfrm>
                            <a:off x="0" y="0"/>
                            <a:ext cx="2296800" cy="2026800"/>
                          </a:xfrm>
                          <a:prstGeom prst="rect">
                            <a:avLst/>
                          </a:prstGeom>
                          <a:ln/>
                        </pic:spPr>
                      </pic:pic>
                    </a:graphicData>
                  </a:graphic>
                </wp:inline>
              </w:drawing>
            </w:r>
          </w:p>
        </w:tc>
        <w:tc>
          <w:tcPr>
            <w:tcW w:w="4063" w:type="dxa"/>
            <w:vAlign w:val="center"/>
          </w:tcPr>
          <w:p w14:paraId="00000298" w14:textId="77777777" w:rsidR="00924073" w:rsidRDefault="00000000">
            <w:pPr>
              <w:jc w:val="both"/>
              <w:rPr>
                <w:rFonts w:ascii="Arial" w:eastAsia="Arial" w:hAnsi="Arial" w:cs="Arial"/>
                <w:sz w:val="20"/>
                <w:szCs w:val="20"/>
              </w:rPr>
            </w:pPr>
            <w:r>
              <w:rPr>
                <w:noProof/>
                <w:sz w:val="20"/>
                <w:szCs w:val="20"/>
              </w:rPr>
              <w:drawing>
                <wp:inline distT="0" distB="0" distL="0" distR="0" wp14:anchorId="351D301A" wp14:editId="3BCB16A2">
                  <wp:extent cx="2300400" cy="2030400"/>
                  <wp:effectExtent l="0" t="0" r="0" b="0"/>
                  <wp:docPr id="4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8"/>
                          <a:srcRect/>
                          <a:stretch>
                            <a:fillRect/>
                          </a:stretch>
                        </pic:blipFill>
                        <pic:spPr>
                          <a:xfrm>
                            <a:off x="0" y="0"/>
                            <a:ext cx="2300400" cy="2030400"/>
                          </a:xfrm>
                          <a:prstGeom prst="rect">
                            <a:avLst/>
                          </a:prstGeom>
                          <a:ln/>
                        </pic:spPr>
                      </pic:pic>
                    </a:graphicData>
                  </a:graphic>
                </wp:inline>
              </w:drawing>
            </w:r>
          </w:p>
        </w:tc>
        <w:tc>
          <w:tcPr>
            <w:tcW w:w="1220" w:type="dxa"/>
            <w:vAlign w:val="center"/>
          </w:tcPr>
          <w:p w14:paraId="00000299" w14:textId="77777777" w:rsidR="00924073" w:rsidRDefault="00000000">
            <w:pPr>
              <w:jc w:val="center"/>
              <w:rPr>
                <w:rFonts w:ascii="Arial" w:eastAsia="Arial" w:hAnsi="Arial" w:cs="Arial"/>
                <w:sz w:val="20"/>
                <w:szCs w:val="20"/>
              </w:rPr>
            </w:pPr>
            <w:r>
              <w:rPr>
                <w:rFonts w:ascii="Arial" w:eastAsia="Arial" w:hAnsi="Arial" w:cs="Arial"/>
                <w:sz w:val="20"/>
                <w:szCs w:val="20"/>
              </w:rPr>
              <w:t>DJF 2025/2026</w:t>
            </w:r>
          </w:p>
        </w:tc>
      </w:tr>
      <w:tr w:rsidR="00924073" w14:paraId="54B438E7" w14:textId="77777777">
        <w:trPr>
          <w:jc w:val="center"/>
        </w:trPr>
        <w:tc>
          <w:tcPr>
            <w:tcW w:w="3846" w:type="dxa"/>
            <w:vAlign w:val="center"/>
          </w:tcPr>
          <w:p w14:paraId="0000029A" w14:textId="77777777" w:rsidR="00924073" w:rsidRDefault="00000000">
            <w:pPr>
              <w:jc w:val="center"/>
              <w:rPr>
                <w:rFonts w:ascii="Arial" w:eastAsia="Arial" w:hAnsi="Arial" w:cs="Arial"/>
                <w:sz w:val="20"/>
                <w:szCs w:val="20"/>
              </w:rPr>
            </w:pPr>
            <w:r>
              <w:rPr>
                <w:noProof/>
                <w:sz w:val="20"/>
                <w:szCs w:val="20"/>
              </w:rPr>
              <w:drawing>
                <wp:inline distT="0" distB="0" distL="0" distR="0" wp14:anchorId="79301FBD" wp14:editId="463E7C29">
                  <wp:extent cx="2286000" cy="2019600"/>
                  <wp:effectExtent l="0" t="0" r="0" b="0"/>
                  <wp:docPr id="4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9"/>
                          <a:srcRect/>
                          <a:stretch>
                            <a:fillRect/>
                          </a:stretch>
                        </pic:blipFill>
                        <pic:spPr>
                          <a:xfrm>
                            <a:off x="0" y="0"/>
                            <a:ext cx="2286000" cy="2019600"/>
                          </a:xfrm>
                          <a:prstGeom prst="rect">
                            <a:avLst/>
                          </a:prstGeom>
                          <a:ln/>
                        </pic:spPr>
                      </pic:pic>
                    </a:graphicData>
                  </a:graphic>
                </wp:inline>
              </w:drawing>
            </w:r>
          </w:p>
        </w:tc>
        <w:tc>
          <w:tcPr>
            <w:tcW w:w="4063" w:type="dxa"/>
            <w:vAlign w:val="center"/>
          </w:tcPr>
          <w:p w14:paraId="0000029B" w14:textId="77777777" w:rsidR="00924073" w:rsidRDefault="00000000">
            <w:pPr>
              <w:jc w:val="center"/>
              <w:rPr>
                <w:rFonts w:ascii="Arial" w:eastAsia="Arial" w:hAnsi="Arial" w:cs="Arial"/>
                <w:sz w:val="20"/>
                <w:szCs w:val="20"/>
              </w:rPr>
            </w:pPr>
            <w:r>
              <w:rPr>
                <w:noProof/>
                <w:sz w:val="20"/>
                <w:szCs w:val="20"/>
              </w:rPr>
              <w:drawing>
                <wp:inline distT="0" distB="0" distL="0" distR="0" wp14:anchorId="662E1D50" wp14:editId="12277FE6">
                  <wp:extent cx="2386800" cy="2109600"/>
                  <wp:effectExtent l="0" t="0" r="0" b="0"/>
                  <wp:docPr id="4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0"/>
                          <a:srcRect/>
                          <a:stretch>
                            <a:fillRect/>
                          </a:stretch>
                        </pic:blipFill>
                        <pic:spPr>
                          <a:xfrm>
                            <a:off x="0" y="0"/>
                            <a:ext cx="2386800" cy="2109600"/>
                          </a:xfrm>
                          <a:prstGeom prst="rect">
                            <a:avLst/>
                          </a:prstGeom>
                          <a:ln/>
                        </pic:spPr>
                      </pic:pic>
                    </a:graphicData>
                  </a:graphic>
                </wp:inline>
              </w:drawing>
            </w:r>
          </w:p>
        </w:tc>
        <w:tc>
          <w:tcPr>
            <w:tcW w:w="1220" w:type="dxa"/>
            <w:vAlign w:val="center"/>
          </w:tcPr>
          <w:p w14:paraId="0000029C" w14:textId="77777777" w:rsidR="00924073" w:rsidRDefault="00000000">
            <w:pPr>
              <w:jc w:val="center"/>
              <w:rPr>
                <w:rFonts w:ascii="Arial" w:eastAsia="Arial" w:hAnsi="Arial" w:cs="Arial"/>
                <w:sz w:val="20"/>
                <w:szCs w:val="20"/>
              </w:rPr>
            </w:pPr>
            <w:r>
              <w:rPr>
                <w:rFonts w:ascii="Arial" w:eastAsia="Arial" w:hAnsi="Arial" w:cs="Arial"/>
                <w:sz w:val="20"/>
                <w:szCs w:val="20"/>
              </w:rPr>
              <w:t>FMA 2026</w:t>
            </w:r>
          </w:p>
        </w:tc>
      </w:tr>
      <w:tr w:rsidR="00924073" w14:paraId="20F7D77A" w14:textId="77777777">
        <w:trPr>
          <w:jc w:val="center"/>
        </w:trPr>
        <w:tc>
          <w:tcPr>
            <w:tcW w:w="3846" w:type="dxa"/>
            <w:vAlign w:val="center"/>
          </w:tcPr>
          <w:p w14:paraId="0000029D" w14:textId="77777777" w:rsidR="00924073" w:rsidRDefault="00000000">
            <w:pPr>
              <w:jc w:val="center"/>
              <w:rPr>
                <w:rFonts w:ascii="Arial" w:eastAsia="Arial" w:hAnsi="Arial" w:cs="Arial"/>
                <w:sz w:val="20"/>
                <w:szCs w:val="20"/>
              </w:rPr>
            </w:pPr>
            <w:r>
              <w:rPr>
                <w:rFonts w:ascii="Arial" w:eastAsia="Arial" w:hAnsi="Arial" w:cs="Arial"/>
                <w:sz w:val="20"/>
                <w:szCs w:val="20"/>
              </w:rPr>
              <w:t>2025</w:t>
            </w:r>
          </w:p>
        </w:tc>
        <w:tc>
          <w:tcPr>
            <w:tcW w:w="4063" w:type="dxa"/>
            <w:vAlign w:val="center"/>
          </w:tcPr>
          <w:p w14:paraId="0000029E" w14:textId="77777777" w:rsidR="00924073" w:rsidRDefault="00000000">
            <w:pPr>
              <w:jc w:val="center"/>
              <w:rPr>
                <w:rFonts w:ascii="Arial" w:eastAsia="Arial" w:hAnsi="Arial" w:cs="Arial"/>
                <w:sz w:val="20"/>
                <w:szCs w:val="20"/>
              </w:rPr>
            </w:pPr>
            <w:r>
              <w:rPr>
                <w:rFonts w:ascii="Arial" w:eastAsia="Arial" w:hAnsi="Arial" w:cs="Arial"/>
                <w:sz w:val="20"/>
                <w:szCs w:val="20"/>
              </w:rPr>
              <w:t>2026</w:t>
            </w:r>
          </w:p>
        </w:tc>
        <w:tc>
          <w:tcPr>
            <w:tcW w:w="1220" w:type="dxa"/>
            <w:vAlign w:val="center"/>
          </w:tcPr>
          <w:p w14:paraId="0000029F" w14:textId="77777777" w:rsidR="00924073" w:rsidRDefault="00924073">
            <w:pPr>
              <w:jc w:val="center"/>
              <w:rPr>
                <w:rFonts w:ascii="Arial" w:eastAsia="Arial" w:hAnsi="Arial" w:cs="Arial"/>
                <w:sz w:val="20"/>
                <w:szCs w:val="20"/>
              </w:rPr>
            </w:pPr>
          </w:p>
        </w:tc>
      </w:tr>
    </w:tbl>
    <w:p w14:paraId="000002A0" w14:textId="77777777" w:rsidR="00924073" w:rsidRDefault="00000000">
      <w:pPr>
        <w:jc w:val="both"/>
        <w:rPr>
          <w:sz w:val="20"/>
          <w:szCs w:val="20"/>
        </w:rPr>
      </w:pPr>
      <w:r>
        <w:rPr>
          <w:sz w:val="20"/>
          <w:szCs w:val="20"/>
        </w:rPr>
        <w:t>Figure 17b: Bodman’s index (S) of weather severity anomalies relative to 1991-2020 for corresponding seasons in 2024-2025 and 2025/2026. Maps produced by the AARI. Data source: CCCS ERA5.</w:t>
      </w:r>
    </w:p>
    <w:p w14:paraId="000002A1" w14:textId="77777777" w:rsidR="00924073" w:rsidRDefault="00924073">
      <w:pPr>
        <w:jc w:val="both"/>
      </w:pPr>
    </w:p>
    <w:p w14:paraId="000002A2" w14:textId="77777777" w:rsidR="00924073" w:rsidRDefault="00000000">
      <w:pPr>
        <w:jc w:val="both"/>
      </w:pPr>
      <w:r>
        <w:t>During the FMA 2026 period, extremely severe conditions expanded over the Labrador Sea, while over the Sea of Okhotsk and most land areas of Eastern Siberia they were replaced by less severe uncomfortable conditions (Figure 19a). Exceptions included the Taymyr Peninsula and northern regions of Canada, where extremely severe conditions persisted (Figure 17a).</w:t>
      </w:r>
    </w:p>
    <w:p w14:paraId="000002A3" w14:textId="77777777" w:rsidR="00924073" w:rsidRDefault="00000000">
      <w:pPr>
        <w:jc w:val="both"/>
      </w:pPr>
      <w:r>
        <w:t xml:space="preserve">As seen on anomalies map, milder conditions (Figure 17b, blue color) prevailed over the Central Arctic, Fram Strait, Greenland Sea, Barents Sea, Sea of Okhotsk, and Bering Sea, whereas </w:t>
      </w:r>
      <w:r>
        <w:lastRenderedPageBreak/>
        <w:t>conditions over the marginal seas remained predominantly close to normal. In contrast, more severe conditions (Figure 17b, red color) dominated over the Chukchi Sea, Bering Strait, Gulf of Alaska, and the Beaufort and Labrador Seas. Over land areas, conditions were generally either more severe than normal (Figure 19b, red color) or close to the climatological norm. Slightly milder conditions were observed in Eastern Siberia, particularly within the Lena and Kolyma river basins, as well as over the Kamchatka Peninsula</w:t>
      </w:r>
    </w:p>
    <w:p w14:paraId="000002A4" w14:textId="77777777" w:rsidR="00924073" w:rsidRDefault="00000000">
      <w:pPr>
        <w:pStyle w:val="Heading2"/>
      </w:pPr>
      <w:bookmarkStart w:id="49" w:name="_heading=h.ru066zovbug3" w:colFirst="0" w:colLast="0"/>
      <w:bookmarkStart w:id="50" w:name="_Toc231724508"/>
      <w:bookmarkEnd w:id="49"/>
      <w:r>
        <w:t>Verification of winter 2025/2026 forecast</w:t>
      </w:r>
      <w:bookmarkEnd w:id="50"/>
    </w:p>
    <w:p w14:paraId="000002A5" w14:textId="77777777" w:rsidR="00924073" w:rsidRDefault="00924073">
      <w:pPr>
        <w:rPr>
          <w:sz w:val="16"/>
          <w:szCs w:val="16"/>
        </w:rPr>
      </w:pPr>
    </w:p>
    <w:p w14:paraId="000002A6" w14:textId="77777777" w:rsidR="00924073" w:rsidRDefault="00000000">
      <w:pPr>
        <w:jc w:val="both"/>
      </w:pPr>
      <w:r>
        <w:t>For the Alaska and Canada region, the forecast identified extremely severe conditions quite accurately, except from a huge underestimation over Greenland where there were extremely severe conditions according to ERA5 rather than severe conditions in forecast (Figure 18). A relatively small forecast overestimation was observed along the western coast of Greenland, while over the Labrador Sea the forecast was in good agreement with the ERA5 data. For the Eurasian region, the forecast was also generally accurate, except for some underestimation of weather severity over land areas near Yakutsk (figure 18).</w:t>
      </w:r>
    </w:p>
    <w:p w14:paraId="000002A7" w14:textId="77777777" w:rsidR="00924073" w:rsidRDefault="00924073">
      <w:pPr>
        <w:jc w:val="both"/>
        <w:rPr>
          <w:highlight w:val="yellow"/>
        </w:rPr>
      </w:pPr>
    </w:p>
    <w:tbl>
      <w:tblPr>
        <w:tblStyle w:val="af5"/>
        <w:tblW w:w="9072"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395"/>
        <w:gridCol w:w="4677"/>
      </w:tblGrid>
      <w:tr w:rsidR="00924073" w14:paraId="5F1229D4" w14:textId="77777777">
        <w:tc>
          <w:tcPr>
            <w:tcW w:w="4395" w:type="dxa"/>
          </w:tcPr>
          <w:p w14:paraId="000002A8" w14:textId="77777777" w:rsidR="00924073" w:rsidRDefault="00000000">
            <w:pPr>
              <w:jc w:val="center"/>
              <w:rPr>
                <w:rFonts w:ascii="Arial" w:eastAsia="Arial" w:hAnsi="Arial" w:cs="Arial"/>
                <w:highlight w:val="yellow"/>
              </w:rPr>
            </w:pPr>
            <w:r>
              <w:rPr>
                <w:noProof/>
              </w:rPr>
              <w:drawing>
                <wp:inline distT="0" distB="0" distL="0" distR="0" wp14:anchorId="10625B5F" wp14:editId="2858038F">
                  <wp:extent cx="2933700" cy="1778000"/>
                  <wp:effectExtent l="0" t="0" r="0" b="0"/>
                  <wp:docPr id="4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1"/>
                          <a:srcRect/>
                          <a:stretch>
                            <a:fillRect/>
                          </a:stretch>
                        </pic:blipFill>
                        <pic:spPr>
                          <a:xfrm>
                            <a:off x="0" y="0"/>
                            <a:ext cx="2933700" cy="1778000"/>
                          </a:xfrm>
                          <a:prstGeom prst="rect">
                            <a:avLst/>
                          </a:prstGeom>
                          <a:ln/>
                        </pic:spPr>
                      </pic:pic>
                    </a:graphicData>
                  </a:graphic>
                </wp:inline>
              </w:drawing>
            </w:r>
          </w:p>
        </w:tc>
        <w:tc>
          <w:tcPr>
            <w:tcW w:w="4677" w:type="dxa"/>
          </w:tcPr>
          <w:p w14:paraId="000002A9" w14:textId="77777777" w:rsidR="00924073" w:rsidRDefault="00000000">
            <w:pPr>
              <w:jc w:val="center"/>
              <w:rPr>
                <w:rFonts w:ascii="Arial" w:eastAsia="Arial" w:hAnsi="Arial" w:cs="Arial"/>
                <w:highlight w:val="yellow"/>
              </w:rPr>
            </w:pPr>
            <w:r>
              <w:rPr>
                <w:noProof/>
                <w:sz w:val="20"/>
                <w:szCs w:val="20"/>
              </w:rPr>
              <w:drawing>
                <wp:inline distT="0" distB="0" distL="0" distR="0" wp14:anchorId="538D59B1" wp14:editId="70B6C5D9">
                  <wp:extent cx="2665012" cy="1856278"/>
                  <wp:effectExtent l="0" t="0" r="0" b="0"/>
                  <wp:docPr id="4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2"/>
                          <a:srcRect/>
                          <a:stretch>
                            <a:fillRect/>
                          </a:stretch>
                        </pic:blipFill>
                        <pic:spPr>
                          <a:xfrm>
                            <a:off x="0" y="0"/>
                            <a:ext cx="2665012" cy="1856278"/>
                          </a:xfrm>
                          <a:prstGeom prst="rect">
                            <a:avLst/>
                          </a:prstGeom>
                          <a:ln/>
                        </pic:spPr>
                      </pic:pic>
                    </a:graphicData>
                  </a:graphic>
                </wp:inline>
              </w:drawing>
            </w:r>
          </w:p>
        </w:tc>
      </w:tr>
      <w:tr w:rsidR="00924073" w14:paraId="56DB80EE" w14:textId="77777777">
        <w:tc>
          <w:tcPr>
            <w:tcW w:w="4395" w:type="dxa"/>
          </w:tcPr>
          <w:p w14:paraId="000002AA" w14:textId="77777777" w:rsidR="00924073" w:rsidRDefault="00000000">
            <w:pPr>
              <w:jc w:val="center"/>
            </w:pPr>
            <w:r>
              <w:rPr>
                <w:noProof/>
              </w:rPr>
              <w:drawing>
                <wp:inline distT="0" distB="0" distL="0" distR="0" wp14:anchorId="2ED0FAE9" wp14:editId="223697D6">
                  <wp:extent cx="2900454" cy="1754445"/>
                  <wp:effectExtent l="0" t="0" r="0" b="0"/>
                  <wp:docPr id="3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3"/>
                          <a:srcRect/>
                          <a:stretch>
                            <a:fillRect/>
                          </a:stretch>
                        </pic:blipFill>
                        <pic:spPr>
                          <a:xfrm>
                            <a:off x="0" y="0"/>
                            <a:ext cx="2900454" cy="1754445"/>
                          </a:xfrm>
                          <a:prstGeom prst="rect">
                            <a:avLst/>
                          </a:prstGeom>
                          <a:ln/>
                        </pic:spPr>
                      </pic:pic>
                    </a:graphicData>
                  </a:graphic>
                </wp:inline>
              </w:drawing>
            </w:r>
          </w:p>
        </w:tc>
        <w:tc>
          <w:tcPr>
            <w:tcW w:w="4677" w:type="dxa"/>
          </w:tcPr>
          <w:p w14:paraId="000002AB" w14:textId="77777777" w:rsidR="00924073" w:rsidRDefault="00000000">
            <w:pPr>
              <w:jc w:val="center"/>
            </w:pPr>
            <w:r>
              <w:rPr>
                <w:noProof/>
                <w:sz w:val="20"/>
                <w:szCs w:val="20"/>
              </w:rPr>
              <w:drawing>
                <wp:inline distT="0" distB="0" distL="0" distR="0" wp14:anchorId="236BA265" wp14:editId="7341B243">
                  <wp:extent cx="2591184" cy="1798225"/>
                  <wp:effectExtent l="0" t="0" r="0" b="0"/>
                  <wp:docPr id="2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4"/>
                          <a:srcRect/>
                          <a:stretch>
                            <a:fillRect/>
                          </a:stretch>
                        </pic:blipFill>
                        <pic:spPr>
                          <a:xfrm>
                            <a:off x="0" y="0"/>
                            <a:ext cx="2591184" cy="1798225"/>
                          </a:xfrm>
                          <a:prstGeom prst="rect">
                            <a:avLst/>
                          </a:prstGeom>
                          <a:ln/>
                        </pic:spPr>
                      </pic:pic>
                    </a:graphicData>
                  </a:graphic>
                </wp:inline>
              </w:drawing>
            </w:r>
          </w:p>
        </w:tc>
      </w:tr>
      <w:tr w:rsidR="00924073" w14:paraId="3DEE1F46" w14:textId="77777777">
        <w:tc>
          <w:tcPr>
            <w:tcW w:w="9072" w:type="dxa"/>
            <w:gridSpan w:val="2"/>
          </w:tcPr>
          <w:p w14:paraId="000002AC" w14:textId="77777777" w:rsidR="00924073" w:rsidRDefault="00000000">
            <w:pPr>
              <w:jc w:val="center"/>
              <w:rPr>
                <w:rFonts w:ascii="Arial" w:eastAsia="Arial" w:hAnsi="Arial" w:cs="Arial"/>
                <w:sz w:val="20"/>
                <w:szCs w:val="20"/>
                <w:highlight w:val="yellow"/>
              </w:rPr>
            </w:pPr>
            <w:r w:rsidRPr="001C0D40">
              <w:rPr>
                <w:noProof/>
                <w:sz w:val="20"/>
                <w:szCs w:val="20"/>
              </w:rPr>
              <w:drawing>
                <wp:inline distT="0" distB="0" distL="0" distR="0" wp14:anchorId="3A60AFAC" wp14:editId="2A4032BA">
                  <wp:extent cx="2406458" cy="243211"/>
                  <wp:effectExtent l="0" t="0" r="0" b="0"/>
                  <wp:docPr id="2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4"/>
                          <a:srcRect/>
                          <a:stretch>
                            <a:fillRect/>
                          </a:stretch>
                        </pic:blipFill>
                        <pic:spPr>
                          <a:xfrm>
                            <a:off x="0" y="0"/>
                            <a:ext cx="2406458" cy="243211"/>
                          </a:xfrm>
                          <a:prstGeom prst="rect">
                            <a:avLst/>
                          </a:prstGeom>
                          <a:ln/>
                        </pic:spPr>
                      </pic:pic>
                    </a:graphicData>
                  </a:graphic>
                </wp:inline>
              </w:drawing>
            </w:r>
          </w:p>
        </w:tc>
      </w:tr>
      <w:tr w:rsidR="00924073" w14:paraId="7332A116" w14:textId="77777777">
        <w:tc>
          <w:tcPr>
            <w:tcW w:w="4395" w:type="dxa"/>
          </w:tcPr>
          <w:p w14:paraId="000002AE" w14:textId="77777777" w:rsidR="00924073" w:rsidRDefault="00000000">
            <w:pPr>
              <w:jc w:val="center"/>
              <w:rPr>
                <w:rFonts w:ascii="Arial" w:eastAsia="Arial" w:hAnsi="Arial" w:cs="Arial"/>
                <w:sz w:val="20"/>
                <w:szCs w:val="20"/>
              </w:rPr>
            </w:pPr>
            <w:r>
              <w:rPr>
                <w:rFonts w:ascii="Arial" w:eastAsia="Arial" w:hAnsi="Arial" w:cs="Arial"/>
                <w:sz w:val="20"/>
                <w:szCs w:val="20"/>
              </w:rPr>
              <w:t>Forecast</w:t>
            </w:r>
          </w:p>
        </w:tc>
        <w:tc>
          <w:tcPr>
            <w:tcW w:w="4677" w:type="dxa"/>
          </w:tcPr>
          <w:p w14:paraId="000002AF" w14:textId="77777777" w:rsidR="00924073" w:rsidRDefault="00000000">
            <w:pPr>
              <w:jc w:val="center"/>
              <w:rPr>
                <w:rFonts w:ascii="Arial" w:eastAsia="Arial" w:hAnsi="Arial" w:cs="Arial"/>
                <w:sz w:val="20"/>
                <w:szCs w:val="20"/>
              </w:rPr>
            </w:pPr>
            <w:r>
              <w:rPr>
                <w:rFonts w:ascii="Arial" w:eastAsia="Arial" w:hAnsi="Arial" w:cs="Arial"/>
                <w:sz w:val="20"/>
                <w:szCs w:val="20"/>
              </w:rPr>
              <w:t>ERA5 data</w:t>
            </w:r>
          </w:p>
        </w:tc>
      </w:tr>
    </w:tbl>
    <w:p w14:paraId="000002B0" w14:textId="77777777" w:rsidR="00924073" w:rsidRDefault="00000000">
      <w:pPr>
        <w:jc w:val="both"/>
        <w:rPr>
          <w:sz w:val="20"/>
          <w:szCs w:val="20"/>
        </w:rPr>
      </w:pPr>
      <w:r>
        <w:rPr>
          <w:b/>
          <w:bCs/>
          <w:sz w:val="20"/>
          <w:szCs w:val="20"/>
        </w:rPr>
        <w:t>Figure 18:</w:t>
      </w:r>
      <w:r>
        <w:rPr>
          <w:sz w:val="20"/>
          <w:szCs w:val="20"/>
        </w:rPr>
        <w:t xml:space="preserve"> Bodman’s index (S) of weather severity forecast (left) and ERA5 reanalysis estimate (right) for December 2025 – February 2026. Maps produced by the AARI and </w:t>
      </w:r>
      <w:proofErr w:type="spellStart"/>
      <w:r>
        <w:rPr>
          <w:sz w:val="20"/>
          <w:szCs w:val="20"/>
        </w:rPr>
        <w:t>Hydrometcenter</w:t>
      </w:r>
      <w:proofErr w:type="spellEnd"/>
      <w:r>
        <w:rPr>
          <w:sz w:val="20"/>
          <w:szCs w:val="20"/>
        </w:rPr>
        <w:t xml:space="preserve"> Russia. Data source: </w:t>
      </w:r>
      <w:proofErr w:type="spellStart"/>
      <w:r>
        <w:rPr>
          <w:sz w:val="20"/>
          <w:szCs w:val="20"/>
        </w:rPr>
        <w:t>Hydrometcenter</w:t>
      </w:r>
      <w:proofErr w:type="spellEnd"/>
      <w:r>
        <w:rPr>
          <w:sz w:val="20"/>
          <w:szCs w:val="20"/>
        </w:rPr>
        <w:t xml:space="preserve"> Russia and CCCS ERA5.</w:t>
      </w:r>
    </w:p>
    <w:p w14:paraId="000002B1" w14:textId="77777777" w:rsidR="00924073" w:rsidRDefault="00000000">
      <w:pPr>
        <w:pStyle w:val="Heading2"/>
      </w:pPr>
      <w:bookmarkStart w:id="51" w:name="_heading=h.jajs2oghr6iu" w:colFirst="0" w:colLast="0"/>
      <w:bookmarkStart w:id="52" w:name="_Toc231724509"/>
      <w:bookmarkEnd w:id="51"/>
      <w:r>
        <w:t>Outlook for summer 2026 (experimental)</w:t>
      </w:r>
      <w:bookmarkEnd w:id="52"/>
    </w:p>
    <w:p w14:paraId="000002B2" w14:textId="77777777" w:rsidR="00924073" w:rsidRDefault="00000000">
      <w:pPr>
        <w:jc w:val="both"/>
      </w:pPr>
      <w:r>
        <w:t xml:space="preserve">Outlook for summer 2026 is based on Universal thermal climate index (UTCI), which is a measure of how human beings experience “thermal comfort”, or what the weather “feels like”, outdoors (Figure 19a). To calculate the UTCI index values for the summer season of 2026, </w:t>
      </w:r>
      <w:r>
        <w:lastRenderedPageBreak/>
        <w:t xml:space="preserve">operational forecasts of the INM-CM6 model were used (spatial resolution 1.25° х 1°, number of ensemble members – 30, hindcasts for period 1991-2020. </w:t>
      </w:r>
    </w:p>
    <w:tbl>
      <w:tblPr>
        <w:tblStyle w:val="af6"/>
        <w:tblW w:w="9129"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433"/>
        <w:gridCol w:w="3696"/>
      </w:tblGrid>
      <w:tr w:rsidR="00924073" w14:paraId="785AAEF7" w14:textId="77777777">
        <w:tc>
          <w:tcPr>
            <w:tcW w:w="5433" w:type="dxa"/>
          </w:tcPr>
          <w:p w14:paraId="000002B3" w14:textId="77777777" w:rsidR="00924073" w:rsidRDefault="00000000">
            <w:pPr>
              <w:jc w:val="both"/>
              <w:rPr>
                <w:rFonts w:ascii="Arial" w:eastAsia="Arial" w:hAnsi="Arial" w:cs="Arial"/>
              </w:rPr>
            </w:pPr>
            <w:r>
              <w:rPr>
                <w:noProof/>
              </w:rPr>
              <w:drawing>
                <wp:inline distT="0" distB="0" distL="0" distR="0" wp14:anchorId="7BE6C9DB" wp14:editId="5FDAD0EA">
                  <wp:extent cx="3337896" cy="1840614"/>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5"/>
                          <a:srcRect/>
                          <a:stretch>
                            <a:fillRect/>
                          </a:stretch>
                        </pic:blipFill>
                        <pic:spPr>
                          <a:xfrm>
                            <a:off x="0" y="0"/>
                            <a:ext cx="3337896" cy="1840614"/>
                          </a:xfrm>
                          <a:prstGeom prst="rect">
                            <a:avLst/>
                          </a:prstGeom>
                          <a:ln/>
                        </pic:spPr>
                      </pic:pic>
                    </a:graphicData>
                  </a:graphic>
                </wp:inline>
              </w:drawing>
            </w:r>
          </w:p>
        </w:tc>
        <w:tc>
          <w:tcPr>
            <w:tcW w:w="3696" w:type="dxa"/>
          </w:tcPr>
          <w:p w14:paraId="000002B4" w14:textId="77777777" w:rsidR="00924073" w:rsidRDefault="00000000">
            <w:pPr>
              <w:jc w:val="both"/>
              <w:rPr>
                <w:rFonts w:ascii="Arial" w:eastAsia="Arial" w:hAnsi="Arial" w:cs="Arial"/>
              </w:rPr>
            </w:pPr>
            <w:r>
              <w:rPr>
                <w:noProof/>
              </w:rPr>
              <w:drawing>
                <wp:inline distT="0" distB="0" distL="0" distR="0" wp14:anchorId="688D92AC" wp14:editId="1A40BF62">
                  <wp:extent cx="2224537" cy="2058973"/>
                  <wp:effectExtent l="0" t="0" r="0" b="0"/>
                  <wp:docPr id="3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6"/>
                          <a:srcRect t="7990"/>
                          <a:stretch>
                            <a:fillRect/>
                          </a:stretch>
                        </pic:blipFill>
                        <pic:spPr>
                          <a:xfrm>
                            <a:off x="0" y="0"/>
                            <a:ext cx="2224537" cy="2058973"/>
                          </a:xfrm>
                          <a:prstGeom prst="rect">
                            <a:avLst/>
                          </a:prstGeom>
                          <a:ln/>
                        </pic:spPr>
                      </pic:pic>
                    </a:graphicData>
                  </a:graphic>
                </wp:inline>
              </w:drawing>
            </w:r>
          </w:p>
        </w:tc>
      </w:tr>
      <w:tr w:rsidR="00924073" w14:paraId="49F7422D" w14:textId="77777777">
        <w:tc>
          <w:tcPr>
            <w:tcW w:w="5433" w:type="dxa"/>
          </w:tcPr>
          <w:p w14:paraId="000002B5" w14:textId="77777777" w:rsidR="00924073" w:rsidRDefault="00000000">
            <w:pPr>
              <w:jc w:val="both"/>
              <w:rPr>
                <w:rFonts w:ascii="Arial" w:eastAsia="Arial" w:hAnsi="Arial" w:cs="Arial"/>
              </w:rPr>
            </w:pPr>
            <w:r>
              <w:rPr>
                <w:rFonts w:ascii="Arial" w:eastAsia="Arial" w:hAnsi="Arial" w:cs="Arial"/>
              </w:rPr>
              <w:t>Different Approaches for Evaluating Thermal Comfort</w:t>
            </w:r>
          </w:p>
        </w:tc>
        <w:tc>
          <w:tcPr>
            <w:tcW w:w="3696" w:type="dxa"/>
          </w:tcPr>
          <w:p w14:paraId="000002B6" w14:textId="77777777" w:rsidR="00924073" w:rsidRDefault="00000000">
            <w:pPr>
              <w:jc w:val="both"/>
              <w:rPr>
                <w:rFonts w:ascii="Arial" w:eastAsia="Arial" w:hAnsi="Arial" w:cs="Arial"/>
              </w:rPr>
            </w:pPr>
            <w:r>
              <w:rPr>
                <w:rFonts w:ascii="Arial" w:eastAsia="Arial" w:hAnsi="Arial" w:cs="Arial"/>
              </w:rPr>
              <w:t>Universal thermal climate index (UTCI)</w:t>
            </w:r>
          </w:p>
        </w:tc>
      </w:tr>
    </w:tbl>
    <w:p w14:paraId="000002B7" w14:textId="77777777" w:rsidR="00924073" w:rsidRDefault="00000000">
      <w:pPr>
        <w:jc w:val="both"/>
        <w:rPr>
          <w:sz w:val="20"/>
          <w:szCs w:val="20"/>
        </w:rPr>
      </w:pPr>
      <w:r>
        <w:rPr>
          <w:b/>
          <w:bCs/>
          <w:sz w:val="20"/>
          <w:szCs w:val="20"/>
        </w:rPr>
        <w:t>Figure 19a:</w:t>
      </w:r>
      <w:r>
        <w:rPr>
          <w:sz w:val="20"/>
          <w:szCs w:val="20"/>
        </w:rPr>
        <w:t xml:space="preserve"> Definition of the Universal thermal climate index (UTCI).</w:t>
      </w:r>
    </w:p>
    <w:p w14:paraId="000002B8" w14:textId="77777777" w:rsidR="00924073" w:rsidRDefault="00924073">
      <w:pPr>
        <w:jc w:val="both"/>
      </w:pPr>
    </w:p>
    <w:tbl>
      <w:tblPr>
        <w:tblStyle w:val="af7"/>
        <w:tblW w:w="9129"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579"/>
        <w:gridCol w:w="4550"/>
      </w:tblGrid>
      <w:tr w:rsidR="00924073" w14:paraId="2DB28959" w14:textId="77777777">
        <w:tc>
          <w:tcPr>
            <w:tcW w:w="4579" w:type="dxa"/>
          </w:tcPr>
          <w:p w14:paraId="000002B9" w14:textId="77777777" w:rsidR="00924073" w:rsidRDefault="00000000">
            <w:pPr>
              <w:jc w:val="center"/>
            </w:pPr>
            <w:r>
              <w:rPr>
                <w:rFonts w:ascii="Arial" w:eastAsia="Arial" w:hAnsi="Arial" w:cs="Arial"/>
                <w:b/>
                <w:bCs/>
                <w:sz w:val="20"/>
                <w:szCs w:val="20"/>
              </w:rPr>
              <w:t>Alaska, Canada and Western Nordic</w:t>
            </w:r>
          </w:p>
        </w:tc>
        <w:tc>
          <w:tcPr>
            <w:tcW w:w="4550" w:type="dxa"/>
          </w:tcPr>
          <w:p w14:paraId="000002BA" w14:textId="77777777" w:rsidR="00924073" w:rsidRDefault="00000000">
            <w:pPr>
              <w:jc w:val="center"/>
            </w:pPr>
            <w:r>
              <w:rPr>
                <w:rFonts w:ascii="Arial" w:eastAsia="Arial" w:hAnsi="Arial" w:cs="Arial"/>
                <w:b/>
                <w:bCs/>
                <w:sz w:val="20"/>
                <w:szCs w:val="20"/>
              </w:rPr>
              <w:t>Eurasia</w:t>
            </w:r>
          </w:p>
        </w:tc>
      </w:tr>
      <w:tr w:rsidR="00924073" w14:paraId="354BDC5F" w14:textId="77777777">
        <w:tc>
          <w:tcPr>
            <w:tcW w:w="4579" w:type="dxa"/>
          </w:tcPr>
          <w:p w14:paraId="000002BB" w14:textId="77777777" w:rsidR="00924073" w:rsidRDefault="00000000">
            <w:pPr>
              <w:jc w:val="both"/>
            </w:pPr>
            <w:r>
              <w:rPr>
                <w:noProof/>
              </w:rPr>
              <w:drawing>
                <wp:inline distT="0" distB="0" distL="0" distR="0" wp14:anchorId="40FABF7C" wp14:editId="6E90CA51">
                  <wp:extent cx="2780665" cy="1577975"/>
                  <wp:effectExtent l="0" t="0" r="0" b="0"/>
                  <wp:docPr id="3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7"/>
                          <a:srcRect t="12167" b="12167"/>
                          <a:stretch>
                            <a:fillRect/>
                          </a:stretch>
                        </pic:blipFill>
                        <pic:spPr>
                          <a:xfrm>
                            <a:off x="0" y="0"/>
                            <a:ext cx="2780665" cy="1577975"/>
                          </a:xfrm>
                          <a:prstGeom prst="rect">
                            <a:avLst/>
                          </a:prstGeom>
                          <a:ln/>
                        </pic:spPr>
                      </pic:pic>
                    </a:graphicData>
                  </a:graphic>
                </wp:inline>
              </w:drawing>
            </w:r>
          </w:p>
        </w:tc>
        <w:tc>
          <w:tcPr>
            <w:tcW w:w="4550" w:type="dxa"/>
          </w:tcPr>
          <w:p w14:paraId="000002BC" w14:textId="77777777" w:rsidR="00924073" w:rsidRDefault="00000000">
            <w:pPr>
              <w:jc w:val="both"/>
            </w:pPr>
            <w:r>
              <w:rPr>
                <w:noProof/>
              </w:rPr>
              <w:drawing>
                <wp:inline distT="0" distB="0" distL="0" distR="0" wp14:anchorId="43AE7033" wp14:editId="1613283A">
                  <wp:extent cx="2762250" cy="1574800"/>
                  <wp:effectExtent l="0" t="0" r="0" b="0"/>
                  <wp:docPr id="3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8"/>
                          <a:srcRect t="12333" b="11667"/>
                          <a:stretch>
                            <a:fillRect/>
                          </a:stretch>
                        </pic:blipFill>
                        <pic:spPr>
                          <a:xfrm>
                            <a:off x="0" y="0"/>
                            <a:ext cx="2762250" cy="1574800"/>
                          </a:xfrm>
                          <a:prstGeom prst="rect">
                            <a:avLst/>
                          </a:prstGeom>
                          <a:ln/>
                        </pic:spPr>
                      </pic:pic>
                    </a:graphicData>
                  </a:graphic>
                </wp:inline>
              </w:drawing>
            </w:r>
          </w:p>
        </w:tc>
      </w:tr>
      <w:tr w:rsidR="00924073" w14:paraId="3A51F577" w14:textId="77777777">
        <w:tc>
          <w:tcPr>
            <w:tcW w:w="9129" w:type="dxa"/>
            <w:gridSpan w:val="2"/>
          </w:tcPr>
          <w:p w14:paraId="000002BD" w14:textId="77777777" w:rsidR="00924073" w:rsidRDefault="00000000">
            <w:pPr>
              <w:jc w:val="center"/>
            </w:pPr>
            <w:r>
              <w:rPr>
                <w:noProof/>
              </w:rPr>
              <w:drawing>
                <wp:inline distT="0" distB="0" distL="0" distR="0" wp14:anchorId="77FAE86C" wp14:editId="6FB36FA4">
                  <wp:extent cx="2005013" cy="638765"/>
                  <wp:effectExtent l="0" t="0" r="0" b="0"/>
                  <wp:docPr id="3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9"/>
                          <a:srcRect/>
                          <a:stretch>
                            <a:fillRect/>
                          </a:stretch>
                        </pic:blipFill>
                        <pic:spPr>
                          <a:xfrm>
                            <a:off x="0" y="0"/>
                            <a:ext cx="2005013" cy="638765"/>
                          </a:xfrm>
                          <a:prstGeom prst="rect">
                            <a:avLst/>
                          </a:prstGeom>
                          <a:ln/>
                        </pic:spPr>
                      </pic:pic>
                    </a:graphicData>
                  </a:graphic>
                </wp:inline>
              </w:drawing>
            </w:r>
          </w:p>
        </w:tc>
      </w:tr>
    </w:tbl>
    <w:p w14:paraId="000002BF" w14:textId="77777777" w:rsidR="00924073" w:rsidRDefault="00924073">
      <w:pPr>
        <w:jc w:val="both"/>
      </w:pPr>
    </w:p>
    <w:p w14:paraId="000002C0" w14:textId="77777777" w:rsidR="00924073" w:rsidRDefault="00000000">
      <w:pPr>
        <w:jc w:val="both"/>
        <w:rPr>
          <w:sz w:val="20"/>
          <w:szCs w:val="20"/>
        </w:rPr>
      </w:pPr>
      <w:r>
        <w:rPr>
          <w:b/>
          <w:bCs/>
          <w:sz w:val="20"/>
          <w:szCs w:val="20"/>
        </w:rPr>
        <w:t>Figure 19b:</w:t>
      </w:r>
      <w:r>
        <w:rPr>
          <w:sz w:val="20"/>
          <w:szCs w:val="20"/>
        </w:rPr>
        <w:t xml:space="preserve"> UTCI index outlook for June, July, August 2026. Maps and data source: Institute of Numerical Mathematics Russian Academy of Science.</w:t>
      </w:r>
    </w:p>
    <w:p w14:paraId="000002C1" w14:textId="77777777" w:rsidR="00924073" w:rsidRDefault="00924073">
      <w:pPr>
        <w:jc w:val="both"/>
      </w:pPr>
    </w:p>
    <w:p w14:paraId="000002C2" w14:textId="77777777" w:rsidR="00924073" w:rsidRDefault="00000000">
      <w:pPr>
        <w:jc w:val="both"/>
      </w:pPr>
      <w:r>
        <w:t>In the summer of 2026, slight cold stress conditions are expected throughout Greenland, in coastal areas of Alaska, in the north of the provinces of Nunavut, Quebec and the Northwest Territories (Figure 19</w:t>
      </w:r>
      <w:proofErr w:type="gramStart"/>
      <w:r>
        <w:t>b,c</w:t>
      </w:r>
      <w:proofErr w:type="gramEnd"/>
      <w:r>
        <w:t xml:space="preserve">). No thermal stress conditions are predicted for central Alaska, Yukon, most of the Northwest Territories, and the southern half of the province of Nunavut. </w:t>
      </w:r>
    </w:p>
    <w:p w14:paraId="000002C3" w14:textId="77777777" w:rsidR="00924073" w:rsidRDefault="00000000">
      <w:pPr>
        <w:jc w:val="both"/>
      </w:pPr>
      <w:r>
        <w:t>Slight cold stress conditions are predicted for Iceland, Spitsbergen, in the coastal part of Norway, in the north of Sweden, Finland and the Kola Peninsula (Figure 19</w:t>
      </w:r>
      <w:proofErr w:type="gramStart"/>
      <w:r>
        <w:t>b,c</w:t>
      </w:r>
      <w:proofErr w:type="gramEnd"/>
      <w:r>
        <w:t>). In Siberia Slight cold stresses are predicted along the entire coast of the northern seas. At the same time there will be no thermal stress conditions in the large area of ​​northern Europe and northern Eurasia.</w:t>
      </w:r>
    </w:p>
    <w:p w14:paraId="000002C4" w14:textId="77777777" w:rsidR="00924073" w:rsidRDefault="00000000">
      <w:pPr>
        <w:jc w:val="both"/>
      </w:pPr>
      <w:r>
        <w:rPr>
          <w:noProof/>
        </w:rPr>
        <w:lastRenderedPageBreak/>
        <w:drawing>
          <wp:inline distT="0" distB="0" distL="0" distR="0" wp14:anchorId="51CEE2E2" wp14:editId="08E2DF22">
            <wp:extent cx="5796915" cy="3237865"/>
            <wp:effectExtent l="0" t="0" r="0" b="0"/>
            <wp:docPr id="3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90"/>
                    <a:srcRect/>
                    <a:stretch>
                      <a:fillRect/>
                    </a:stretch>
                  </pic:blipFill>
                  <pic:spPr>
                    <a:xfrm>
                      <a:off x="0" y="0"/>
                      <a:ext cx="5796915" cy="3237865"/>
                    </a:xfrm>
                    <a:prstGeom prst="rect">
                      <a:avLst/>
                    </a:prstGeom>
                    <a:ln/>
                  </pic:spPr>
                </pic:pic>
              </a:graphicData>
            </a:graphic>
          </wp:inline>
        </w:drawing>
      </w:r>
    </w:p>
    <w:p w14:paraId="000002C5" w14:textId="77777777" w:rsidR="00924073" w:rsidRDefault="00924073">
      <w:pPr>
        <w:jc w:val="both"/>
        <w:rPr>
          <w:b/>
          <w:bCs/>
          <w:sz w:val="20"/>
          <w:szCs w:val="20"/>
        </w:rPr>
      </w:pPr>
    </w:p>
    <w:p w14:paraId="000002C6" w14:textId="77777777" w:rsidR="00924073" w:rsidRDefault="00000000">
      <w:pPr>
        <w:jc w:val="both"/>
        <w:rPr>
          <w:sz w:val="20"/>
          <w:szCs w:val="20"/>
        </w:rPr>
      </w:pPr>
      <w:r>
        <w:rPr>
          <w:b/>
          <w:bCs/>
          <w:sz w:val="20"/>
          <w:szCs w:val="20"/>
        </w:rPr>
        <w:t>Figure 19c:</w:t>
      </w:r>
      <w:r>
        <w:rPr>
          <w:sz w:val="20"/>
          <w:szCs w:val="20"/>
        </w:rPr>
        <w:t xml:space="preserve"> UTCI index infographics for June, July, August 2026 by </w:t>
      </w:r>
      <w:proofErr w:type="spellStart"/>
      <w:r>
        <w:rPr>
          <w:sz w:val="20"/>
          <w:szCs w:val="20"/>
        </w:rPr>
        <w:t>ArcRCC</w:t>
      </w:r>
      <w:proofErr w:type="spellEnd"/>
      <w:r>
        <w:rPr>
          <w:sz w:val="20"/>
          <w:szCs w:val="20"/>
        </w:rPr>
        <w:t>-N regions. Maps and data source: Institute of Numerical Mathematics Russian Academy of Science.</w:t>
      </w:r>
    </w:p>
    <w:p w14:paraId="000002C7" w14:textId="77777777" w:rsidR="00924073" w:rsidRDefault="00000000">
      <w:pPr>
        <w:pStyle w:val="Heading1"/>
      </w:pPr>
      <w:bookmarkStart w:id="53" w:name="_heading=h.yi2j9uylm4s5" w:colFirst="0" w:colLast="0"/>
      <w:bookmarkStart w:id="54" w:name="_Toc231724510"/>
      <w:bookmarkEnd w:id="53"/>
      <w:r>
        <w:t>Observed extreme events during autumn 2025 – spring 2026</w:t>
      </w:r>
      <w:bookmarkEnd w:id="54"/>
    </w:p>
    <w:p w14:paraId="18646A58" w14:textId="77777777" w:rsidR="00D1648D" w:rsidRDefault="00D1648D">
      <w:pPr>
        <w:rPr>
          <w:highlight w:val="yellow"/>
        </w:rPr>
      </w:pPr>
    </w:p>
    <w:tbl>
      <w:tblPr>
        <w:tblStyle w:val="af8"/>
        <w:tblW w:w="9109" w:type="dxa"/>
        <w:tblInd w:w="0" w:type="dxa"/>
        <w:tblLayout w:type="fixed"/>
        <w:tblLook w:val="0600" w:firstRow="0" w:lastRow="0" w:firstColumn="0" w:lastColumn="0" w:noHBand="1" w:noVBand="1"/>
      </w:tblPr>
      <w:tblGrid>
        <w:gridCol w:w="1561"/>
        <w:gridCol w:w="1784"/>
        <w:gridCol w:w="2250"/>
        <w:gridCol w:w="3514"/>
      </w:tblGrid>
      <w:tr w:rsidR="00924073" w:rsidRPr="00047A9E" w14:paraId="75429E9C" w14:textId="77777777">
        <w:tc>
          <w:tcPr>
            <w:tcW w:w="156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C9" w14:textId="77777777" w:rsidR="00924073" w:rsidRPr="00047A9E" w:rsidRDefault="00000000">
            <w:pPr>
              <w:jc w:val="both"/>
              <w:rPr>
                <w:b/>
                <w:bCs/>
                <w:sz w:val="20"/>
                <w:szCs w:val="20"/>
              </w:rPr>
            </w:pPr>
            <w:r w:rsidRPr="00047A9E">
              <w:rPr>
                <w:b/>
                <w:bCs/>
                <w:sz w:val="20"/>
                <w:szCs w:val="20"/>
              </w:rPr>
              <w:t>Category</w:t>
            </w:r>
          </w:p>
        </w:tc>
        <w:tc>
          <w:tcPr>
            <w:tcW w:w="178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CA" w14:textId="77777777" w:rsidR="00924073" w:rsidRPr="00047A9E" w:rsidRDefault="00000000">
            <w:pPr>
              <w:jc w:val="both"/>
              <w:rPr>
                <w:b/>
                <w:bCs/>
                <w:sz w:val="20"/>
                <w:szCs w:val="20"/>
              </w:rPr>
            </w:pPr>
            <w:r w:rsidRPr="00047A9E">
              <w:rPr>
                <w:b/>
                <w:bCs/>
                <w:sz w:val="20"/>
                <w:szCs w:val="20"/>
              </w:rPr>
              <w:t>Location</w:t>
            </w:r>
          </w:p>
        </w:tc>
        <w:tc>
          <w:tcPr>
            <w:tcW w:w="225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CB" w14:textId="77777777" w:rsidR="00924073" w:rsidRPr="00047A9E" w:rsidRDefault="00000000">
            <w:pPr>
              <w:jc w:val="both"/>
              <w:rPr>
                <w:b/>
                <w:bCs/>
                <w:sz w:val="20"/>
                <w:szCs w:val="20"/>
              </w:rPr>
            </w:pPr>
            <w:r w:rsidRPr="00047A9E">
              <w:rPr>
                <w:b/>
                <w:bCs/>
                <w:sz w:val="20"/>
                <w:szCs w:val="20"/>
              </w:rPr>
              <w:t>Rarity</w:t>
            </w:r>
          </w:p>
        </w:tc>
        <w:tc>
          <w:tcPr>
            <w:tcW w:w="35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CC" w14:textId="77777777" w:rsidR="00924073" w:rsidRPr="00047A9E" w:rsidRDefault="00000000">
            <w:pPr>
              <w:jc w:val="both"/>
              <w:rPr>
                <w:b/>
                <w:bCs/>
                <w:sz w:val="20"/>
                <w:szCs w:val="20"/>
              </w:rPr>
            </w:pPr>
            <w:r w:rsidRPr="00047A9E">
              <w:rPr>
                <w:b/>
                <w:bCs/>
                <w:sz w:val="20"/>
                <w:szCs w:val="20"/>
              </w:rPr>
              <w:t>Impacts associated with event</w:t>
            </w:r>
          </w:p>
        </w:tc>
      </w:tr>
      <w:tr w:rsidR="00924073" w:rsidRPr="00047A9E" w14:paraId="17CBB259" w14:textId="77777777">
        <w:tc>
          <w:tcPr>
            <w:tcW w:w="9109" w:type="dxa"/>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CD" w14:textId="77777777" w:rsidR="00924073" w:rsidRPr="00047A9E" w:rsidRDefault="00000000">
            <w:pPr>
              <w:jc w:val="center"/>
              <w:rPr>
                <w:b/>
                <w:bCs/>
                <w:sz w:val="20"/>
                <w:szCs w:val="20"/>
              </w:rPr>
            </w:pPr>
            <w:r w:rsidRPr="00047A9E">
              <w:rPr>
                <w:b/>
                <w:bCs/>
                <w:sz w:val="20"/>
                <w:szCs w:val="20"/>
              </w:rPr>
              <w:t>Alaska and Western Canada</w:t>
            </w:r>
          </w:p>
        </w:tc>
      </w:tr>
      <w:tr w:rsidR="00924073" w:rsidRPr="00047A9E" w14:paraId="7C85B48E" w14:textId="77777777">
        <w:tc>
          <w:tcPr>
            <w:tcW w:w="156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D1" w14:textId="77777777" w:rsidR="00924073" w:rsidRPr="00047A9E" w:rsidRDefault="00000000">
            <w:pPr>
              <w:jc w:val="both"/>
              <w:rPr>
                <w:sz w:val="20"/>
                <w:szCs w:val="20"/>
              </w:rPr>
            </w:pPr>
            <w:r w:rsidRPr="00047A9E">
              <w:rPr>
                <w:sz w:val="20"/>
                <w:szCs w:val="20"/>
              </w:rPr>
              <w:t>Snowfall</w:t>
            </w:r>
          </w:p>
        </w:tc>
        <w:tc>
          <w:tcPr>
            <w:tcW w:w="178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D2" w14:textId="77777777" w:rsidR="00924073" w:rsidRPr="00047A9E" w:rsidRDefault="00000000" w:rsidP="00047A9E">
            <w:pPr>
              <w:rPr>
                <w:sz w:val="20"/>
                <w:szCs w:val="20"/>
              </w:rPr>
            </w:pPr>
            <w:r w:rsidRPr="00047A9E">
              <w:rPr>
                <w:sz w:val="20"/>
                <w:szCs w:val="20"/>
              </w:rPr>
              <w:t>Southeastern Alaska</w:t>
            </w:r>
          </w:p>
        </w:tc>
        <w:tc>
          <w:tcPr>
            <w:tcW w:w="225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D3" w14:textId="77777777" w:rsidR="00924073" w:rsidRPr="00047A9E" w:rsidRDefault="00000000" w:rsidP="00047A9E">
            <w:pPr>
              <w:rPr>
                <w:sz w:val="20"/>
                <w:szCs w:val="20"/>
              </w:rPr>
            </w:pPr>
            <w:r w:rsidRPr="00047A9E">
              <w:rPr>
                <w:sz w:val="20"/>
                <w:szCs w:val="20"/>
              </w:rPr>
              <w:t>Record snowfall in parts of Southeastern Alaska in December. Snowiest December on record for Juneau, Alaska.</w:t>
            </w:r>
          </w:p>
        </w:tc>
        <w:tc>
          <w:tcPr>
            <w:tcW w:w="35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D5" w14:textId="5F9B792E" w:rsidR="00924073" w:rsidRPr="00047A9E" w:rsidRDefault="00000000" w:rsidP="00047A9E">
            <w:pPr>
              <w:rPr>
                <w:sz w:val="20"/>
                <w:szCs w:val="20"/>
              </w:rPr>
            </w:pPr>
            <w:r w:rsidRPr="00047A9E">
              <w:rPr>
                <w:sz w:val="20"/>
                <w:szCs w:val="20"/>
              </w:rPr>
              <w:t>Widespread roof collapses due to snow load. Several boats in Juneau Harbor sank due to snow load.</w:t>
            </w:r>
          </w:p>
        </w:tc>
      </w:tr>
      <w:tr w:rsidR="00924073" w:rsidRPr="00047A9E" w14:paraId="306C9C94" w14:textId="77777777">
        <w:tc>
          <w:tcPr>
            <w:tcW w:w="156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D6" w14:textId="77777777" w:rsidR="00924073" w:rsidRPr="00047A9E" w:rsidRDefault="00000000">
            <w:pPr>
              <w:rPr>
                <w:sz w:val="20"/>
                <w:szCs w:val="20"/>
              </w:rPr>
            </w:pPr>
            <w:r w:rsidRPr="00047A9E">
              <w:rPr>
                <w:sz w:val="20"/>
                <w:szCs w:val="20"/>
              </w:rPr>
              <w:t>Cold Temperatures</w:t>
            </w:r>
          </w:p>
        </w:tc>
        <w:tc>
          <w:tcPr>
            <w:tcW w:w="178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D8" w14:textId="6A84B772" w:rsidR="00924073" w:rsidRPr="00047A9E" w:rsidRDefault="00000000">
            <w:pPr>
              <w:jc w:val="both"/>
              <w:rPr>
                <w:sz w:val="20"/>
                <w:szCs w:val="20"/>
              </w:rPr>
            </w:pPr>
            <w:r w:rsidRPr="00047A9E">
              <w:rPr>
                <w:sz w:val="20"/>
                <w:szCs w:val="20"/>
              </w:rPr>
              <w:t>Alaska/Yukon</w:t>
            </w:r>
          </w:p>
        </w:tc>
        <w:tc>
          <w:tcPr>
            <w:tcW w:w="225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D9" w14:textId="77777777" w:rsidR="00924073" w:rsidRPr="00047A9E" w:rsidRDefault="00000000">
            <w:pPr>
              <w:rPr>
                <w:sz w:val="20"/>
                <w:szCs w:val="20"/>
              </w:rPr>
            </w:pPr>
            <w:r w:rsidRPr="00047A9E">
              <w:rPr>
                <w:sz w:val="20"/>
                <w:szCs w:val="20"/>
              </w:rPr>
              <w:t>Significant cold weather across all of Alaska and western Canada from early December through mid-January. Coldest mid-minter period in decades for some locations.</w:t>
            </w:r>
          </w:p>
        </w:tc>
        <w:tc>
          <w:tcPr>
            <w:tcW w:w="35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DA" w14:textId="77777777" w:rsidR="00924073" w:rsidRPr="00047A9E" w:rsidRDefault="00000000">
            <w:pPr>
              <w:rPr>
                <w:sz w:val="20"/>
                <w:szCs w:val="20"/>
              </w:rPr>
            </w:pPr>
            <w:r w:rsidRPr="00047A9E">
              <w:rPr>
                <w:sz w:val="20"/>
                <w:szCs w:val="20"/>
              </w:rPr>
              <w:t>Financial hardship to heat homes due to prolonged, intense cold and the high price of fuel. Frozen pipes in many Alaska communities.</w:t>
            </w:r>
          </w:p>
        </w:tc>
      </w:tr>
      <w:tr w:rsidR="00D1648D" w:rsidRPr="00047A9E" w14:paraId="4F61C7F0" w14:textId="77777777">
        <w:tc>
          <w:tcPr>
            <w:tcW w:w="156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0F09422" w14:textId="7680E613" w:rsidR="00D1648D" w:rsidRPr="00047A9E" w:rsidRDefault="00D1648D" w:rsidP="00D1648D">
            <w:pPr>
              <w:rPr>
                <w:sz w:val="20"/>
                <w:szCs w:val="20"/>
              </w:rPr>
            </w:pPr>
            <w:r w:rsidRPr="00047A9E">
              <w:rPr>
                <w:sz w:val="20"/>
                <w:szCs w:val="20"/>
                <w:lang w:val="en-CA"/>
              </w:rPr>
              <w:t>Cold Temperatures</w:t>
            </w:r>
          </w:p>
        </w:tc>
        <w:tc>
          <w:tcPr>
            <w:tcW w:w="178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186F9A9F" w14:textId="4A076E73" w:rsidR="00D1648D" w:rsidRPr="00047A9E" w:rsidRDefault="00D1648D" w:rsidP="00D1648D">
            <w:pPr>
              <w:jc w:val="both"/>
              <w:rPr>
                <w:sz w:val="20"/>
                <w:szCs w:val="20"/>
              </w:rPr>
            </w:pPr>
            <w:r w:rsidRPr="00047A9E">
              <w:rPr>
                <w:sz w:val="20"/>
                <w:szCs w:val="20"/>
                <w:lang w:val="en-CA"/>
              </w:rPr>
              <w:t>Western Canada</w:t>
            </w:r>
          </w:p>
        </w:tc>
        <w:tc>
          <w:tcPr>
            <w:tcW w:w="225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C8B7711" w14:textId="1A24FBE2" w:rsidR="00D1648D" w:rsidRPr="00047A9E" w:rsidRDefault="00D1648D" w:rsidP="00D1648D">
            <w:pPr>
              <w:rPr>
                <w:sz w:val="20"/>
                <w:szCs w:val="20"/>
              </w:rPr>
            </w:pPr>
            <w:r w:rsidRPr="00047A9E">
              <w:rPr>
                <w:sz w:val="20"/>
                <w:szCs w:val="20"/>
                <w:lang w:val="en-CA"/>
              </w:rPr>
              <w:t>Significant cold weather across all of western Canada with the largest negative anomalies across the Yukon Territory</w:t>
            </w:r>
          </w:p>
        </w:tc>
        <w:tc>
          <w:tcPr>
            <w:tcW w:w="35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5D638E95" w14:textId="17DFD93B" w:rsidR="00D1648D" w:rsidRPr="00047A9E" w:rsidRDefault="00D1648D" w:rsidP="00D1648D">
            <w:pPr>
              <w:rPr>
                <w:sz w:val="20"/>
                <w:szCs w:val="20"/>
              </w:rPr>
            </w:pPr>
            <w:r w:rsidRPr="00047A9E">
              <w:rPr>
                <w:sz w:val="20"/>
                <w:szCs w:val="20"/>
                <w:lang w:val="en-CA"/>
              </w:rPr>
              <w:t xml:space="preserve">Financial hardship to heat homes due to prolonged, intense cold and the high price of fuel. </w:t>
            </w:r>
          </w:p>
        </w:tc>
      </w:tr>
      <w:tr w:rsidR="00D1648D" w:rsidRPr="00047A9E" w14:paraId="51BFB04F" w14:textId="77777777">
        <w:tc>
          <w:tcPr>
            <w:tcW w:w="9109" w:type="dxa"/>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DB" w14:textId="77777777" w:rsidR="00D1648D" w:rsidRPr="00047A9E" w:rsidRDefault="00D1648D" w:rsidP="00D1648D">
            <w:pPr>
              <w:jc w:val="center"/>
              <w:rPr>
                <w:b/>
                <w:bCs/>
                <w:sz w:val="20"/>
                <w:szCs w:val="20"/>
              </w:rPr>
            </w:pPr>
            <w:r w:rsidRPr="00047A9E">
              <w:rPr>
                <w:b/>
                <w:bCs/>
                <w:sz w:val="20"/>
                <w:szCs w:val="20"/>
              </w:rPr>
              <w:t>Central and Eastern Canada</w:t>
            </w:r>
          </w:p>
        </w:tc>
      </w:tr>
      <w:tr w:rsidR="00DB6C4D" w:rsidRPr="00047A9E" w14:paraId="41DB98AC" w14:textId="77777777" w:rsidTr="00DB6C4D">
        <w:tc>
          <w:tcPr>
            <w:tcW w:w="1561" w:type="dxa"/>
            <w:vMerge w:val="restart"/>
            <w:tcBorders>
              <w:top w:val="single" w:sz="8" w:space="0" w:color="000000"/>
              <w:left w:val="single" w:sz="8" w:space="0" w:color="000000"/>
              <w:right w:val="single" w:sz="8" w:space="0" w:color="000000"/>
            </w:tcBorders>
            <w:tcMar>
              <w:top w:w="15" w:type="dxa"/>
              <w:left w:w="108" w:type="dxa"/>
              <w:bottom w:w="0" w:type="dxa"/>
              <w:right w:w="108" w:type="dxa"/>
            </w:tcMar>
          </w:tcPr>
          <w:p w14:paraId="000002DF" w14:textId="62F997B2" w:rsidR="00DB6C4D" w:rsidRPr="00047A9E" w:rsidRDefault="00DB6C4D" w:rsidP="00D1648D">
            <w:pPr>
              <w:jc w:val="both"/>
              <w:rPr>
                <w:sz w:val="20"/>
                <w:szCs w:val="20"/>
              </w:rPr>
            </w:pPr>
            <w:r w:rsidRPr="00047A9E">
              <w:rPr>
                <w:sz w:val="20"/>
                <w:szCs w:val="20"/>
                <w:lang w:val="en-CA"/>
              </w:rPr>
              <w:t>Cold Temperatures</w:t>
            </w:r>
          </w:p>
        </w:tc>
        <w:tc>
          <w:tcPr>
            <w:tcW w:w="1784" w:type="dxa"/>
            <w:tcBorders>
              <w:top w:val="single" w:sz="8" w:space="0" w:color="000000"/>
              <w:left w:val="single" w:sz="8" w:space="0" w:color="000000"/>
              <w:right w:val="single" w:sz="8" w:space="0" w:color="000000"/>
            </w:tcBorders>
            <w:tcMar>
              <w:top w:w="15" w:type="dxa"/>
              <w:left w:w="108" w:type="dxa"/>
              <w:bottom w:w="0" w:type="dxa"/>
              <w:right w:w="108" w:type="dxa"/>
            </w:tcMar>
          </w:tcPr>
          <w:p w14:paraId="000002E0" w14:textId="4C392CBF" w:rsidR="00DB6C4D" w:rsidRPr="005E5FDE" w:rsidRDefault="00DB6C4D" w:rsidP="005E5FDE">
            <w:pPr>
              <w:rPr>
                <w:sz w:val="20"/>
                <w:szCs w:val="20"/>
                <w:lang w:val="en-CA"/>
              </w:rPr>
            </w:pPr>
            <w:r w:rsidRPr="00047A9E">
              <w:rPr>
                <w:sz w:val="20"/>
                <w:szCs w:val="20"/>
                <w:lang w:val="en-CA"/>
              </w:rPr>
              <w:t>ISR</w:t>
            </w:r>
          </w:p>
        </w:tc>
        <w:tc>
          <w:tcPr>
            <w:tcW w:w="2250" w:type="dxa"/>
            <w:tcBorders>
              <w:top w:val="single" w:sz="8" w:space="0" w:color="000000"/>
              <w:left w:val="single" w:sz="8" w:space="0" w:color="000000"/>
              <w:right w:val="single" w:sz="8" w:space="0" w:color="000000"/>
            </w:tcBorders>
            <w:tcMar>
              <w:top w:w="15" w:type="dxa"/>
              <w:left w:w="108" w:type="dxa"/>
              <w:bottom w:w="0" w:type="dxa"/>
              <w:right w:w="108" w:type="dxa"/>
            </w:tcMar>
          </w:tcPr>
          <w:p w14:paraId="388F661A" w14:textId="77777777" w:rsidR="00DB6C4D" w:rsidRPr="00047A9E" w:rsidRDefault="00DB6C4D" w:rsidP="00D1648D">
            <w:pPr>
              <w:rPr>
                <w:sz w:val="20"/>
                <w:szCs w:val="20"/>
                <w:lang w:val="en-US"/>
              </w:rPr>
            </w:pPr>
            <w:r w:rsidRPr="00047A9E">
              <w:rPr>
                <w:sz w:val="20"/>
                <w:szCs w:val="20"/>
                <w:lang w:val="en-CA"/>
              </w:rPr>
              <w:t xml:space="preserve">Many locations in ISR experienced prolonged periods of very cold temperatures below -30°C. Inuvik </w:t>
            </w:r>
            <w:r w:rsidRPr="00047A9E">
              <w:rPr>
                <w:sz w:val="20"/>
                <w:szCs w:val="20"/>
                <w:lang w:val="en-CA"/>
              </w:rPr>
              <w:lastRenderedPageBreak/>
              <w:t>experienced 19 days with a minimum temperature below -30°C in Feb 2026 (normal is 11.6), and 5 days with temps below -40°C (normal is 1.4 days).</w:t>
            </w:r>
          </w:p>
          <w:p w14:paraId="000002E1" w14:textId="70A05114" w:rsidR="00DB6C4D" w:rsidRPr="00047A9E" w:rsidRDefault="00DB6C4D" w:rsidP="00D1648D">
            <w:pPr>
              <w:jc w:val="both"/>
              <w:rPr>
                <w:sz w:val="20"/>
                <w:szCs w:val="20"/>
              </w:rPr>
            </w:pPr>
          </w:p>
        </w:tc>
        <w:tc>
          <w:tcPr>
            <w:tcW w:w="3514" w:type="dxa"/>
            <w:vMerge w:val="restart"/>
            <w:tcBorders>
              <w:top w:val="single" w:sz="8" w:space="0" w:color="000000"/>
              <w:left w:val="single" w:sz="8" w:space="0" w:color="000000"/>
              <w:right w:val="single" w:sz="8" w:space="0" w:color="000000"/>
            </w:tcBorders>
            <w:tcMar>
              <w:top w:w="15" w:type="dxa"/>
              <w:left w:w="108" w:type="dxa"/>
              <w:bottom w:w="0" w:type="dxa"/>
              <w:right w:w="108" w:type="dxa"/>
            </w:tcMar>
          </w:tcPr>
          <w:p w14:paraId="000002E2" w14:textId="4B1C15D5" w:rsidR="00DB6C4D" w:rsidRPr="00047A9E" w:rsidRDefault="00DB6C4D" w:rsidP="00047A9E">
            <w:pPr>
              <w:rPr>
                <w:sz w:val="20"/>
                <w:szCs w:val="20"/>
              </w:rPr>
            </w:pPr>
            <w:r w:rsidRPr="00047A9E">
              <w:rPr>
                <w:sz w:val="20"/>
                <w:szCs w:val="20"/>
                <w:lang w:val="en-CA"/>
              </w:rPr>
              <w:lastRenderedPageBreak/>
              <w:t xml:space="preserve">Extreme cold in Jan, high propane use. Delayed propane deliveries to Inuvik due to blizzard conditions, prompted residents to conserve propane and reduce appliance use. Extreme cold in Feb forced </w:t>
            </w:r>
            <w:r w:rsidRPr="00047A9E">
              <w:rPr>
                <w:sz w:val="20"/>
                <w:szCs w:val="20"/>
                <w:lang w:val="en-CA"/>
              </w:rPr>
              <w:lastRenderedPageBreak/>
              <w:t>contractors to suspend services, prompting Tuktoyaktuk to ask residents to conserve water</w:t>
            </w:r>
          </w:p>
        </w:tc>
      </w:tr>
      <w:tr w:rsidR="00DB6C4D" w:rsidRPr="00047A9E" w14:paraId="45A472E8" w14:textId="77777777" w:rsidTr="00DB6C4D">
        <w:tc>
          <w:tcPr>
            <w:tcW w:w="1561" w:type="dxa"/>
            <w:vMerge/>
            <w:tcBorders>
              <w:left w:val="single" w:sz="8" w:space="0" w:color="000000"/>
              <w:bottom w:val="single" w:sz="8" w:space="0" w:color="000000"/>
              <w:right w:val="single" w:sz="8" w:space="0" w:color="000000"/>
            </w:tcBorders>
            <w:tcMar>
              <w:top w:w="15" w:type="dxa"/>
              <w:left w:w="108" w:type="dxa"/>
              <w:bottom w:w="0" w:type="dxa"/>
              <w:right w:w="108" w:type="dxa"/>
            </w:tcMar>
          </w:tcPr>
          <w:p w14:paraId="637CEEDA" w14:textId="77777777" w:rsidR="00DB6C4D" w:rsidRPr="00047A9E" w:rsidRDefault="00DB6C4D" w:rsidP="00D1648D">
            <w:pPr>
              <w:jc w:val="both"/>
              <w:rPr>
                <w:sz w:val="20"/>
                <w:szCs w:val="20"/>
                <w:lang w:val="en-CA"/>
              </w:rPr>
            </w:pPr>
          </w:p>
        </w:tc>
        <w:tc>
          <w:tcPr>
            <w:tcW w:w="1784" w:type="dxa"/>
            <w:tcBorders>
              <w:left w:val="single" w:sz="8" w:space="0" w:color="000000"/>
              <w:bottom w:val="single" w:sz="8" w:space="0" w:color="000000"/>
              <w:right w:val="single" w:sz="8" w:space="0" w:color="000000"/>
            </w:tcBorders>
            <w:tcMar>
              <w:top w:w="15" w:type="dxa"/>
              <w:left w:w="108" w:type="dxa"/>
              <w:bottom w:w="0" w:type="dxa"/>
              <w:right w:w="108" w:type="dxa"/>
            </w:tcMar>
          </w:tcPr>
          <w:p w14:paraId="4AE403F3" w14:textId="63752B9C" w:rsidR="00DB6C4D" w:rsidRPr="00047A9E" w:rsidRDefault="00DB6C4D" w:rsidP="00D1648D">
            <w:pPr>
              <w:rPr>
                <w:sz w:val="20"/>
                <w:szCs w:val="20"/>
                <w:lang w:val="en-CA"/>
              </w:rPr>
            </w:pPr>
            <w:r w:rsidRPr="00047A9E">
              <w:rPr>
                <w:sz w:val="20"/>
                <w:szCs w:val="20"/>
                <w:lang w:val="en-CA"/>
              </w:rPr>
              <w:t>Nunavik</w:t>
            </w:r>
          </w:p>
        </w:tc>
        <w:tc>
          <w:tcPr>
            <w:tcW w:w="2250" w:type="dxa"/>
            <w:tcBorders>
              <w:left w:val="single" w:sz="8" w:space="0" w:color="000000"/>
              <w:bottom w:val="single" w:sz="8" w:space="0" w:color="000000"/>
              <w:right w:val="single" w:sz="8" w:space="0" w:color="000000"/>
            </w:tcBorders>
            <w:tcMar>
              <w:top w:w="15" w:type="dxa"/>
              <w:left w:w="108" w:type="dxa"/>
              <w:bottom w:w="0" w:type="dxa"/>
              <w:right w:w="108" w:type="dxa"/>
            </w:tcMar>
          </w:tcPr>
          <w:p w14:paraId="28786A8E" w14:textId="5153523E" w:rsidR="00DB6C4D" w:rsidRPr="00047A9E" w:rsidRDefault="00DB6C4D" w:rsidP="00D1648D">
            <w:pPr>
              <w:rPr>
                <w:sz w:val="20"/>
                <w:szCs w:val="20"/>
                <w:lang w:val="en-CA"/>
              </w:rPr>
            </w:pPr>
            <w:r w:rsidRPr="00047A9E">
              <w:rPr>
                <w:sz w:val="20"/>
                <w:szCs w:val="20"/>
                <w:lang w:val="en-CA"/>
              </w:rPr>
              <w:t>Some regions of Nunavik recorded wind chill values equal to or below 40 between January 18 to 28, 2026.</w:t>
            </w:r>
          </w:p>
        </w:tc>
        <w:tc>
          <w:tcPr>
            <w:tcW w:w="3514" w:type="dxa"/>
            <w:vMerge/>
            <w:tcBorders>
              <w:left w:val="single" w:sz="8" w:space="0" w:color="000000"/>
              <w:bottom w:val="single" w:sz="8" w:space="0" w:color="000000"/>
              <w:right w:val="single" w:sz="8" w:space="0" w:color="000000"/>
            </w:tcBorders>
            <w:tcMar>
              <w:top w:w="15" w:type="dxa"/>
              <w:left w:w="108" w:type="dxa"/>
              <w:bottom w:w="0" w:type="dxa"/>
              <w:right w:w="108" w:type="dxa"/>
            </w:tcMar>
          </w:tcPr>
          <w:p w14:paraId="2E9C84EE" w14:textId="77777777" w:rsidR="00DB6C4D" w:rsidRPr="00047A9E" w:rsidRDefault="00DB6C4D" w:rsidP="00047A9E">
            <w:pPr>
              <w:rPr>
                <w:sz w:val="20"/>
                <w:szCs w:val="20"/>
                <w:lang w:val="en-CA"/>
              </w:rPr>
            </w:pPr>
          </w:p>
        </w:tc>
      </w:tr>
      <w:tr w:rsidR="00DB6C4D" w:rsidRPr="00047A9E" w14:paraId="207CCD63" w14:textId="77777777" w:rsidTr="006E1170">
        <w:tc>
          <w:tcPr>
            <w:tcW w:w="1561" w:type="dxa"/>
            <w:vMerge w:val="restart"/>
            <w:tcBorders>
              <w:top w:val="single" w:sz="8" w:space="0" w:color="000000"/>
              <w:left w:val="single" w:sz="8" w:space="0" w:color="000000"/>
              <w:right w:val="single" w:sz="8" w:space="0" w:color="000000"/>
            </w:tcBorders>
            <w:tcMar>
              <w:top w:w="15" w:type="dxa"/>
              <w:left w:w="108" w:type="dxa"/>
              <w:bottom w:w="0" w:type="dxa"/>
              <w:right w:w="108" w:type="dxa"/>
            </w:tcMar>
          </w:tcPr>
          <w:p w14:paraId="000002E3" w14:textId="0F7E6AB8" w:rsidR="00DB6C4D" w:rsidRPr="00047A9E" w:rsidRDefault="00DB6C4D" w:rsidP="00D1648D">
            <w:pPr>
              <w:jc w:val="both"/>
              <w:rPr>
                <w:sz w:val="20"/>
                <w:szCs w:val="20"/>
              </w:rPr>
            </w:pPr>
            <w:r w:rsidRPr="00047A9E">
              <w:rPr>
                <w:sz w:val="20"/>
                <w:szCs w:val="20"/>
                <w:lang w:val="en-CA"/>
              </w:rPr>
              <w:t>Warm Temperatures</w:t>
            </w:r>
          </w:p>
        </w:tc>
        <w:tc>
          <w:tcPr>
            <w:tcW w:w="1784" w:type="dxa"/>
            <w:tcBorders>
              <w:top w:val="single" w:sz="8" w:space="0" w:color="000000"/>
              <w:left w:val="single" w:sz="8" w:space="0" w:color="000000"/>
              <w:right w:val="single" w:sz="8" w:space="0" w:color="000000"/>
            </w:tcBorders>
            <w:tcMar>
              <w:top w:w="15" w:type="dxa"/>
              <w:left w:w="108" w:type="dxa"/>
              <w:bottom w:w="0" w:type="dxa"/>
              <w:right w:w="108" w:type="dxa"/>
            </w:tcMar>
          </w:tcPr>
          <w:p w14:paraId="000002E4" w14:textId="6AC023B0" w:rsidR="00DB6C4D" w:rsidRPr="00047A9E" w:rsidRDefault="00DB6C4D" w:rsidP="00DB6C4D">
            <w:pPr>
              <w:rPr>
                <w:sz w:val="20"/>
                <w:szCs w:val="20"/>
              </w:rPr>
            </w:pPr>
            <w:r w:rsidRPr="00047A9E">
              <w:rPr>
                <w:sz w:val="20"/>
                <w:szCs w:val="20"/>
                <w:lang w:val="en-CA"/>
              </w:rPr>
              <w:t>Nunavut</w:t>
            </w:r>
          </w:p>
        </w:tc>
        <w:tc>
          <w:tcPr>
            <w:tcW w:w="2250" w:type="dxa"/>
            <w:tcBorders>
              <w:top w:val="single" w:sz="8" w:space="0" w:color="000000"/>
              <w:left w:val="single" w:sz="8" w:space="0" w:color="000000"/>
              <w:right w:val="single" w:sz="8" w:space="0" w:color="000000"/>
            </w:tcBorders>
            <w:tcMar>
              <w:top w:w="15" w:type="dxa"/>
              <w:left w:w="108" w:type="dxa"/>
              <w:bottom w:w="0" w:type="dxa"/>
              <w:right w:w="108" w:type="dxa"/>
            </w:tcMar>
          </w:tcPr>
          <w:p w14:paraId="000002E5" w14:textId="25A28E8D" w:rsidR="00DB6C4D" w:rsidRPr="00047A9E" w:rsidRDefault="00DB6C4D" w:rsidP="00DB6C4D">
            <w:pPr>
              <w:rPr>
                <w:sz w:val="20"/>
                <w:szCs w:val="20"/>
              </w:rPr>
            </w:pPr>
            <w:r w:rsidRPr="00047A9E">
              <w:rPr>
                <w:sz w:val="20"/>
                <w:szCs w:val="20"/>
                <w:lang w:val="en-CA"/>
              </w:rPr>
              <w:t>Nunavut saw unusual warmth in early January, with Pangnirtung reaching 10°C above normal. Many stations had their 1st or 2nd warmest January on record.</w:t>
            </w:r>
          </w:p>
        </w:tc>
        <w:tc>
          <w:tcPr>
            <w:tcW w:w="3514" w:type="dxa"/>
            <w:vMerge w:val="restart"/>
            <w:tcBorders>
              <w:top w:val="single" w:sz="8" w:space="0" w:color="000000"/>
              <w:left w:val="single" w:sz="8" w:space="0" w:color="000000"/>
              <w:right w:val="single" w:sz="8" w:space="0" w:color="000000"/>
            </w:tcBorders>
            <w:tcMar>
              <w:top w:w="15" w:type="dxa"/>
              <w:left w:w="108" w:type="dxa"/>
              <w:bottom w:w="0" w:type="dxa"/>
              <w:right w:w="108" w:type="dxa"/>
            </w:tcMar>
          </w:tcPr>
          <w:p w14:paraId="000002E6" w14:textId="20BFCF21" w:rsidR="00DB6C4D" w:rsidRPr="00047A9E" w:rsidRDefault="00DB6C4D" w:rsidP="00047A9E">
            <w:pPr>
              <w:rPr>
                <w:sz w:val="20"/>
                <w:szCs w:val="20"/>
              </w:rPr>
            </w:pPr>
            <w:r w:rsidRPr="00047A9E">
              <w:rPr>
                <w:sz w:val="20"/>
                <w:szCs w:val="20"/>
                <w:lang w:val="en-CA"/>
              </w:rPr>
              <w:t>Warm, rain, strong winds and tides exposed beaches – allowed for clam digging (typically only possible in summer and fall). Freeze-thaw cycles and high winds made travel and hunting difficult. Thin ice led to cancellation of winter games and community events for second consecutive year</w:t>
            </w:r>
          </w:p>
        </w:tc>
      </w:tr>
      <w:tr w:rsidR="00DB6C4D" w:rsidRPr="00047A9E" w14:paraId="13516ECC" w14:textId="77777777" w:rsidTr="006E1170">
        <w:tc>
          <w:tcPr>
            <w:tcW w:w="1561" w:type="dxa"/>
            <w:vMerge/>
            <w:tcBorders>
              <w:left w:val="single" w:sz="8" w:space="0" w:color="000000"/>
              <w:bottom w:val="single" w:sz="8" w:space="0" w:color="000000"/>
              <w:right w:val="single" w:sz="8" w:space="0" w:color="000000"/>
            </w:tcBorders>
            <w:tcMar>
              <w:top w:w="15" w:type="dxa"/>
              <w:left w:w="108" w:type="dxa"/>
              <w:bottom w:w="0" w:type="dxa"/>
              <w:right w:w="108" w:type="dxa"/>
            </w:tcMar>
          </w:tcPr>
          <w:p w14:paraId="589B1850" w14:textId="77777777" w:rsidR="00DB6C4D" w:rsidRPr="00047A9E" w:rsidRDefault="00DB6C4D" w:rsidP="00D1648D">
            <w:pPr>
              <w:jc w:val="both"/>
              <w:rPr>
                <w:sz w:val="20"/>
                <w:szCs w:val="20"/>
                <w:lang w:val="en-CA"/>
              </w:rPr>
            </w:pPr>
          </w:p>
        </w:tc>
        <w:tc>
          <w:tcPr>
            <w:tcW w:w="1784" w:type="dxa"/>
            <w:tcBorders>
              <w:left w:val="single" w:sz="8" w:space="0" w:color="000000"/>
              <w:bottom w:val="single" w:sz="8" w:space="0" w:color="000000"/>
              <w:right w:val="single" w:sz="8" w:space="0" w:color="000000"/>
            </w:tcBorders>
            <w:tcMar>
              <w:top w:w="15" w:type="dxa"/>
              <w:left w:w="108" w:type="dxa"/>
              <w:bottom w:w="0" w:type="dxa"/>
              <w:right w:w="108" w:type="dxa"/>
            </w:tcMar>
          </w:tcPr>
          <w:p w14:paraId="5100A6CE" w14:textId="49F7EB27" w:rsidR="00DB6C4D" w:rsidRPr="00047A9E" w:rsidRDefault="00DB6C4D" w:rsidP="00D1648D">
            <w:pPr>
              <w:rPr>
                <w:sz w:val="20"/>
                <w:szCs w:val="20"/>
                <w:lang w:val="en-CA"/>
              </w:rPr>
            </w:pPr>
            <w:r w:rsidRPr="00047A9E">
              <w:rPr>
                <w:sz w:val="20"/>
                <w:szCs w:val="20"/>
                <w:lang w:val="en-CA"/>
              </w:rPr>
              <w:t>Nunatsiavut</w:t>
            </w:r>
          </w:p>
        </w:tc>
        <w:tc>
          <w:tcPr>
            <w:tcW w:w="2250" w:type="dxa"/>
            <w:tcBorders>
              <w:left w:val="single" w:sz="8" w:space="0" w:color="000000"/>
              <w:bottom w:val="single" w:sz="8" w:space="0" w:color="000000"/>
              <w:right w:val="single" w:sz="8" w:space="0" w:color="000000"/>
            </w:tcBorders>
            <w:tcMar>
              <w:top w:w="15" w:type="dxa"/>
              <w:left w:w="108" w:type="dxa"/>
              <w:bottom w:w="0" w:type="dxa"/>
              <w:right w:w="108" w:type="dxa"/>
            </w:tcMar>
          </w:tcPr>
          <w:p w14:paraId="210BFC56" w14:textId="5558A7D5" w:rsidR="00DB6C4D" w:rsidRPr="00047A9E" w:rsidRDefault="00DB6C4D" w:rsidP="00D1648D">
            <w:pPr>
              <w:rPr>
                <w:sz w:val="20"/>
                <w:szCs w:val="20"/>
                <w:lang w:val="en-CA"/>
              </w:rPr>
            </w:pPr>
            <w:r w:rsidRPr="00047A9E">
              <w:rPr>
                <w:sz w:val="20"/>
                <w:szCs w:val="20"/>
                <w:lang w:val="en-CA"/>
              </w:rPr>
              <w:t xml:space="preserve">Warmth in Nunatsiavut during typically coldest time of the year. Nain, </w:t>
            </w:r>
            <w:proofErr w:type="spellStart"/>
            <w:r w:rsidRPr="00047A9E">
              <w:rPr>
                <w:sz w:val="20"/>
                <w:szCs w:val="20"/>
                <w:lang w:val="en-CA"/>
              </w:rPr>
              <w:t>Makkovik</w:t>
            </w:r>
            <w:proofErr w:type="spellEnd"/>
            <w:r w:rsidRPr="00047A9E">
              <w:rPr>
                <w:sz w:val="20"/>
                <w:szCs w:val="20"/>
                <w:lang w:val="en-CA"/>
              </w:rPr>
              <w:t>, and Hopedale ranked in the top 5th warmest on record for February.</w:t>
            </w:r>
          </w:p>
        </w:tc>
        <w:tc>
          <w:tcPr>
            <w:tcW w:w="3514" w:type="dxa"/>
            <w:vMerge/>
            <w:tcBorders>
              <w:left w:val="single" w:sz="8" w:space="0" w:color="000000"/>
              <w:bottom w:val="single" w:sz="8" w:space="0" w:color="000000"/>
              <w:right w:val="single" w:sz="8" w:space="0" w:color="000000"/>
            </w:tcBorders>
            <w:tcMar>
              <w:top w:w="15" w:type="dxa"/>
              <w:left w:w="108" w:type="dxa"/>
              <w:bottom w:w="0" w:type="dxa"/>
              <w:right w:w="108" w:type="dxa"/>
            </w:tcMar>
          </w:tcPr>
          <w:p w14:paraId="63DC3E5D" w14:textId="77777777" w:rsidR="00DB6C4D" w:rsidRPr="00047A9E" w:rsidRDefault="00DB6C4D" w:rsidP="00047A9E">
            <w:pPr>
              <w:rPr>
                <w:sz w:val="20"/>
                <w:szCs w:val="20"/>
                <w:lang w:val="en-CA"/>
              </w:rPr>
            </w:pPr>
          </w:p>
        </w:tc>
      </w:tr>
      <w:tr w:rsidR="00D1648D" w:rsidRPr="00047A9E" w14:paraId="6EE00CB4" w14:textId="77777777" w:rsidTr="00DB6C4D">
        <w:tc>
          <w:tcPr>
            <w:tcW w:w="1561" w:type="dxa"/>
            <w:tcBorders>
              <w:top w:val="single" w:sz="8" w:space="0" w:color="000000"/>
              <w:left w:val="single" w:sz="8" w:space="0" w:color="000000"/>
              <w:right w:val="single" w:sz="8" w:space="0" w:color="000000"/>
            </w:tcBorders>
            <w:tcMar>
              <w:top w:w="15" w:type="dxa"/>
              <w:left w:w="108" w:type="dxa"/>
              <w:bottom w:w="0" w:type="dxa"/>
              <w:right w:w="108" w:type="dxa"/>
            </w:tcMar>
          </w:tcPr>
          <w:p w14:paraId="000002E7" w14:textId="7979DD2E" w:rsidR="00D1648D" w:rsidRPr="00047A9E" w:rsidRDefault="00D1648D" w:rsidP="00D1648D">
            <w:pPr>
              <w:jc w:val="both"/>
              <w:rPr>
                <w:sz w:val="20"/>
                <w:szCs w:val="20"/>
              </w:rPr>
            </w:pPr>
            <w:r w:rsidRPr="00047A9E">
              <w:rPr>
                <w:sz w:val="20"/>
                <w:szCs w:val="20"/>
                <w:lang w:val="en-CA"/>
              </w:rPr>
              <w:t>Blizzards/Wind</w:t>
            </w:r>
          </w:p>
        </w:tc>
        <w:tc>
          <w:tcPr>
            <w:tcW w:w="1784" w:type="dxa"/>
            <w:tcBorders>
              <w:top w:val="single" w:sz="8" w:space="0" w:color="000000"/>
              <w:left w:val="single" w:sz="8" w:space="0" w:color="000000"/>
              <w:right w:val="single" w:sz="8" w:space="0" w:color="000000"/>
            </w:tcBorders>
            <w:tcMar>
              <w:top w:w="15" w:type="dxa"/>
              <w:left w:w="108" w:type="dxa"/>
              <w:bottom w:w="0" w:type="dxa"/>
              <w:right w:w="108" w:type="dxa"/>
            </w:tcMar>
          </w:tcPr>
          <w:p w14:paraId="000002E8" w14:textId="1F483E56" w:rsidR="00D1648D" w:rsidRPr="00047A9E" w:rsidRDefault="00D1648D" w:rsidP="00DB6C4D">
            <w:pPr>
              <w:rPr>
                <w:sz w:val="20"/>
                <w:szCs w:val="20"/>
              </w:rPr>
            </w:pPr>
            <w:r w:rsidRPr="00047A9E">
              <w:rPr>
                <w:sz w:val="20"/>
                <w:szCs w:val="20"/>
                <w:lang w:val="en-CA"/>
              </w:rPr>
              <w:t>Nunavut</w:t>
            </w:r>
          </w:p>
        </w:tc>
        <w:tc>
          <w:tcPr>
            <w:tcW w:w="2250" w:type="dxa"/>
            <w:tcBorders>
              <w:top w:val="single" w:sz="8" w:space="0" w:color="000000"/>
              <w:left w:val="single" w:sz="8" w:space="0" w:color="000000"/>
              <w:right w:val="single" w:sz="8" w:space="0" w:color="000000"/>
            </w:tcBorders>
            <w:tcMar>
              <w:top w:w="15" w:type="dxa"/>
              <w:left w:w="108" w:type="dxa"/>
              <w:bottom w:w="0" w:type="dxa"/>
              <w:right w:w="108" w:type="dxa"/>
            </w:tcMar>
          </w:tcPr>
          <w:p w14:paraId="348B0A92" w14:textId="77777777" w:rsidR="00D1648D" w:rsidRPr="00047A9E" w:rsidRDefault="00D1648D" w:rsidP="00D1648D">
            <w:pPr>
              <w:rPr>
                <w:sz w:val="20"/>
                <w:szCs w:val="20"/>
                <w:lang w:val="en-US"/>
              </w:rPr>
            </w:pPr>
            <w:r w:rsidRPr="00047A9E">
              <w:rPr>
                <w:sz w:val="20"/>
                <w:szCs w:val="20"/>
                <w:lang w:val="en-CA"/>
              </w:rPr>
              <w:t>Series of blizzards and strong winds throughout the winter across the region</w:t>
            </w:r>
          </w:p>
          <w:p w14:paraId="000002E9" w14:textId="252D24AE" w:rsidR="00D1648D" w:rsidRPr="00047A9E" w:rsidRDefault="00DB6C4D" w:rsidP="00DB6C4D">
            <w:pPr>
              <w:rPr>
                <w:sz w:val="20"/>
                <w:szCs w:val="20"/>
              </w:rPr>
            </w:pPr>
            <w:r w:rsidRPr="00047A9E">
              <w:rPr>
                <w:sz w:val="20"/>
                <w:szCs w:val="20"/>
                <w:lang w:val="en-CA"/>
              </w:rPr>
              <w:t>On February 27, Grise Fiord saw 130 km/h winds (5</w:t>
            </w:r>
            <w:r w:rsidRPr="00DB6C4D">
              <w:rPr>
                <w:sz w:val="20"/>
                <w:szCs w:val="20"/>
                <w:vertAlign w:val="superscript"/>
                <w:lang w:val="en-CA"/>
              </w:rPr>
              <w:t>th</w:t>
            </w:r>
            <w:r>
              <w:rPr>
                <w:sz w:val="20"/>
                <w:szCs w:val="20"/>
                <w:lang w:val="en-CA"/>
              </w:rPr>
              <w:t xml:space="preserve"> </w:t>
            </w:r>
            <w:r w:rsidRPr="00047A9E">
              <w:rPr>
                <w:sz w:val="20"/>
                <w:szCs w:val="20"/>
                <w:lang w:val="en-CA"/>
              </w:rPr>
              <w:t>strongest wind gust recorded since 2007).</w:t>
            </w:r>
          </w:p>
        </w:tc>
        <w:tc>
          <w:tcPr>
            <w:tcW w:w="3514" w:type="dxa"/>
            <w:tcBorders>
              <w:top w:val="single" w:sz="8" w:space="0" w:color="000000"/>
              <w:left w:val="single" w:sz="8" w:space="0" w:color="000000"/>
              <w:right w:val="single" w:sz="8" w:space="0" w:color="000000"/>
            </w:tcBorders>
            <w:tcMar>
              <w:top w:w="15" w:type="dxa"/>
              <w:left w:w="108" w:type="dxa"/>
              <w:bottom w:w="0" w:type="dxa"/>
              <w:right w:w="108" w:type="dxa"/>
            </w:tcMar>
          </w:tcPr>
          <w:p w14:paraId="000002EA" w14:textId="681096A8" w:rsidR="00D1648D" w:rsidRPr="00047A9E" w:rsidRDefault="00D1648D" w:rsidP="00823AFB">
            <w:pPr>
              <w:rPr>
                <w:sz w:val="20"/>
                <w:szCs w:val="20"/>
              </w:rPr>
            </w:pPr>
            <w:r w:rsidRPr="00047A9E">
              <w:rPr>
                <w:sz w:val="20"/>
                <w:szCs w:val="20"/>
                <w:lang w:val="en-CA"/>
              </w:rPr>
              <w:t>Many days of near-zero visibility, whiteout conditions, power outages, services disruptions, school and business closures</w:t>
            </w:r>
            <w:r w:rsidR="00823AFB">
              <w:rPr>
                <w:sz w:val="20"/>
                <w:szCs w:val="20"/>
                <w:lang w:val="en-CA"/>
              </w:rPr>
              <w:t xml:space="preserve"> </w:t>
            </w:r>
            <w:r w:rsidRPr="00047A9E">
              <w:rPr>
                <w:sz w:val="20"/>
                <w:szCs w:val="20"/>
                <w:lang w:val="en-CA"/>
              </w:rPr>
              <w:t>and a fatality.</w:t>
            </w:r>
          </w:p>
        </w:tc>
      </w:tr>
      <w:tr w:rsidR="00DB6C4D" w:rsidRPr="00047A9E" w14:paraId="3605649A" w14:textId="77777777" w:rsidTr="00DB6C4D">
        <w:tc>
          <w:tcPr>
            <w:tcW w:w="1561" w:type="dxa"/>
            <w:tcBorders>
              <w:left w:val="single" w:sz="8" w:space="0" w:color="000000"/>
              <w:bottom w:val="single" w:sz="8" w:space="0" w:color="000000"/>
              <w:right w:val="single" w:sz="8" w:space="0" w:color="000000"/>
            </w:tcBorders>
            <w:tcMar>
              <w:top w:w="15" w:type="dxa"/>
              <w:left w:w="108" w:type="dxa"/>
              <w:bottom w:w="0" w:type="dxa"/>
              <w:right w:w="108" w:type="dxa"/>
            </w:tcMar>
          </w:tcPr>
          <w:p w14:paraId="0A3F7D01" w14:textId="77777777" w:rsidR="00DB6C4D" w:rsidRPr="00047A9E" w:rsidRDefault="00DB6C4D" w:rsidP="00D1648D">
            <w:pPr>
              <w:jc w:val="both"/>
              <w:rPr>
                <w:sz w:val="20"/>
                <w:szCs w:val="20"/>
                <w:lang w:val="en-CA"/>
              </w:rPr>
            </w:pPr>
          </w:p>
        </w:tc>
        <w:tc>
          <w:tcPr>
            <w:tcW w:w="1784" w:type="dxa"/>
            <w:tcBorders>
              <w:left w:val="single" w:sz="8" w:space="0" w:color="000000"/>
              <w:bottom w:val="single" w:sz="8" w:space="0" w:color="000000"/>
              <w:right w:val="single" w:sz="8" w:space="0" w:color="000000"/>
            </w:tcBorders>
            <w:tcMar>
              <w:top w:w="15" w:type="dxa"/>
              <w:left w:w="108" w:type="dxa"/>
              <w:bottom w:w="0" w:type="dxa"/>
              <w:right w:w="108" w:type="dxa"/>
            </w:tcMar>
          </w:tcPr>
          <w:p w14:paraId="40AB380D" w14:textId="27CBDA6D" w:rsidR="00DB6C4D" w:rsidRPr="00047A9E" w:rsidRDefault="00DB6C4D" w:rsidP="00D1648D">
            <w:pPr>
              <w:rPr>
                <w:sz w:val="20"/>
                <w:szCs w:val="20"/>
                <w:lang w:val="en-CA"/>
              </w:rPr>
            </w:pPr>
            <w:r w:rsidRPr="00047A9E">
              <w:rPr>
                <w:sz w:val="20"/>
                <w:szCs w:val="20"/>
                <w:lang w:val="en-CA"/>
              </w:rPr>
              <w:t>ISR</w:t>
            </w:r>
          </w:p>
        </w:tc>
        <w:tc>
          <w:tcPr>
            <w:tcW w:w="2250" w:type="dxa"/>
            <w:tcBorders>
              <w:left w:val="single" w:sz="8" w:space="0" w:color="000000"/>
              <w:bottom w:val="single" w:sz="8" w:space="0" w:color="000000"/>
              <w:right w:val="single" w:sz="8" w:space="0" w:color="000000"/>
            </w:tcBorders>
            <w:tcMar>
              <w:top w:w="15" w:type="dxa"/>
              <w:left w:w="108" w:type="dxa"/>
              <w:bottom w:w="0" w:type="dxa"/>
              <w:right w:w="108" w:type="dxa"/>
            </w:tcMar>
          </w:tcPr>
          <w:p w14:paraId="03921667" w14:textId="3143063D" w:rsidR="00DB6C4D" w:rsidRPr="00047A9E" w:rsidRDefault="00DB6C4D" w:rsidP="00DB6C4D">
            <w:pPr>
              <w:rPr>
                <w:sz w:val="20"/>
                <w:szCs w:val="20"/>
                <w:lang w:val="en-CA"/>
              </w:rPr>
            </w:pPr>
            <w:r w:rsidRPr="00047A9E">
              <w:rPr>
                <w:sz w:val="20"/>
                <w:szCs w:val="20"/>
                <w:lang w:val="en-CA"/>
              </w:rPr>
              <w:t>Blizzards and high winds closed main highway to ISR for many days</w:t>
            </w:r>
          </w:p>
        </w:tc>
        <w:tc>
          <w:tcPr>
            <w:tcW w:w="3514" w:type="dxa"/>
            <w:tcBorders>
              <w:left w:val="single" w:sz="8" w:space="0" w:color="000000"/>
              <w:bottom w:val="single" w:sz="8" w:space="0" w:color="000000"/>
              <w:right w:val="single" w:sz="8" w:space="0" w:color="000000"/>
            </w:tcBorders>
            <w:tcMar>
              <w:top w:w="15" w:type="dxa"/>
              <w:left w:w="108" w:type="dxa"/>
              <w:bottom w:w="0" w:type="dxa"/>
              <w:right w:w="108" w:type="dxa"/>
            </w:tcMar>
          </w:tcPr>
          <w:p w14:paraId="1672326E" w14:textId="76F94518" w:rsidR="00DB6C4D" w:rsidRPr="00047A9E" w:rsidRDefault="00DB6C4D" w:rsidP="00D1648D">
            <w:pPr>
              <w:rPr>
                <w:sz w:val="20"/>
                <w:szCs w:val="20"/>
                <w:lang w:val="en-CA"/>
              </w:rPr>
            </w:pPr>
            <w:r w:rsidRPr="00047A9E">
              <w:rPr>
                <w:sz w:val="20"/>
                <w:szCs w:val="20"/>
                <w:lang w:val="en-CA"/>
              </w:rPr>
              <w:t>Municipal service disruptions and prolonged road closures led to many requests to conserve water, food, and fuel</w:t>
            </w:r>
          </w:p>
        </w:tc>
      </w:tr>
      <w:tr w:rsidR="00D1648D" w:rsidRPr="00047A9E" w14:paraId="3197625A" w14:textId="77777777">
        <w:tc>
          <w:tcPr>
            <w:tcW w:w="156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613C53B9" w14:textId="46A37C8D" w:rsidR="00D1648D" w:rsidRPr="00047A9E" w:rsidRDefault="00D1648D" w:rsidP="00D1648D">
            <w:pPr>
              <w:jc w:val="both"/>
              <w:rPr>
                <w:sz w:val="20"/>
                <w:szCs w:val="20"/>
              </w:rPr>
            </w:pPr>
            <w:r w:rsidRPr="00047A9E">
              <w:rPr>
                <w:sz w:val="20"/>
                <w:szCs w:val="20"/>
                <w:lang w:val="en-CA"/>
              </w:rPr>
              <w:t>Sea Ice</w:t>
            </w:r>
          </w:p>
        </w:tc>
        <w:tc>
          <w:tcPr>
            <w:tcW w:w="178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6264CD73" w14:textId="08EE178D" w:rsidR="00D1648D" w:rsidRPr="00047A9E" w:rsidRDefault="00D1648D" w:rsidP="00D1648D">
            <w:pPr>
              <w:jc w:val="both"/>
              <w:rPr>
                <w:sz w:val="20"/>
                <w:szCs w:val="20"/>
              </w:rPr>
            </w:pPr>
            <w:r w:rsidRPr="00047A9E">
              <w:rPr>
                <w:sz w:val="20"/>
                <w:szCs w:val="20"/>
                <w:lang w:val="en-CA"/>
              </w:rPr>
              <w:t>All regions</w:t>
            </w:r>
          </w:p>
        </w:tc>
        <w:tc>
          <w:tcPr>
            <w:tcW w:w="225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502AAE89" w14:textId="310A2609" w:rsidR="00D1648D" w:rsidRPr="00047A9E" w:rsidRDefault="00D1648D" w:rsidP="00D1648D">
            <w:pPr>
              <w:numPr>
                <w:ilvl w:val="0"/>
                <w:numId w:val="6"/>
              </w:numPr>
              <w:rPr>
                <w:sz w:val="20"/>
                <w:szCs w:val="20"/>
              </w:rPr>
            </w:pPr>
            <w:r w:rsidRPr="00047A9E">
              <w:rPr>
                <w:sz w:val="20"/>
                <w:szCs w:val="20"/>
                <w:lang w:val="en-CA"/>
              </w:rPr>
              <w:t xml:space="preserve">Late freeze-up in all areas.  Thinner ice due to delayed start to winter and warm temperatures. </w:t>
            </w:r>
          </w:p>
        </w:tc>
        <w:tc>
          <w:tcPr>
            <w:tcW w:w="35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10769DFB" w14:textId="6D61E861" w:rsidR="00D1648D" w:rsidRPr="00047A9E" w:rsidRDefault="00D1648D" w:rsidP="00D1648D">
            <w:pPr>
              <w:jc w:val="both"/>
              <w:rPr>
                <w:sz w:val="20"/>
                <w:szCs w:val="20"/>
              </w:rPr>
            </w:pPr>
            <w:r w:rsidRPr="00047A9E">
              <w:rPr>
                <w:sz w:val="20"/>
                <w:szCs w:val="20"/>
                <w:lang w:val="en-CA"/>
              </w:rPr>
              <w:t>Late start to on ice travel between communities and subsistence activities. Prolonged shipping season. Canadian Coast Guard opened reactivated after seasonal stand down for the first time ever due to low ice and increased on water use in Pangnirtung</w:t>
            </w:r>
          </w:p>
        </w:tc>
      </w:tr>
      <w:tr w:rsidR="00D1648D" w:rsidRPr="00047A9E" w14:paraId="24544902" w14:textId="77777777">
        <w:tc>
          <w:tcPr>
            <w:tcW w:w="9109" w:type="dxa"/>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EB" w14:textId="77777777" w:rsidR="00D1648D" w:rsidRPr="00047A9E" w:rsidRDefault="00D1648D" w:rsidP="00D1648D">
            <w:pPr>
              <w:jc w:val="center"/>
              <w:rPr>
                <w:b/>
                <w:bCs/>
                <w:sz w:val="20"/>
                <w:szCs w:val="20"/>
              </w:rPr>
            </w:pPr>
            <w:r w:rsidRPr="00047A9E">
              <w:rPr>
                <w:b/>
                <w:bCs/>
                <w:sz w:val="20"/>
                <w:szCs w:val="20"/>
              </w:rPr>
              <w:t>Western Nordic</w:t>
            </w:r>
          </w:p>
        </w:tc>
      </w:tr>
      <w:tr w:rsidR="00FB4148" w:rsidRPr="00047A9E" w14:paraId="50818FB1" w14:textId="77777777">
        <w:tc>
          <w:tcPr>
            <w:tcW w:w="156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EF" w14:textId="0A1D4C6F" w:rsidR="00FB4148" w:rsidRPr="00047A9E" w:rsidRDefault="00FB4148" w:rsidP="00047A9E">
            <w:pPr>
              <w:rPr>
                <w:sz w:val="20"/>
                <w:szCs w:val="20"/>
              </w:rPr>
            </w:pPr>
            <w:r w:rsidRPr="00047A9E">
              <w:rPr>
                <w:sz w:val="20"/>
                <w:szCs w:val="20"/>
                <w:lang w:val="en-CA"/>
              </w:rPr>
              <w:t>Temperature</w:t>
            </w:r>
          </w:p>
        </w:tc>
        <w:tc>
          <w:tcPr>
            <w:tcW w:w="178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2109EE81" w14:textId="77777777" w:rsidR="00FB4148" w:rsidRPr="00047A9E" w:rsidRDefault="00FB4148" w:rsidP="00047A9E">
            <w:pPr>
              <w:rPr>
                <w:sz w:val="20"/>
                <w:szCs w:val="20"/>
                <w:lang w:val="en-US"/>
              </w:rPr>
            </w:pPr>
            <w:r w:rsidRPr="00047A9E">
              <w:rPr>
                <w:sz w:val="20"/>
                <w:szCs w:val="20"/>
                <w:lang w:val="en-CA"/>
              </w:rPr>
              <w:t>Iceland</w:t>
            </w:r>
          </w:p>
          <w:p w14:paraId="000002F0" w14:textId="150F9CD6" w:rsidR="00FB4148" w:rsidRPr="00047A9E" w:rsidRDefault="00FB4148" w:rsidP="00047A9E">
            <w:pPr>
              <w:spacing w:line="276" w:lineRule="auto"/>
              <w:rPr>
                <w:sz w:val="20"/>
                <w:szCs w:val="20"/>
              </w:rPr>
            </w:pPr>
            <w:r w:rsidRPr="00047A9E">
              <w:rPr>
                <w:sz w:val="20"/>
                <w:szCs w:val="20"/>
                <w:lang w:val="en-CA"/>
              </w:rPr>
              <w:t>December</w:t>
            </w:r>
          </w:p>
        </w:tc>
        <w:tc>
          <w:tcPr>
            <w:tcW w:w="225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13008CA5" w14:textId="4438D451" w:rsidR="00FB4148" w:rsidRPr="00047A9E" w:rsidRDefault="00FB4148" w:rsidP="00047A9E">
            <w:pPr>
              <w:rPr>
                <w:sz w:val="20"/>
                <w:szCs w:val="20"/>
                <w:lang w:val="en-US"/>
              </w:rPr>
            </w:pPr>
            <w:r w:rsidRPr="00047A9E">
              <w:rPr>
                <w:sz w:val="20"/>
                <w:szCs w:val="20"/>
                <w:lang w:val="en-CA"/>
              </w:rPr>
              <w:t>3</w:t>
            </w:r>
            <w:r w:rsidRPr="00047A9E">
              <w:rPr>
                <w:sz w:val="20"/>
                <w:szCs w:val="20"/>
                <w:vertAlign w:val="superscript"/>
                <w:lang w:val="en-CA"/>
              </w:rPr>
              <w:t>rd</w:t>
            </w:r>
            <w:r w:rsidR="00047A9E" w:rsidRPr="00047A9E">
              <w:rPr>
                <w:sz w:val="20"/>
                <w:szCs w:val="20"/>
                <w:lang w:val="en-CA"/>
              </w:rPr>
              <w:t xml:space="preserve"> </w:t>
            </w:r>
            <w:r w:rsidRPr="00047A9E">
              <w:rPr>
                <w:sz w:val="20"/>
                <w:szCs w:val="20"/>
                <w:lang w:val="en-CA"/>
              </w:rPr>
              <w:t>warmest December on record</w:t>
            </w:r>
          </w:p>
          <w:p w14:paraId="000002F1" w14:textId="5BC22FE6" w:rsidR="00FB4148" w:rsidRPr="00047A9E" w:rsidRDefault="00FB4148" w:rsidP="00047A9E">
            <w:pPr>
              <w:rPr>
                <w:sz w:val="20"/>
                <w:szCs w:val="20"/>
              </w:rPr>
            </w:pPr>
            <w:r w:rsidRPr="00047A9E">
              <w:rPr>
                <w:sz w:val="20"/>
                <w:szCs w:val="20"/>
                <w:lang w:val="en-CA"/>
              </w:rPr>
              <w:t xml:space="preserve">New national maximum temperature record set for December, 19.8 °C in </w:t>
            </w:r>
            <w:proofErr w:type="spellStart"/>
            <w:r w:rsidRPr="00047A9E">
              <w:rPr>
                <w:sz w:val="20"/>
                <w:szCs w:val="20"/>
                <w:lang w:val="en-CA"/>
              </w:rPr>
              <w:lastRenderedPageBreak/>
              <w:t>Seyðisfjörður</w:t>
            </w:r>
            <w:proofErr w:type="spellEnd"/>
            <w:r w:rsidRPr="00047A9E">
              <w:rPr>
                <w:sz w:val="20"/>
                <w:szCs w:val="20"/>
                <w:lang w:val="en-CA"/>
              </w:rPr>
              <w:t xml:space="preserve"> in the </w:t>
            </w:r>
            <w:proofErr w:type="spellStart"/>
            <w:r w:rsidRPr="00047A9E">
              <w:rPr>
                <w:sz w:val="20"/>
                <w:szCs w:val="20"/>
                <w:lang w:val="en-CA"/>
              </w:rPr>
              <w:t>Eastfjords</w:t>
            </w:r>
            <w:proofErr w:type="spellEnd"/>
            <w:r w:rsidRPr="00047A9E">
              <w:rPr>
                <w:sz w:val="20"/>
                <w:szCs w:val="20"/>
                <w:lang w:val="en-CA"/>
              </w:rPr>
              <w:t xml:space="preserve"> on 24</w:t>
            </w:r>
            <w:r w:rsidRPr="00047A9E">
              <w:rPr>
                <w:sz w:val="20"/>
                <w:szCs w:val="20"/>
                <w:vertAlign w:val="superscript"/>
                <w:lang w:val="en-CA"/>
              </w:rPr>
              <w:t>th</w:t>
            </w:r>
            <w:r w:rsidR="00047A9E">
              <w:rPr>
                <w:sz w:val="20"/>
                <w:szCs w:val="20"/>
                <w:lang w:val="en-CA"/>
              </w:rPr>
              <w:t xml:space="preserve"> </w:t>
            </w:r>
            <w:r w:rsidRPr="00047A9E">
              <w:rPr>
                <w:sz w:val="20"/>
                <w:szCs w:val="20"/>
                <w:lang w:val="en-CA"/>
              </w:rPr>
              <w:t>of December.</w:t>
            </w:r>
          </w:p>
        </w:tc>
        <w:tc>
          <w:tcPr>
            <w:tcW w:w="35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F2" w14:textId="77777777" w:rsidR="00FB4148" w:rsidRPr="00047A9E" w:rsidRDefault="00FB4148" w:rsidP="00FB4148">
            <w:pPr>
              <w:jc w:val="both"/>
              <w:rPr>
                <w:sz w:val="20"/>
                <w:szCs w:val="20"/>
              </w:rPr>
            </w:pPr>
          </w:p>
        </w:tc>
      </w:tr>
      <w:tr w:rsidR="00FB4148" w:rsidRPr="00047A9E" w14:paraId="15725B76" w14:textId="77777777">
        <w:tc>
          <w:tcPr>
            <w:tcW w:w="156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F3" w14:textId="4E372DD3" w:rsidR="00FB4148" w:rsidRPr="00047A9E" w:rsidRDefault="00FB4148" w:rsidP="00FB4148">
            <w:pPr>
              <w:jc w:val="both"/>
              <w:rPr>
                <w:sz w:val="20"/>
                <w:szCs w:val="20"/>
              </w:rPr>
            </w:pPr>
            <w:r w:rsidRPr="00047A9E">
              <w:rPr>
                <w:sz w:val="20"/>
                <w:szCs w:val="20"/>
                <w:lang w:val="en-CA"/>
              </w:rPr>
              <w:t>Temperature</w:t>
            </w:r>
          </w:p>
        </w:tc>
        <w:tc>
          <w:tcPr>
            <w:tcW w:w="178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5E5DBE8" w14:textId="77777777" w:rsidR="00FB4148" w:rsidRPr="00047A9E" w:rsidRDefault="00FB4148" w:rsidP="00FB4148">
            <w:pPr>
              <w:rPr>
                <w:sz w:val="20"/>
                <w:szCs w:val="20"/>
                <w:lang w:val="en-US"/>
              </w:rPr>
            </w:pPr>
            <w:r w:rsidRPr="00047A9E">
              <w:rPr>
                <w:sz w:val="20"/>
                <w:szCs w:val="20"/>
                <w:lang w:val="en-CA"/>
              </w:rPr>
              <w:t>Greenland</w:t>
            </w:r>
          </w:p>
          <w:p w14:paraId="000002F4" w14:textId="4E322E78" w:rsidR="00FB4148" w:rsidRPr="00047A9E" w:rsidRDefault="00FB4148" w:rsidP="00FB4148">
            <w:pPr>
              <w:jc w:val="both"/>
              <w:rPr>
                <w:sz w:val="20"/>
                <w:szCs w:val="20"/>
              </w:rPr>
            </w:pPr>
            <w:r w:rsidRPr="00047A9E">
              <w:rPr>
                <w:sz w:val="20"/>
                <w:szCs w:val="20"/>
                <w:lang w:val="en-CA"/>
              </w:rPr>
              <w:t>January</w:t>
            </w:r>
          </w:p>
        </w:tc>
        <w:tc>
          <w:tcPr>
            <w:tcW w:w="225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479F95FD" w14:textId="77777777" w:rsidR="005E5FDE" w:rsidRDefault="00FB4148" w:rsidP="00FB4148">
            <w:pPr>
              <w:rPr>
                <w:sz w:val="20"/>
                <w:szCs w:val="20"/>
                <w:lang w:val="en-CA"/>
              </w:rPr>
            </w:pPr>
            <w:r w:rsidRPr="00047A9E">
              <w:rPr>
                <w:sz w:val="20"/>
                <w:szCs w:val="20"/>
                <w:lang w:val="en-CA"/>
              </w:rPr>
              <w:t xml:space="preserve">January exceptionally warm in Greenland. </w:t>
            </w:r>
            <w:r w:rsidRPr="00047A9E">
              <w:rPr>
                <w:sz w:val="20"/>
                <w:szCs w:val="20"/>
                <w:lang w:val="en-US"/>
              </w:rPr>
              <w:t xml:space="preserve"> </w:t>
            </w:r>
            <w:r w:rsidRPr="00047A9E">
              <w:rPr>
                <w:sz w:val="20"/>
                <w:szCs w:val="20"/>
                <w:lang w:val="en-CA"/>
              </w:rPr>
              <w:t xml:space="preserve">Warmest January on record along the western coast of Greenland. </w:t>
            </w:r>
          </w:p>
          <w:p w14:paraId="000002F5" w14:textId="312DDDB7" w:rsidR="00FB4148" w:rsidRPr="00047A9E" w:rsidRDefault="00FB4148" w:rsidP="00FB4148">
            <w:pPr>
              <w:rPr>
                <w:sz w:val="20"/>
                <w:szCs w:val="20"/>
              </w:rPr>
            </w:pPr>
            <w:r w:rsidRPr="00047A9E">
              <w:rPr>
                <w:sz w:val="20"/>
                <w:szCs w:val="20"/>
                <w:lang w:val="en-CA"/>
              </w:rPr>
              <w:t>Monthly mean temperature in Nuuk 7.8 degrees warmer than normal</w:t>
            </w:r>
          </w:p>
        </w:tc>
        <w:tc>
          <w:tcPr>
            <w:tcW w:w="35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F6" w14:textId="77777777" w:rsidR="00FB4148" w:rsidRPr="00047A9E" w:rsidRDefault="00FB4148" w:rsidP="00FB4148">
            <w:pPr>
              <w:jc w:val="both"/>
              <w:rPr>
                <w:sz w:val="20"/>
                <w:szCs w:val="20"/>
              </w:rPr>
            </w:pPr>
          </w:p>
        </w:tc>
      </w:tr>
      <w:tr w:rsidR="00FB4148" w:rsidRPr="00047A9E" w14:paraId="5F2B6F65" w14:textId="77777777">
        <w:tc>
          <w:tcPr>
            <w:tcW w:w="156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F7" w14:textId="3A24A285" w:rsidR="00FB4148" w:rsidRPr="00047A9E" w:rsidRDefault="00FB4148" w:rsidP="00FB4148">
            <w:pPr>
              <w:jc w:val="both"/>
              <w:rPr>
                <w:sz w:val="20"/>
                <w:szCs w:val="20"/>
              </w:rPr>
            </w:pPr>
            <w:r w:rsidRPr="00047A9E">
              <w:rPr>
                <w:sz w:val="20"/>
                <w:szCs w:val="20"/>
                <w:lang w:val="en-CA"/>
              </w:rPr>
              <w:t>Precipitation</w:t>
            </w:r>
          </w:p>
        </w:tc>
        <w:tc>
          <w:tcPr>
            <w:tcW w:w="178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2A7B9D10" w14:textId="77777777" w:rsidR="00FB4148" w:rsidRPr="00047A9E" w:rsidRDefault="00FB4148" w:rsidP="00FB4148">
            <w:pPr>
              <w:rPr>
                <w:sz w:val="20"/>
                <w:szCs w:val="20"/>
                <w:lang w:val="en-US"/>
              </w:rPr>
            </w:pPr>
            <w:r w:rsidRPr="00047A9E">
              <w:rPr>
                <w:sz w:val="20"/>
                <w:szCs w:val="20"/>
                <w:lang w:val="en-CA"/>
              </w:rPr>
              <w:t>Iceland</w:t>
            </w:r>
          </w:p>
          <w:p w14:paraId="000002F8" w14:textId="634532FF" w:rsidR="00FB4148" w:rsidRPr="00047A9E" w:rsidRDefault="00FB4148" w:rsidP="00FB4148">
            <w:pPr>
              <w:jc w:val="both"/>
              <w:rPr>
                <w:sz w:val="20"/>
                <w:szCs w:val="20"/>
              </w:rPr>
            </w:pPr>
            <w:r w:rsidRPr="00047A9E">
              <w:rPr>
                <w:sz w:val="20"/>
                <w:szCs w:val="20"/>
                <w:lang w:val="en-CA"/>
              </w:rPr>
              <w:t>January</w:t>
            </w:r>
          </w:p>
        </w:tc>
        <w:tc>
          <w:tcPr>
            <w:tcW w:w="225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F9" w14:textId="4D27C916" w:rsidR="00FB4148" w:rsidRPr="00047A9E" w:rsidRDefault="00FB4148" w:rsidP="00FB4148">
            <w:pPr>
              <w:rPr>
                <w:sz w:val="20"/>
                <w:szCs w:val="20"/>
                <w:lang w:val="en-US"/>
              </w:rPr>
            </w:pPr>
            <w:r w:rsidRPr="00047A9E">
              <w:rPr>
                <w:sz w:val="20"/>
                <w:szCs w:val="20"/>
                <w:lang w:val="en-CA"/>
              </w:rPr>
              <w:t>Unusually dry January, especially in western Iceland. 2</w:t>
            </w:r>
            <w:r w:rsidRPr="00047A9E">
              <w:rPr>
                <w:sz w:val="20"/>
                <w:szCs w:val="20"/>
                <w:vertAlign w:val="superscript"/>
                <w:lang w:val="en-CA"/>
              </w:rPr>
              <w:t>nd</w:t>
            </w:r>
            <w:r w:rsidRPr="00047A9E">
              <w:rPr>
                <w:sz w:val="20"/>
                <w:szCs w:val="20"/>
                <w:lang w:val="en-CA"/>
              </w:rPr>
              <w:t xml:space="preserve"> driest January on record in Reykjavík and </w:t>
            </w:r>
            <w:proofErr w:type="spellStart"/>
            <w:r w:rsidRPr="00047A9E">
              <w:rPr>
                <w:sz w:val="20"/>
                <w:szCs w:val="20"/>
                <w:lang w:val="en-CA"/>
              </w:rPr>
              <w:t>Stykkishólmur</w:t>
            </w:r>
            <w:proofErr w:type="spellEnd"/>
            <w:r w:rsidRPr="00047A9E">
              <w:rPr>
                <w:sz w:val="20"/>
                <w:szCs w:val="20"/>
                <w:lang w:val="en-US"/>
              </w:rPr>
              <w:t xml:space="preserve">. </w:t>
            </w:r>
            <w:r w:rsidRPr="00047A9E">
              <w:rPr>
                <w:sz w:val="20"/>
                <w:szCs w:val="20"/>
                <w:lang w:val="en-CA"/>
              </w:rPr>
              <w:t>Dry conditions continued well into February</w:t>
            </w:r>
          </w:p>
        </w:tc>
        <w:tc>
          <w:tcPr>
            <w:tcW w:w="35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20ECAE66" w14:textId="77777777" w:rsidR="00FB4148" w:rsidRPr="00047A9E" w:rsidRDefault="00FB4148" w:rsidP="00FB4148">
            <w:pPr>
              <w:rPr>
                <w:sz w:val="20"/>
                <w:szCs w:val="20"/>
                <w:lang w:val="en-US"/>
              </w:rPr>
            </w:pPr>
            <w:r w:rsidRPr="00047A9E">
              <w:rPr>
                <w:sz w:val="20"/>
                <w:szCs w:val="20"/>
                <w:lang w:val="en-CA"/>
              </w:rPr>
              <w:t xml:space="preserve">Because of the dry weather and lack of snow, there was significant airborne dust pollution in the Capital Region. </w:t>
            </w:r>
          </w:p>
          <w:p w14:paraId="000002FA" w14:textId="32EB53A6" w:rsidR="00FB4148" w:rsidRPr="00047A9E" w:rsidRDefault="00FB4148" w:rsidP="00FB4148">
            <w:pPr>
              <w:jc w:val="both"/>
              <w:rPr>
                <w:sz w:val="20"/>
                <w:szCs w:val="20"/>
              </w:rPr>
            </w:pPr>
            <w:r w:rsidRPr="00047A9E">
              <w:rPr>
                <w:sz w:val="20"/>
                <w:szCs w:val="20"/>
                <w:lang w:val="en-CA"/>
              </w:rPr>
              <w:t xml:space="preserve">Vegetation and soil had become very dry, and wildfires broke out in several locations within the city limits. </w:t>
            </w:r>
          </w:p>
        </w:tc>
      </w:tr>
      <w:tr w:rsidR="00FB4148" w:rsidRPr="00047A9E" w14:paraId="205D5201" w14:textId="77777777">
        <w:tc>
          <w:tcPr>
            <w:tcW w:w="9109" w:type="dxa"/>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FB" w14:textId="77777777" w:rsidR="00FB4148" w:rsidRPr="00047A9E" w:rsidRDefault="00FB4148" w:rsidP="00FB4148">
            <w:pPr>
              <w:jc w:val="center"/>
              <w:rPr>
                <w:b/>
                <w:bCs/>
                <w:sz w:val="20"/>
                <w:szCs w:val="20"/>
              </w:rPr>
            </w:pPr>
            <w:r w:rsidRPr="00047A9E">
              <w:rPr>
                <w:b/>
                <w:bCs/>
                <w:sz w:val="20"/>
                <w:szCs w:val="20"/>
              </w:rPr>
              <w:t>Eastern Nordic</w:t>
            </w:r>
          </w:p>
        </w:tc>
      </w:tr>
      <w:tr w:rsidR="00FB4148" w:rsidRPr="00047A9E" w14:paraId="371FC1D0" w14:textId="77777777">
        <w:tc>
          <w:tcPr>
            <w:tcW w:w="156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2FF" w14:textId="0D65279C" w:rsidR="00FB4148" w:rsidRPr="00047A9E" w:rsidRDefault="005E5FDE" w:rsidP="00FB4148">
            <w:pPr>
              <w:jc w:val="both"/>
              <w:rPr>
                <w:sz w:val="20"/>
                <w:szCs w:val="20"/>
              </w:rPr>
            </w:pPr>
            <w:r>
              <w:rPr>
                <w:sz w:val="20"/>
                <w:szCs w:val="20"/>
              </w:rPr>
              <w:t>-</w:t>
            </w:r>
          </w:p>
        </w:tc>
        <w:tc>
          <w:tcPr>
            <w:tcW w:w="178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00" w14:textId="7CAD44D7" w:rsidR="00FB4148" w:rsidRPr="00047A9E" w:rsidRDefault="005E5FDE" w:rsidP="00FB4148">
            <w:pPr>
              <w:jc w:val="both"/>
              <w:rPr>
                <w:sz w:val="20"/>
                <w:szCs w:val="20"/>
              </w:rPr>
            </w:pPr>
            <w:r>
              <w:rPr>
                <w:sz w:val="20"/>
                <w:szCs w:val="20"/>
              </w:rPr>
              <w:t>-</w:t>
            </w:r>
          </w:p>
        </w:tc>
        <w:tc>
          <w:tcPr>
            <w:tcW w:w="225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01" w14:textId="1AE7D08F" w:rsidR="00FB4148" w:rsidRPr="00047A9E" w:rsidRDefault="005E5FDE" w:rsidP="00FB4148">
            <w:pPr>
              <w:jc w:val="both"/>
              <w:rPr>
                <w:sz w:val="20"/>
                <w:szCs w:val="20"/>
              </w:rPr>
            </w:pPr>
            <w:r>
              <w:rPr>
                <w:sz w:val="20"/>
                <w:szCs w:val="20"/>
              </w:rPr>
              <w:t>-</w:t>
            </w:r>
          </w:p>
        </w:tc>
        <w:tc>
          <w:tcPr>
            <w:tcW w:w="35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02" w14:textId="4A38AD61" w:rsidR="00FB4148" w:rsidRPr="00047A9E" w:rsidRDefault="005E5FDE" w:rsidP="00FB4148">
            <w:pPr>
              <w:jc w:val="both"/>
              <w:rPr>
                <w:sz w:val="20"/>
                <w:szCs w:val="20"/>
              </w:rPr>
            </w:pPr>
            <w:r>
              <w:rPr>
                <w:sz w:val="20"/>
                <w:szCs w:val="20"/>
              </w:rPr>
              <w:t>-</w:t>
            </w:r>
          </w:p>
        </w:tc>
      </w:tr>
      <w:tr w:rsidR="00FB4148" w:rsidRPr="00047A9E" w14:paraId="673DB7E7" w14:textId="77777777">
        <w:tc>
          <w:tcPr>
            <w:tcW w:w="9109" w:type="dxa"/>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0B" w14:textId="77777777" w:rsidR="00FB4148" w:rsidRPr="00047A9E" w:rsidRDefault="00FB4148" w:rsidP="00FB4148">
            <w:pPr>
              <w:jc w:val="center"/>
              <w:rPr>
                <w:b/>
                <w:bCs/>
                <w:sz w:val="20"/>
                <w:szCs w:val="20"/>
              </w:rPr>
            </w:pPr>
            <w:r w:rsidRPr="00047A9E">
              <w:rPr>
                <w:b/>
                <w:bCs/>
                <w:sz w:val="20"/>
                <w:szCs w:val="20"/>
              </w:rPr>
              <w:t>Western Siberia</w:t>
            </w:r>
          </w:p>
        </w:tc>
      </w:tr>
      <w:tr w:rsidR="00FB4148" w:rsidRPr="00047A9E" w14:paraId="45C515D3" w14:textId="77777777">
        <w:tc>
          <w:tcPr>
            <w:tcW w:w="156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0F" w14:textId="764C4D61" w:rsidR="00FB4148" w:rsidRPr="00047A9E" w:rsidRDefault="00FB4148" w:rsidP="005E5FDE">
            <w:pPr>
              <w:rPr>
                <w:sz w:val="20"/>
                <w:szCs w:val="20"/>
              </w:rPr>
            </w:pPr>
            <w:r w:rsidRPr="00047A9E">
              <w:rPr>
                <w:sz w:val="20"/>
                <w:szCs w:val="20"/>
                <w:lang w:val="en-CA"/>
              </w:rPr>
              <w:t>Cold weather</w:t>
            </w:r>
            <w:r w:rsidR="005E5FDE">
              <w:rPr>
                <w:sz w:val="20"/>
                <w:szCs w:val="20"/>
                <w:lang w:val="en-CA"/>
              </w:rPr>
              <w:t xml:space="preserve"> and s</w:t>
            </w:r>
            <w:r w:rsidRPr="00047A9E">
              <w:rPr>
                <w:sz w:val="20"/>
                <w:szCs w:val="20"/>
                <w:lang w:val="en-CA"/>
              </w:rPr>
              <w:t>low melting of snow (high snow cover in spring</w:t>
            </w:r>
          </w:p>
        </w:tc>
        <w:tc>
          <w:tcPr>
            <w:tcW w:w="178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10" w14:textId="68416E35" w:rsidR="00FB4148" w:rsidRPr="00047A9E" w:rsidRDefault="00FB4148" w:rsidP="005E5FDE">
            <w:pPr>
              <w:rPr>
                <w:sz w:val="20"/>
                <w:szCs w:val="20"/>
              </w:rPr>
            </w:pPr>
            <w:r w:rsidRPr="00047A9E">
              <w:rPr>
                <w:sz w:val="20"/>
                <w:szCs w:val="20"/>
                <w:lang w:val="en-CA"/>
              </w:rPr>
              <w:t>Yamalo-Nenets Autonomous Okrug</w:t>
            </w:r>
          </w:p>
        </w:tc>
        <w:tc>
          <w:tcPr>
            <w:tcW w:w="225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11" w14:textId="444A1646" w:rsidR="00FB4148" w:rsidRPr="00047A9E" w:rsidRDefault="00FB4148" w:rsidP="00FB4148">
            <w:pPr>
              <w:rPr>
                <w:sz w:val="20"/>
                <w:szCs w:val="20"/>
              </w:rPr>
            </w:pPr>
            <w:r w:rsidRPr="00047A9E">
              <w:rPr>
                <w:sz w:val="20"/>
                <w:szCs w:val="20"/>
              </w:rPr>
              <w:t>-</w:t>
            </w:r>
          </w:p>
        </w:tc>
        <w:tc>
          <w:tcPr>
            <w:tcW w:w="35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1F39DE81" w14:textId="77777777" w:rsidR="00FB4148" w:rsidRPr="00047A9E" w:rsidRDefault="00FB4148" w:rsidP="00FB4148">
            <w:pPr>
              <w:jc w:val="both"/>
              <w:rPr>
                <w:sz w:val="20"/>
                <w:szCs w:val="20"/>
                <w:lang w:val="en-US"/>
              </w:rPr>
            </w:pPr>
            <w:r w:rsidRPr="00047A9E">
              <w:rPr>
                <w:sz w:val="20"/>
                <w:szCs w:val="20"/>
                <w:lang w:val="en-CA"/>
              </w:rPr>
              <w:t>Agrometeorological monitoring stations regularly reported difficulties grazing domestic reindeer. The reasons for this include very low temperatures, frequent snowstorms (every 3-4 days per season on average), and ice crusts on the snow cover.</w:t>
            </w:r>
          </w:p>
          <w:p w14:paraId="00000312" w14:textId="13793823" w:rsidR="00FB4148" w:rsidRPr="00047A9E" w:rsidRDefault="00FB4148" w:rsidP="00FB4148">
            <w:pPr>
              <w:jc w:val="both"/>
              <w:rPr>
                <w:sz w:val="20"/>
                <w:szCs w:val="20"/>
                <w:lang w:val="en-US"/>
              </w:rPr>
            </w:pPr>
            <w:r w:rsidRPr="00047A9E">
              <w:rPr>
                <w:sz w:val="20"/>
                <w:szCs w:val="20"/>
                <w:lang w:val="en-CA"/>
              </w:rPr>
              <w:t>Due to deep soil freezing in winter, during the sudden warm spell in April and May, subsidence occurred (there were casualties).</w:t>
            </w:r>
          </w:p>
        </w:tc>
      </w:tr>
      <w:tr w:rsidR="00FB4148" w:rsidRPr="00047A9E" w14:paraId="46162849" w14:textId="77777777">
        <w:tc>
          <w:tcPr>
            <w:tcW w:w="9109" w:type="dxa"/>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1B" w14:textId="77777777" w:rsidR="00FB4148" w:rsidRPr="00047A9E" w:rsidRDefault="00FB4148" w:rsidP="00FB4148">
            <w:pPr>
              <w:jc w:val="center"/>
              <w:rPr>
                <w:b/>
                <w:bCs/>
                <w:sz w:val="20"/>
                <w:szCs w:val="20"/>
              </w:rPr>
            </w:pPr>
            <w:r w:rsidRPr="00047A9E">
              <w:rPr>
                <w:b/>
                <w:bCs/>
                <w:sz w:val="20"/>
                <w:szCs w:val="20"/>
              </w:rPr>
              <w:t>Eastern Siberia</w:t>
            </w:r>
          </w:p>
        </w:tc>
      </w:tr>
      <w:tr w:rsidR="00CC0690" w:rsidRPr="00047A9E" w14:paraId="5B1445C5" w14:textId="77777777">
        <w:tc>
          <w:tcPr>
            <w:tcW w:w="156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1F" w14:textId="75603CFE" w:rsidR="00CC0690" w:rsidRPr="00047A9E" w:rsidRDefault="00CC0690" w:rsidP="00CC0690">
            <w:pPr>
              <w:rPr>
                <w:sz w:val="20"/>
                <w:szCs w:val="20"/>
                <w:lang w:val="en-US"/>
              </w:rPr>
            </w:pPr>
            <w:r w:rsidRPr="00047A9E">
              <w:rPr>
                <w:sz w:val="20"/>
                <w:szCs w:val="20"/>
                <w:lang w:val="en-CA"/>
              </w:rPr>
              <w:t>Cold weather</w:t>
            </w:r>
          </w:p>
        </w:tc>
        <w:tc>
          <w:tcPr>
            <w:tcW w:w="178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20" w14:textId="7837BD46" w:rsidR="00CC0690" w:rsidRPr="00047A9E" w:rsidRDefault="00CC0690" w:rsidP="00CC0690">
            <w:pPr>
              <w:jc w:val="both"/>
              <w:rPr>
                <w:sz w:val="20"/>
                <w:szCs w:val="20"/>
              </w:rPr>
            </w:pPr>
            <w:r w:rsidRPr="00047A9E">
              <w:rPr>
                <w:sz w:val="20"/>
                <w:szCs w:val="20"/>
                <w:lang w:val="en-CA"/>
              </w:rPr>
              <w:t xml:space="preserve">Krasnoyarsk </w:t>
            </w:r>
            <w:r w:rsidR="005E5FDE" w:rsidRPr="00047A9E">
              <w:rPr>
                <w:sz w:val="20"/>
                <w:szCs w:val="20"/>
                <w:lang w:val="en-CA"/>
              </w:rPr>
              <w:t>Territory</w:t>
            </w:r>
            <w:r w:rsidRPr="00047A9E">
              <w:rPr>
                <w:sz w:val="20"/>
                <w:szCs w:val="20"/>
                <w:lang w:val="en-CA"/>
              </w:rPr>
              <w:t xml:space="preserve"> (eastern and northern parts), </w:t>
            </w:r>
            <w:r w:rsidR="005E5FDE">
              <w:rPr>
                <w:sz w:val="20"/>
                <w:szCs w:val="20"/>
                <w:lang w:val="en-CA"/>
              </w:rPr>
              <w:t>Sakha-</w:t>
            </w:r>
            <w:r w:rsidRPr="00047A9E">
              <w:rPr>
                <w:sz w:val="20"/>
                <w:szCs w:val="20"/>
                <w:lang w:val="en-CA"/>
              </w:rPr>
              <w:t>Yakutia</w:t>
            </w:r>
          </w:p>
        </w:tc>
        <w:tc>
          <w:tcPr>
            <w:tcW w:w="225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21" w14:textId="1F5D6A96" w:rsidR="00CC0690" w:rsidRPr="00047A9E" w:rsidRDefault="00CC0690" w:rsidP="005E5FDE">
            <w:pPr>
              <w:rPr>
                <w:sz w:val="20"/>
                <w:szCs w:val="20"/>
              </w:rPr>
            </w:pPr>
            <w:r w:rsidRPr="00047A9E">
              <w:rPr>
                <w:sz w:val="20"/>
                <w:szCs w:val="20"/>
                <w:lang w:val="en-CA"/>
              </w:rPr>
              <w:t>Absolute DJF minimum -50.7˚C - January, south of Krasnoyarsk Territory, -50,3˚C - February, south of Taymyr</w:t>
            </w:r>
          </w:p>
        </w:tc>
        <w:tc>
          <w:tcPr>
            <w:tcW w:w="35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22" w14:textId="633B04F3" w:rsidR="00CC0690" w:rsidRPr="00047A9E" w:rsidRDefault="00CC0690" w:rsidP="005E5FDE">
            <w:pPr>
              <w:rPr>
                <w:sz w:val="20"/>
                <w:szCs w:val="20"/>
              </w:rPr>
            </w:pPr>
            <w:r w:rsidRPr="00047A9E">
              <w:rPr>
                <w:sz w:val="20"/>
                <w:szCs w:val="20"/>
                <w:lang w:val="en-CA"/>
              </w:rPr>
              <w:t>Power, water, and heating outages; excessive fuel consumption; emergency situation mode</w:t>
            </w:r>
          </w:p>
        </w:tc>
      </w:tr>
      <w:tr w:rsidR="00CC0690" w:rsidRPr="00047A9E" w14:paraId="33C57AD2" w14:textId="77777777">
        <w:tc>
          <w:tcPr>
            <w:tcW w:w="156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23" w14:textId="6A39CFCB" w:rsidR="00CC0690" w:rsidRPr="00047A9E" w:rsidRDefault="00CC0690" w:rsidP="00CC0690">
            <w:pPr>
              <w:rPr>
                <w:sz w:val="20"/>
                <w:szCs w:val="20"/>
              </w:rPr>
            </w:pPr>
            <w:r w:rsidRPr="00047A9E">
              <w:rPr>
                <w:sz w:val="20"/>
                <w:szCs w:val="20"/>
                <w:lang w:val="en-CA"/>
              </w:rPr>
              <w:t>Complex phenomena (cold weather, heavy snowfall, strong winds)</w:t>
            </w:r>
          </w:p>
        </w:tc>
        <w:tc>
          <w:tcPr>
            <w:tcW w:w="178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24" w14:textId="46E57FB4" w:rsidR="00CC0690" w:rsidRPr="00047A9E" w:rsidRDefault="00CC0690" w:rsidP="00CC0690">
            <w:pPr>
              <w:jc w:val="both"/>
              <w:rPr>
                <w:sz w:val="20"/>
                <w:szCs w:val="20"/>
              </w:rPr>
            </w:pPr>
            <w:r w:rsidRPr="00047A9E">
              <w:rPr>
                <w:sz w:val="20"/>
                <w:szCs w:val="20"/>
                <w:lang w:val="en-CA"/>
              </w:rPr>
              <w:t>Krasnoyarsk Territory</w:t>
            </w:r>
          </w:p>
        </w:tc>
        <w:tc>
          <w:tcPr>
            <w:tcW w:w="225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25" w14:textId="5DCECDDD" w:rsidR="00CC0690" w:rsidRPr="00047A9E" w:rsidRDefault="00CC0690" w:rsidP="00CC0690">
            <w:pPr>
              <w:jc w:val="center"/>
              <w:rPr>
                <w:sz w:val="20"/>
                <w:szCs w:val="20"/>
              </w:rPr>
            </w:pPr>
            <w:r w:rsidRPr="00047A9E">
              <w:rPr>
                <w:sz w:val="20"/>
                <w:szCs w:val="20"/>
              </w:rPr>
              <w:t>-</w:t>
            </w:r>
          </w:p>
        </w:tc>
        <w:tc>
          <w:tcPr>
            <w:tcW w:w="35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26" w14:textId="61BC7B2A" w:rsidR="00CC0690" w:rsidRPr="00047A9E" w:rsidRDefault="00CC0690" w:rsidP="00CC0690">
            <w:pPr>
              <w:jc w:val="center"/>
              <w:rPr>
                <w:sz w:val="20"/>
                <w:szCs w:val="20"/>
              </w:rPr>
            </w:pPr>
            <w:r w:rsidRPr="00047A9E">
              <w:rPr>
                <w:sz w:val="20"/>
                <w:szCs w:val="20"/>
              </w:rPr>
              <w:t>-</w:t>
            </w:r>
          </w:p>
        </w:tc>
      </w:tr>
      <w:tr w:rsidR="00CC0690" w:rsidRPr="00047A9E" w14:paraId="05AA1556" w14:textId="77777777">
        <w:tc>
          <w:tcPr>
            <w:tcW w:w="9109" w:type="dxa"/>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2B" w14:textId="77777777" w:rsidR="00CC0690" w:rsidRPr="00047A9E" w:rsidRDefault="00CC0690" w:rsidP="00CC0690">
            <w:pPr>
              <w:jc w:val="center"/>
              <w:rPr>
                <w:b/>
                <w:bCs/>
                <w:sz w:val="20"/>
                <w:szCs w:val="20"/>
              </w:rPr>
            </w:pPr>
            <w:r w:rsidRPr="00047A9E">
              <w:rPr>
                <w:b/>
                <w:bCs/>
                <w:sz w:val="20"/>
                <w:szCs w:val="20"/>
              </w:rPr>
              <w:t>Chukchi and Bering</w:t>
            </w:r>
          </w:p>
        </w:tc>
      </w:tr>
      <w:tr w:rsidR="00CC0690" w:rsidRPr="00047A9E" w14:paraId="690139D0" w14:textId="77777777">
        <w:tc>
          <w:tcPr>
            <w:tcW w:w="156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2F" w14:textId="43B46A80" w:rsidR="00CC0690" w:rsidRPr="00047A9E" w:rsidRDefault="00CC0690" w:rsidP="00047A9E">
            <w:pPr>
              <w:jc w:val="both"/>
              <w:rPr>
                <w:sz w:val="20"/>
                <w:szCs w:val="20"/>
                <w:lang w:val="en-US"/>
              </w:rPr>
            </w:pPr>
            <w:r w:rsidRPr="00047A9E">
              <w:rPr>
                <w:sz w:val="20"/>
                <w:szCs w:val="20"/>
                <w:lang w:val="en-CA"/>
              </w:rPr>
              <w:t>Strong winds</w:t>
            </w:r>
          </w:p>
        </w:tc>
        <w:tc>
          <w:tcPr>
            <w:tcW w:w="178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30" w14:textId="16252947" w:rsidR="00CC0690" w:rsidRPr="00047A9E" w:rsidRDefault="00CC0690" w:rsidP="00CC0690">
            <w:pPr>
              <w:jc w:val="both"/>
              <w:rPr>
                <w:sz w:val="20"/>
                <w:szCs w:val="20"/>
              </w:rPr>
            </w:pPr>
            <w:r w:rsidRPr="00047A9E">
              <w:rPr>
                <w:sz w:val="20"/>
                <w:szCs w:val="20"/>
                <w:lang w:val="en-CA"/>
              </w:rPr>
              <w:t xml:space="preserve">Chukotka Autonomous Okrug </w:t>
            </w:r>
          </w:p>
        </w:tc>
        <w:tc>
          <w:tcPr>
            <w:tcW w:w="225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31" w14:textId="2AAD548C" w:rsidR="00CC0690" w:rsidRPr="00047A9E" w:rsidRDefault="00CC0690" w:rsidP="00CC0690">
            <w:pPr>
              <w:jc w:val="both"/>
              <w:rPr>
                <w:sz w:val="20"/>
                <w:szCs w:val="20"/>
              </w:rPr>
            </w:pPr>
            <w:r w:rsidRPr="00047A9E">
              <w:rPr>
                <w:sz w:val="20"/>
                <w:szCs w:val="20"/>
                <w:lang w:val="en-CA"/>
              </w:rPr>
              <w:t>-</w:t>
            </w:r>
          </w:p>
        </w:tc>
        <w:tc>
          <w:tcPr>
            <w:tcW w:w="35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32" w14:textId="43135064" w:rsidR="00CC0690" w:rsidRPr="00047A9E" w:rsidRDefault="00CC0690" w:rsidP="00CC0690">
            <w:pPr>
              <w:rPr>
                <w:sz w:val="20"/>
                <w:szCs w:val="20"/>
              </w:rPr>
            </w:pPr>
            <w:r w:rsidRPr="00047A9E">
              <w:rPr>
                <w:sz w:val="20"/>
                <w:szCs w:val="20"/>
                <w:lang w:val="en-CA"/>
              </w:rPr>
              <w:t>Strong winds in December and February (gusts up to 43 m/s). No official information on impact.</w:t>
            </w:r>
          </w:p>
        </w:tc>
      </w:tr>
      <w:tr w:rsidR="00CC0690" w:rsidRPr="00047A9E" w14:paraId="6F13DBE4" w14:textId="77777777">
        <w:tc>
          <w:tcPr>
            <w:tcW w:w="156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33" w14:textId="1EF0D4A0" w:rsidR="00CC0690" w:rsidRPr="00047A9E" w:rsidRDefault="00CC0690" w:rsidP="00CC0690">
            <w:pPr>
              <w:rPr>
                <w:sz w:val="20"/>
                <w:szCs w:val="20"/>
              </w:rPr>
            </w:pPr>
            <w:r w:rsidRPr="00047A9E">
              <w:rPr>
                <w:sz w:val="20"/>
                <w:szCs w:val="20"/>
                <w:lang w:val="en-CA"/>
              </w:rPr>
              <w:t>Cold waves in February</w:t>
            </w:r>
          </w:p>
        </w:tc>
        <w:tc>
          <w:tcPr>
            <w:tcW w:w="178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34" w14:textId="18782196" w:rsidR="00CC0690" w:rsidRPr="00047A9E" w:rsidRDefault="00CC0690" w:rsidP="00CC0690">
            <w:pPr>
              <w:jc w:val="both"/>
              <w:rPr>
                <w:sz w:val="20"/>
                <w:szCs w:val="20"/>
              </w:rPr>
            </w:pPr>
            <w:r w:rsidRPr="00047A9E">
              <w:rPr>
                <w:sz w:val="20"/>
                <w:szCs w:val="20"/>
                <w:lang w:val="en-CA"/>
              </w:rPr>
              <w:t>North and northeast of Sakha-Yakutia</w:t>
            </w:r>
          </w:p>
        </w:tc>
        <w:tc>
          <w:tcPr>
            <w:tcW w:w="225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35" w14:textId="31B2D996" w:rsidR="00CC0690" w:rsidRPr="00047A9E" w:rsidRDefault="00CC0690" w:rsidP="00CC0690">
            <w:pPr>
              <w:jc w:val="both"/>
              <w:rPr>
                <w:sz w:val="20"/>
                <w:szCs w:val="20"/>
              </w:rPr>
            </w:pPr>
            <w:r w:rsidRPr="00047A9E">
              <w:rPr>
                <w:sz w:val="20"/>
                <w:szCs w:val="20"/>
                <w:lang w:val="en-CA"/>
              </w:rPr>
              <w:t>-</w:t>
            </w:r>
          </w:p>
        </w:tc>
        <w:tc>
          <w:tcPr>
            <w:tcW w:w="351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000336" w14:textId="35521A92" w:rsidR="00CC0690" w:rsidRPr="00047A9E" w:rsidRDefault="00CC0690" w:rsidP="00CC0690">
            <w:pPr>
              <w:jc w:val="both"/>
              <w:rPr>
                <w:sz w:val="20"/>
                <w:szCs w:val="20"/>
              </w:rPr>
            </w:pPr>
            <w:r w:rsidRPr="00047A9E">
              <w:rPr>
                <w:sz w:val="20"/>
                <w:szCs w:val="20"/>
                <w:lang w:val="en-CA"/>
              </w:rPr>
              <w:t>Fires, frostbite, class cancellations, power outages</w:t>
            </w:r>
          </w:p>
        </w:tc>
      </w:tr>
    </w:tbl>
    <w:p w14:paraId="0000033B" w14:textId="77777777" w:rsidR="00924073" w:rsidRDefault="00000000">
      <w:pPr>
        <w:pStyle w:val="Heading1"/>
      </w:pPr>
      <w:bookmarkStart w:id="55" w:name="_heading=h.yva2gy4rls2q" w:colFirst="0" w:colLast="0"/>
      <w:bookmarkStart w:id="56" w:name="_Toc231724511"/>
      <w:bookmarkEnd w:id="55"/>
      <w:r>
        <w:lastRenderedPageBreak/>
        <w:t>Possible impacts for summer 2026</w:t>
      </w:r>
      <w:bookmarkEnd w:id="56"/>
    </w:p>
    <w:tbl>
      <w:tblPr>
        <w:tblStyle w:val="af9"/>
        <w:tblW w:w="911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39"/>
        <w:gridCol w:w="3040"/>
        <w:gridCol w:w="3040"/>
      </w:tblGrid>
      <w:tr w:rsidR="00924073" w:rsidRPr="00CC0690" w14:paraId="3FBBD7F2" w14:textId="77777777">
        <w:tc>
          <w:tcPr>
            <w:tcW w:w="3039" w:type="dxa"/>
          </w:tcPr>
          <w:p w14:paraId="0000033C" w14:textId="77777777" w:rsidR="00924073" w:rsidRPr="00CC0690" w:rsidRDefault="00000000">
            <w:pPr>
              <w:rPr>
                <w:rFonts w:ascii="Arial" w:eastAsia="Arial" w:hAnsi="Arial" w:cs="Arial"/>
                <w:b/>
                <w:bCs/>
                <w:sz w:val="20"/>
                <w:szCs w:val="20"/>
              </w:rPr>
            </w:pPr>
            <w:r w:rsidRPr="00CC0690">
              <w:rPr>
                <w:rFonts w:ascii="Arial" w:eastAsia="Arial" w:hAnsi="Arial" w:cs="Arial"/>
                <w:b/>
                <w:bCs/>
                <w:sz w:val="20"/>
                <w:szCs w:val="20"/>
              </w:rPr>
              <w:t>Economy sector/</w:t>
            </w:r>
          </w:p>
          <w:p w14:paraId="0000033D" w14:textId="77777777" w:rsidR="00924073" w:rsidRPr="00CC0690" w:rsidRDefault="00000000">
            <w:pPr>
              <w:rPr>
                <w:rFonts w:ascii="Arial" w:hAnsi="Arial" w:cs="Arial"/>
                <w:b/>
                <w:bCs/>
                <w:sz w:val="20"/>
                <w:szCs w:val="20"/>
              </w:rPr>
            </w:pPr>
            <w:r w:rsidRPr="00CC0690">
              <w:rPr>
                <w:rFonts w:ascii="Arial" w:eastAsia="Arial" w:hAnsi="Arial" w:cs="Arial"/>
                <w:b/>
                <w:bCs/>
                <w:sz w:val="20"/>
                <w:szCs w:val="20"/>
              </w:rPr>
              <w:t>Livelihood conditions</w:t>
            </w:r>
          </w:p>
        </w:tc>
        <w:tc>
          <w:tcPr>
            <w:tcW w:w="3040" w:type="dxa"/>
          </w:tcPr>
          <w:p w14:paraId="0000033E" w14:textId="77777777" w:rsidR="00924073" w:rsidRPr="00CC0690" w:rsidRDefault="00000000">
            <w:pPr>
              <w:jc w:val="center"/>
              <w:rPr>
                <w:rFonts w:ascii="Arial" w:hAnsi="Arial" w:cs="Arial"/>
                <w:b/>
                <w:bCs/>
                <w:sz w:val="20"/>
                <w:szCs w:val="20"/>
              </w:rPr>
            </w:pPr>
            <w:r w:rsidRPr="00CC0690">
              <w:rPr>
                <w:rFonts w:ascii="Arial" w:eastAsia="Arial" w:hAnsi="Arial" w:cs="Arial"/>
                <w:b/>
                <w:bCs/>
                <w:sz w:val="20"/>
                <w:szCs w:val="20"/>
              </w:rPr>
              <w:t>Outlook</w:t>
            </w:r>
          </w:p>
        </w:tc>
        <w:tc>
          <w:tcPr>
            <w:tcW w:w="3040" w:type="dxa"/>
          </w:tcPr>
          <w:p w14:paraId="0000033F" w14:textId="77777777" w:rsidR="00924073" w:rsidRPr="00CC0690" w:rsidRDefault="00000000">
            <w:pPr>
              <w:jc w:val="center"/>
              <w:rPr>
                <w:rFonts w:ascii="Arial" w:eastAsia="Arial" w:hAnsi="Arial" w:cs="Arial"/>
                <w:b/>
                <w:bCs/>
                <w:sz w:val="20"/>
                <w:szCs w:val="20"/>
              </w:rPr>
            </w:pPr>
            <w:r w:rsidRPr="00CC0690">
              <w:rPr>
                <w:rFonts w:ascii="Arial" w:eastAsia="Arial" w:hAnsi="Arial" w:cs="Arial"/>
                <w:b/>
                <w:bCs/>
                <w:sz w:val="20"/>
                <w:szCs w:val="20"/>
              </w:rPr>
              <w:t>Impacts associated</w:t>
            </w:r>
          </w:p>
        </w:tc>
      </w:tr>
      <w:tr w:rsidR="00924073" w:rsidRPr="00CC0690" w14:paraId="2458421F" w14:textId="77777777">
        <w:tc>
          <w:tcPr>
            <w:tcW w:w="9119" w:type="dxa"/>
            <w:gridSpan w:val="3"/>
          </w:tcPr>
          <w:p w14:paraId="00000340" w14:textId="77777777" w:rsidR="00924073" w:rsidRPr="00CC0690" w:rsidRDefault="00000000">
            <w:pPr>
              <w:jc w:val="center"/>
              <w:rPr>
                <w:rFonts w:ascii="Arial" w:hAnsi="Arial" w:cs="Arial"/>
                <w:b/>
                <w:bCs/>
                <w:sz w:val="20"/>
                <w:szCs w:val="20"/>
              </w:rPr>
            </w:pPr>
            <w:r w:rsidRPr="00CC0690">
              <w:rPr>
                <w:rFonts w:ascii="Arial" w:eastAsia="Arial" w:hAnsi="Arial" w:cs="Arial"/>
                <w:b/>
                <w:bCs/>
                <w:sz w:val="20"/>
                <w:szCs w:val="20"/>
              </w:rPr>
              <w:t>Alaska and Western Canada</w:t>
            </w:r>
          </w:p>
        </w:tc>
      </w:tr>
      <w:tr w:rsidR="00924073" w:rsidRPr="00CC0690" w14:paraId="68ED659E" w14:textId="77777777">
        <w:tc>
          <w:tcPr>
            <w:tcW w:w="3039" w:type="dxa"/>
          </w:tcPr>
          <w:p w14:paraId="00000343" w14:textId="77777777" w:rsidR="00924073" w:rsidRPr="00CC0690" w:rsidRDefault="00000000">
            <w:pPr>
              <w:rPr>
                <w:rFonts w:ascii="Arial" w:eastAsia="Arial" w:hAnsi="Arial" w:cs="Arial"/>
                <w:sz w:val="20"/>
                <w:szCs w:val="20"/>
              </w:rPr>
            </w:pPr>
            <w:r w:rsidRPr="00CC0690">
              <w:rPr>
                <w:rFonts w:ascii="Arial" w:eastAsia="Arial" w:hAnsi="Arial" w:cs="Arial"/>
                <w:sz w:val="20"/>
                <w:szCs w:val="20"/>
              </w:rPr>
              <w:t>All</w:t>
            </w:r>
          </w:p>
        </w:tc>
        <w:tc>
          <w:tcPr>
            <w:tcW w:w="3040" w:type="dxa"/>
          </w:tcPr>
          <w:p w14:paraId="00000344" w14:textId="77777777" w:rsidR="00924073" w:rsidRPr="00CC0690" w:rsidRDefault="00000000">
            <w:pPr>
              <w:rPr>
                <w:rFonts w:ascii="Arial" w:eastAsia="Arial" w:hAnsi="Arial" w:cs="Arial"/>
                <w:sz w:val="20"/>
                <w:szCs w:val="20"/>
              </w:rPr>
            </w:pPr>
            <w:r w:rsidRPr="00CC0690">
              <w:rPr>
                <w:rFonts w:ascii="Arial" w:eastAsia="Arial" w:hAnsi="Arial" w:cs="Arial"/>
                <w:sz w:val="20"/>
                <w:szCs w:val="20"/>
              </w:rPr>
              <w:t>Wildfires</w:t>
            </w:r>
          </w:p>
        </w:tc>
        <w:tc>
          <w:tcPr>
            <w:tcW w:w="3040" w:type="dxa"/>
          </w:tcPr>
          <w:p w14:paraId="00000345" w14:textId="77777777" w:rsidR="00924073" w:rsidRPr="00CC0690" w:rsidRDefault="00000000">
            <w:pPr>
              <w:rPr>
                <w:rFonts w:ascii="Arial" w:eastAsia="Arial" w:hAnsi="Arial" w:cs="Arial"/>
                <w:sz w:val="20"/>
                <w:szCs w:val="20"/>
              </w:rPr>
            </w:pPr>
            <w:r w:rsidRPr="00CC0690">
              <w:rPr>
                <w:rFonts w:ascii="Arial" w:eastAsia="Arial" w:hAnsi="Arial" w:cs="Arial"/>
                <w:sz w:val="20"/>
                <w:szCs w:val="20"/>
              </w:rPr>
              <w:t>Health impacts due to wildfire smoke.</w:t>
            </w:r>
          </w:p>
        </w:tc>
      </w:tr>
      <w:tr w:rsidR="00924073" w:rsidRPr="00CC0690" w14:paraId="76604DBD" w14:textId="77777777">
        <w:tc>
          <w:tcPr>
            <w:tcW w:w="3039" w:type="dxa"/>
          </w:tcPr>
          <w:p w14:paraId="00000346" w14:textId="77777777" w:rsidR="00924073" w:rsidRPr="00CC0690" w:rsidRDefault="00000000">
            <w:pPr>
              <w:rPr>
                <w:rFonts w:ascii="Arial" w:eastAsia="Arial" w:hAnsi="Arial" w:cs="Arial"/>
                <w:sz w:val="20"/>
                <w:szCs w:val="20"/>
              </w:rPr>
            </w:pPr>
            <w:r w:rsidRPr="00CC0690">
              <w:rPr>
                <w:rFonts w:ascii="Arial" w:eastAsia="Arial" w:hAnsi="Arial" w:cs="Arial"/>
                <w:sz w:val="20"/>
                <w:szCs w:val="20"/>
              </w:rPr>
              <w:t>Transportation, Housing</w:t>
            </w:r>
          </w:p>
        </w:tc>
        <w:tc>
          <w:tcPr>
            <w:tcW w:w="3040" w:type="dxa"/>
          </w:tcPr>
          <w:p w14:paraId="00000347" w14:textId="77777777" w:rsidR="00924073" w:rsidRPr="00CC0690" w:rsidRDefault="00000000">
            <w:pPr>
              <w:rPr>
                <w:rFonts w:ascii="Arial" w:eastAsia="Arial" w:hAnsi="Arial" w:cs="Arial"/>
                <w:sz w:val="20"/>
                <w:szCs w:val="20"/>
              </w:rPr>
            </w:pPr>
            <w:r w:rsidRPr="00CC0690">
              <w:rPr>
                <w:rFonts w:ascii="Arial" w:eastAsia="Arial" w:hAnsi="Arial" w:cs="Arial"/>
                <w:sz w:val="20"/>
                <w:szCs w:val="20"/>
              </w:rPr>
              <w:t>Flooding</w:t>
            </w:r>
          </w:p>
        </w:tc>
        <w:tc>
          <w:tcPr>
            <w:tcW w:w="3040" w:type="dxa"/>
          </w:tcPr>
          <w:p w14:paraId="00000348" w14:textId="77777777" w:rsidR="00924073" w:rsidRPr="00CC0690" w:rsidRDefault="00000000">
            <w:pPr>
              <w:rPr>
                <w:rFonts w:ascii="Arial" w:eastAsia="Arial" w:hAnsi="Arial" w:cs="Arial"/>
                <w:sz w:val="20"/>
                <w:szCs w:val="20"/>
              </w:rPr>
            </w:pPr>
            <w:r w:rsidRPr="00CC0690">
              <w:rPr>
                <w:rFonts w:ascii="Arial" w:eastAsia="Arial" w:hAnsi="Arial" w:cs="Arial"/>
                <w:sz w:val="20"/>
                <w:szCs w:val="20"/>
              </w:rPr>
              <w:t>Cold winter conditions increase the chance of significant ice jam flooding in Arctic regions in June.</w:t>
            </w:r>
          </w:p>
        </w:tc>
      </w:tr>
      <w:tr w:rsidR="00924073" w:rsidRPr="00CC0690" w14:paraId="679348B7" w14:textId="77777777">
        <w:tc>
          <w:tcPr>
            <w:tcW w:w="9119" w:type="dxa"/>
            <w:gridSpan w:val="3"/>
          </w:tcPr>
          <w:p w14:paraId="00000349" w14:textId="77777777" w:rsidR="00924073" w:rsidRPr="00CC0690" w:rsidRDefault="00000000">
            <w:pPr>
              <w:jc w:val="center"/>
              <w:rPr>
                <w:rFonts w:ascii="Arial" w:eastAsia="Arial" w:hAnsi="Arial" w:cs="Arial"/>
                <w:b/>
                <w:bCs/>
                <w:sz w:val="20"/>
                <w:szCs w:val="20"/>
              </w:rPr>
            </w:pPr>
            <w:r w:rsidRPr="00CC0690">
              <w:rPr>
                <w:rFonts w:ascii="Arial" w:eastAsia="Arial" w:hAnsi="Arial" w:cs="Arial"/>
                <w:b/>
                <w:bCs/>
                <w:sz w:val="20"/>
                <w:szCs w:val="20"/>
              </w:rPr>
              <w:t>Central and Eastern Canada</w:t>
            </w:r>
          </w:p>
        </w:tc>
      </w:tr>
      <w:tr w:rsidR="00D1648D" w:rsidRPr="00CC0690" w14:paraId="18597477" w14:textId="77777777">
        <w:tc>
          <w:tcPr>
            <w:tcW w:w="3039" w:type="dxa"/>
          </w:tcPr>
          <w:p w14:paraId="0000034C" w14:textId="050E04B6" w:rsidR="00D1648D" w:rsidRPr="00047A9E" w:rsidRDefault="00D1648D" w:rsidP="00D1648D">
            <w:pPr>
              <w:rPr>
                <w:rFonts w:ascii="Arial" w:eastAsia="Arial" w:hAnsi="Arial" w:cs="Arial"/>
                <w:sz w:val="20"/>
                <w:szCs w:val="20"/>
              </w:rPr>
            </w:pPr>
            <w:r w:rsidRPr="00047A9E">
              <w:rPr>
                <w:rFonts w:ascii="Arial" w:hAnsi="Arial" w:cs="Arial"/>
                <w:sz w:val="20"/>
                <w:szCs w:val="20"/>
                <w:lang w:val="en-CA"/>
              </w:rPr>
              <w:t>Subsistence fishing and hunting, inter-community travel</w:t>
            </w:r>
          </w:p>
        </w:tc>
        <w:tc>
          <w:tcPr>
            <w:tcW w:w="3040" w:type="dxa"/>
          </w:tcPr>
          <w:p w14:paraId="0000034D" w14:textId="05D77D2F" w:rsidR="00D1648D" w:rsidRPr="00047A9E" w:rsidRDefault="00D1648D" w:rsidP="00D1648D">
            <w:pPr>
              <w:rPr>
                <w:rFonts w:ascii="Arial" w:eastAsia="Arial" w:hAnsi="Arial" w:cs="Arial"/>
                <w:sz w:val="20"/>
                <w:szCs w:val="20"/>
              </w:rPr>
            </w:pPr>
            <w:r w:rsidRPr="00047A9E">
              <w:rPr>
                <w:rFonts w:ascii="Arial" w:hAnsi="Arial" w:cs="Arial"/>
                <w:sz w:val="20"/>
                <w:szCs w:val="20"/>
                <w:lang w:val="en-CA"/>
              </w:rPr>
              <w:t>Earlier than normal ice break-up, above normal temperatures – quickly changing ice conditions</w:t>
            </w:r>
          </w:p>
        </w:tc>
        <w:tc>
          <w:tcPr>
            <w:tcW w:w="3040" w:type="dxa"/>
          </w:tcPr>
          <w:p w14:paraId="0000034E" w14:textId="24D4B170" w:rsidR="00D1648D" w:rsidRPr="00047A9E" w:rsidRDefault="00D1648D" w:rsidP="00CC0690">
            <w:pPr>
              <w:rPr>
                <w:rFonts w:ascii="Arial" w:eastAsia="Arial" w:hAnsi="Arial" w:cs="Arial"/>
                <w:sz w:val="20"/>
                <w:szCs w:val="20"/>
              </w:rPr>
            </w:pPr>
            <w:r w:rsidRPr="00047A9E">
              <w:rPr>
                <w:rFonts w:ascii="Arial" w:hAnsi="Arial" w:cs="Arial"/>
                <w:sz w:val="20"/>
                <w:szCs w:val="20"/>
                <w:lang w:val="en-CA"/>
              </w:rPr>
              <w:t>Unsafe, abnormal conditions for subsistence fishing and hunting</w:t>
            </w:r>
            <w:r w:rsidR="00CC0690" w:rsidRPr="00047A9E">
              <w:rPr>
                <w:rFonts w:ascii="Arial" w:hAnsi="Arial" w:cs="Arial"/>
                <w:sz w:val="20"/>
                <w:szCs w:val="20"/>
                <w:lang w:val="en-CA"/>
              </w:rPr>
              <w:t xml:space="preserve">. </w:t>
            </w:r>
            <w:r w:rsidRPr="00047A9E">
              <w:rPr>
                <w:rFonts w:ascii="Arial" w:hAnsi="Arial" w:cs="Arial"/>
                <w:sz w:val="20"/>
                <w:szCs w:val="20"/>
                <w:lang w:val="en-CA"/>
              </w:rPr>
              <w:t>Traditional ice routes become unreliable</w:t>
            </w:r>
          </w:p>
        </w:tc>
      </w:tr>
      <w:tr w:rsidR="00D1648D" w:rsidRPr="00CC0690" w14:paraId="3AD5C6DB" w14:textId="77777777">
        <w:tc>
          <w:tcPr>
            <w:tcW w:w="3039" w:type="dxa"/>
          </w:tcPr>
          <w:p w14:paraId="634A49BE" w14:textId="77777777" w:rsidR="00D1648D" w:rsidRPr="00047A9E" w:rsidRDefault="00D1648D" w:rsidP="00D1648D">
            <w:pPr>
              <w:rPr>
                <w:rFonts w:ascii="Arial" w:hAnsi="Arial" w:cs="Arial"/>
                <w:sz w:val="20"/>
                <w:szCs w:val="20"/>
                <w:lang w:val="en-CA"/>
              </w:rPr>
            </w:pPr>
            <w:r w:rsidRPr="00047A9E">
              <w:rPr>
                <w:rFonts w:ascii="Arial" w:hAnsi="Arial" w:cs="Arial"/>
                <w:sz w:val="20"/>
                <w:szCs w:val="20"/>
                <w:lang w:val="en-CA"/>
              </w:rPr>
              <w:t>Marine Traffic</w:t>
            </w:r>
          </w:p>
          <w:p w14:paraId="4FE9A7A2" w14:textId="77777777" w:rsidR="00CC0690" w:rsidRPr="00047A9E" w:rsidRDefault="00CC0690" w:rsidP="00D1648D">
            <w:pPr>
              <w:rPr>
                <w:rFonts w:ascii="Arial" w:hAnsi="Arial" w:cs="Arial"/>
                <w:sz w:val="20"/>
                <w:szCs w:val="20"/>
                <w:lang w:val="en-US"/>
              </w:rPr>
            </w:pPr>
          </w:p>
          <w:p w14:paraId="33FBEC8B" w14:textId="77777777" w:rsidR="00D1648D" w:rsidRPr="00047A9E" w:rsidRDefault="00D1648D" w:rsidP="00D1648D">
            <w:pPr>
              <w:rPr>
                <w:rFonts w:ascii="Arial" w:hAnsi="Arial" w:cs="Arial"/>
                <w:sz w:val="20"/>
                <w:szCs w:val="20"/>
                <w:lang w:val="en-US"/>
              </w:rPr>
            </w:pPr>
            <w:r w:rsidRPr="00047A9E">
              <w:rPr>
                <w:rFonts w:ascii="Arial" w:hAnsi="Arial" w:cs="Arial"/>
                <w:sz w:val="20"/>
                <w:szCs w:val="20"/>
                <w:lang w:val="en-CA"/>
              </w:rPr>
              <w:t>Sea Lift, Resupply</w:t>
            </w:r>
          </w:p>
          <w:p w14:paraId="53BE3B7B" w14:textId="77777777" w:rsidR="00CC0690" w:rsidRPr="00047A9E" w:rsidRDefault="00CC0690" w:rsidP="00D1648D">
            <w:pPr>
              <w:rPr>
                <w:rFonts w:ascii="Arial" w:hAnsi="Arial" w:cs="Arial"/>
                <w:sz w:val="20"/>
                <w:szCs w:val="20"/>
                <w:lang w:val="en-CA"/>
              </w:rPr>
            </w:pPr>
          </w:p>
          <w:p w14:paraId="0000034F" w14:textId="51D0D668" w:rsidR="00D1648D" w:rsidRPr="00047A9E" w:rsidRDefault="00D1648D" w:rsidP="00D1648D">
            <w:pPr>
              <w:rPr>
                <w:rFonts w:ascii="Arial" w:eastAsia="Arial" w:hAnsi="Arial" w:cs="Arial"/>
                <w:sz w:val="20"/>
                <w:szCs w:val="20"/>
              </w:rPr>
            </w:pPr>
            <w:r w:rsidRPr="00047A9E">
              <w:rPr>
                <w:rFonts w:ascii="Arial" w:hAnsi="Arial" w:cs="Arial"/>
                <w:sz w:val="20"/>
                <w:szCs w:val="20"/>
                <w:lang w:val="en-CA"/>
              </w:rPr>
              <w:t>Marine Domain Awareness</w:t>
            </w:r>
          </w:p>
        </w:tc>
        <w:tc>
          <w:tcPr>
            <w:tcW w:w="3040" w:type="dxa"/>
          </w:tcPr>
          <w:p w14:paraId="57BC5C37" w14:textId="5B2CC4C2" w:rsidR="00D1648D" w:rsidRPr="00047A9E" w:rsidRDefault="00D1648D" w:rsidP="00D1648D">
            <w:pPr>
              <w:rPr>
                <w:rFonts w:ascii="Arial" w:hAnsi="Arial" w:cs="Arial"/>
                <w:sz w:val="20"/>
                <w:szCs w:val="20"/>
                <w:lang w:val="en-US"/>
              </w:rPr>
            </w:pPr>
            <w:r w:rsidRPr="00047A9E">
              <w:rPr>
                <w:rFonts w:ascii="Arial" w:hAnsi="Arial" w:cs="Arial"/>
                <w:sz w:val="20"/>
                <w:szCs w:val="20"/>
                <w:lang w:val="en-CA"/>
              </w:rPr>
              <w:t>Low agreement in sea ice outlooks for the Arctic Archipelago</w:t>
            </w:r>
            <w:r w:rsidR="00CC0690" w:rsidRPr="00047A9E">
              <w:rPr>
                <w:rFonts w:ascii="Arial" w:hAnsi="Arial" w:cs="Arial"/>
                <w:sz w:val="20"/>
                <w:szCs w:val="20"/>
                <w:lang w:val="en-CA"/>
              </w:rPr>
              <w:t>.</w:t>
            </w:r>
          </w:p>
          <w:p w14:paraId="702A92E1" w14:textId="5F852722" w:rsidR="00D1648D" w:rsidRPr="00047A9E" w:rsidRDefault="00D1648D" w:rsidP="00D1648D">
            <w:pPr>
              <w:rPr>
                <w:rFonts w:ascii="Arial" w:hAnsi="Arial" w:cs="Arial"/>
                <w:sz w:val="20"/>
                <w:szCs w:val="20"/>
                <w:lang w:val="en-US"/>
              </w:rPr>
            </w:pPr>
            <w:r w:rsidRPr="00047A9E">
              <w:rPr>
                <w:rFonts w:ascii="Arial" w:hAnsi="Arial" w:cs="Arial"/>
                <w:sz w:val="20"/>
                <w:szCs w:val="20"/>
                <w:lang w:val="en-CA"/>
              </w:rPr>
              <w:t>Earlier than normal break up in eastern regions</w:t>
            </w:r>
            <w:r w:rsidR="00CC0690" w:rsidRPr="00047A9E">
              <w:rPr>
                <w:rFonts w:ascii="Arial" w:hAnsi="Arial" w:cs="Arial"/>
                <w:sz w:val="20"/>
                <w:szCs w:val="20"/>
                <w:lang w:val="en-CA"/>
              </w:rPr>
              <w:t>.</w:t>
            </w:r>
          </w:p>
          <w:p w14:paraId="00000350" w14:textId="123B2955" w:rsidR="00D1648D" w:rsidRPr="00047A9E" w:rsidRDefault="00D1648D" w:rsidP="00D1648D">
            <w:pPr>
              <w:rPr>
                <w:rFonts w:ascii="Arial" w:eastAsia="Arial" w:hAnsi="Arial" w:cs="Arial"/>
                <w:sz w:val="20"/>
                <w:szCs w:val="20"/>
              </w:rPr>
            </w:pPr>
            <w:r w:rsidRPr="00047A9E">
              <w:rPr>
                <w:rFonts w:ascii="Arial" w:hAnsi="Arial" w:cs="Arial"/>
                <w:sz w:val="20"/>
                <w:szCs w:val="20"/>
                <w:lang w:val="en-CA"/>
              </w:rPr>
              <w:t>Above normal temperatures through most major shipping routes</w:t>
            </w:r>
            <w:r w:rsidR="00CC0690" w:rsidRPr="00047A9E">
              <w:rPr>
                <w:rFonts w:ascii="Arial" w:hAnsi="Arial" w:cs="Arial"/>
                <w:sz w:val="20"/>
                <w:szCs w:val="20"/>
                <w:lang w:val="en-CA"/>
              </w:rPr>
              <w:t>.</w:t>
            </w:r>
          </w:p>
        </w:tc>
        <w:tc>
          <w:tcPr>
            <w:tcW w:w="3040" w:type="dxa"/>
          </w:tcPr>
          <w:p w14:paraId="537F3ADB" w14:textId="77777777" w:rsidR="00D1648D" w:rsidRPr="00047A9E" w:rsidRDefault="00D1648D" w:rsidP="00D1648D">
            <w:pPr>
              <w:rPr>
                <w:rFonts w:ascii="Arial" w:hAnsi="Arial" w:cs="Arial"/>
                <w:sz w:val="20"/>
                <w:szCs w:val="20"/>
                <w:lang w:val="en-US"/>
              </w:rPr>
            </w:pPr>
            <w:r w:rsidRPr="00047A9E">
              <w:rPr>
                <w:rFonts w:ascii="Arial" w:hAnsi="Arial" w:cs="Arial"/>
                <w:sz w:val="20"/>
                <w:szCs w:val="20"/>
                <w:lang w:val="en-CA"/>
              </w:rPr>
              <w:t>Potential increase in icebreaking requests and SAR activations</w:t>
            </w:r>
          </w:p>
          <w:p w14:paraId="5301B754" w14:textId="77777777" w:rsidR="00D1648D" w:rsidRPr="00047A9E" w:rsidRDefault="00D1648D" w:rsidP="00D1648D">
            <w:pPr>
              <w:rPr>
                <w:rFonts w:ascii="Arial" w:hAnsi="Arial" w:cs="Arial"/>
                <w:sz w:val="20"/>
                <w:szCs w:val="20"/>
                <w:lang w:val="en-US"/>
              </w:rPr>
            </w:pPr>
            <w:r w:rsidRPr="00047A9E">
              <w:rPr>
                <w:rFonts w:ascii="Arial" w:hAnsi="Arial" w:cs="Arial"/>
                <w:sz w:val="20"/>
                <w:szCs w:val="20"/>
                <w:lang w:val="en-CA"/>
              </w:rPr>
              <w:t>Increasing marine traffic, world shipping corridors adjustments</w:t>
            </w:r>
          </w:p>
          <w:p w14:paraId="03E2EE35" w14:textId="77777777" w:rsidR="00D1648D" w:rsidRPr="00047A9E" w:rsidRDefault="00D1648D" w:rsidP="00D1648D">
            <w:pPr>
              <w:rPr>
                <w:rFonts w:ascii="Arial" w:hAnsi="Arial" w:cs="Arial"/>
                <w:sz w:val="20"/>
                <w:szCs w:val="20"/>
                <w:lang w:val="en-US"/>
              </w:rPr>
            </w:pPr>
            <w:r w:rsidRPr="00047A9E">
              <w:rPr>
                <w:rFonts w:ascii="Arial" w:hAnsi="Arial" w:cs="Arial"/>
                <w:sz w:val="20"/>
                <w:szCs w:val="20"/>
                <w:lang w:val="en-CA"/>
              </w:rPr>
              <w:t>Increasing demand for patrol and enforcement</w:t>
            </w:r>
          </w:p>
          <w:p w14:paraId="00000351" w14:textId="33D90ED1" w:rsidR="00D1648D" w:rsidRPr="00047A9E" w:rsidRDefault="00D1648D" w:rsidP="00D1648D">
            <w:pPr>
              <w:rPr>
                <w:rFonts w:ascii="Arial" w:eastAsia="Arial" w:hAnsi="Arial" w:cs="Arial"/>
                <w:sz w:val="20"/>
                <w:szCs w:val="20"/>
              </w:rPr>
            </w:pPr>
            <w:r w:rsidRPr="00047A9E">
              <w:rPr>
                <w:rFonts w:ascii="Arial" w:hAnsi="Arial" w:cs="Arial"/>
                <w:sz w:val="20"/>
                <w:szCs w:val="20"/>
                <w:lang w:val="en-CA"/>
              </w:rPr>
              <w:t>Expanding timelines for on-water activities</w:t>
            </w:r>
          </w:p>
        </w:tc>
      </w:tr>
      <w:tr w:rsidR="00D1648D" w:rsidRPr="00CC0690" w14:paraId="363AA04B" w14:textId="77777777">
        <w:tc>
          <w:tcPr>
            <w:tcW w:w="3039" w:type="dxa"/>
          </w:tcPr>
          <w:p w14:paraId="00000352" w14:textId="291A3E2C" w:rsidR="00D1648D" w:rsidRPr="00047A9E" w:rsidRDefault="00D1648D" w:rsidP="00D1648D">
            <w:pPr>
              <w:rPr>
                <w:rFonts w:ascii="Arial" w:eastAsia="Arial" w:hAnsi="Arial" w:cs="Arial"/>
                <w:sz w:val="20"/>
                <w:szCs w:val="20"/>
              </w:rPr>
            </w:pPr>
            <w:r w:rsidRPr="00047A9E">
              <w:rPr>
                <w:rFonts w:ascii="Arial" w:hAnsi="Arial" w:cs="Arial"/>
                <w:sz w:val="20"/>
                <w:szCs w:val="20"/>
                <w:lang w:val="en-CA"/>
              </w:rPr>
              <w:t>Tourism</w:t>
            </w:r>
          </w:p>
        </w:tc>
        <w:tc>
          <w:tcPr>
            <w:tcW w:w="3040" w:type="dxa"/>
          </w:tcPr>
          <w:p w14:paraId="00000353" w14:textId="6ECFD414" w:rsidR="00D1648D" w:rsidRPr="00047A9E" w:rsidRDefault="00D1648D" w:rsidP="00D1648D">
            <w:pPr>
              <w:rPr>
                <w:rFonts w:ascii="Arial" w:eastAsia="Arial" w:hAnsi="Arial" w:cs="Arial"/>
                <w:sz w:val="20"/>
                <w:szCs w:val="20"/>
              </w:rPr>
            </w:pPr>
            <w:r w:rsidRPr="00047A9E">
              <w:rPr>
                <w:rFonts w:ascii="Arial" w:hAnsi="Arial" w:cs="Arial"/>
                <w:sz w:val="20"/>
                <w:szCs w:val="20"/>
                <w:lang w:val="en-CA"/>
              </w:rPr>
              <w:t>Earlier than normal ice break-up, above normal temperatures</w:t>
            </w:r>
          </w:p>
        </w:tc>
        <w:tc>
          <w:tcPr>
            <w:tcW w:w="3040" w:type="dxa"/>
          </w:tcPr>
          <w:p w14:paraId="00000354" w14:textId="36080903" w:rsidR="00D1648D" w:rsidRPr="00047A9E" w:rsidRDefault="00D1648D" w:rsidP="00D1648D">
            <w:pPr>
              <w:rPr>
                <w:rFonts w:ascii="Arial" w:eastAsia="Arial" w:hAnsi="Arial" w:cs="Arial"/>
                <w:sz w:val="20"/>
                <w:szCs w:val="20"/>
              </w:rPr>
            </w:pPr>
            <w:r w:rsidRPr="00047A9E">
              <w:rPr>
                <w:rFonts w:ascii="Arial" w:hAnsi="Arial" w:cs="Arial"/>
                <w:sz w:val="20"/>
                <w:szCs w:val="20"/>
                <w:lang w:val="en-CA"/>
              </w:rPr>
              <w:t>Increasing tourism in the north, particularly adventure travelers through the NWP</w:t>
            </w:r>
          </w:p>
        </w:tc>
      </w:tr>
      <w:tr w:rsidR="00D1648D" w:rsidRPr="00CC0690" w14:paraId="66ECF102" w14:textId="77777777">
        <w:tc>
          <w:tcPr>
            <w:tcW w:w="3039" w:type="dxa"/>
          </w:tcPr>
          <w:p w14:paraId="7B7556CE" w14:textId="6D4E9AC5" w:rsidR="00D1648D" w:rsidRPr="00047A9E" w:rsidRDefault="00D1648D" w:rsidP="00D1648D">
            <w:pPr>
              <w:rPr>
                <w:rFonts w:ascii="Arial" w:hAnsi="Arial" w:cs="Arial"/>
                <w:sz w:val="20"/>
                <w:szCs w:val="20"/>
              </w:rPr>
            </w:pPr>
            <w:r w:rsidRPr="00047A9E">
              <w:rPr>
                <w:rFonts w:ascii="Arial" w:hAnsi="Arial" w:cs="Arial"/>
                <w:sz w:val="20"/>
                <w:szCs w:val="20"/>
                <w:lang w:val="en-CA"/>
              </w:rPr>
              <w:t>Other</w:t>
            </w:r>
          </w:p>
        </w:tc>
        <w:tc>
          <w:tcPr>
            <w:tcW w:w="3040" w:type="dxa"/>
          </w:tcPr>
          <w:p w14:paraId="7B9459DE" w14:textId="77777777" w:rsidR="00D1648D" w:rsidRPr="00047A9E" w:rsidRDefault="00D1648D" w:rsidP="00D1648D">
            <w:pPr>
              <w:rPr>
                <w:rFonts w:ascii="Arial" w:hAnsi="Arial" w:cs="Arial"/>
                <w:sz w:val="20"/>
                <w:szCs w:val="20"/>
                <w:lang w:val="en-US"/>
              </w:rPr>
            </w:pPr>
            <w:r w:rsidRPr="00047A9E">
              <w:rPr>
                <w:rFonts w:ascii="Arial" w:hAnsi="Arial" w:cs="Arial"/>
                <w:sz w:val="20"/>
                <w:szCs w:val="20"/>
                <w:lang w:val="en-CA"/>
              </w:rPr>
              <w:t>Low probability for near normal temperatures in the northwest (ISR)</w:t>
            </w:r>
          </w:p>
          <w:p w14:paraId="5F9017DE" w14:textId="0548A5D8" w:rsidR="00D1648D" w:rsidRPr="00047A9E" w:rsidRDefault="00D1648D" w:rsidP="00D1648D">
            <w:pPr>
              <w:rPr>
                <w:rFonts w:ascii="Arial" w:hAnsi="Arial" w:cs="Arial"/>
                <w:sz w:val="20"/>
                <w:szCs w:val="20"/>
              </w:rPr>
            </w:pPr>
            <w:r w:rsidRPr="00047A9E">
              <w:rPr>
                <w:rFonts w:ascii="Arial" w:hAnsi="Arial" w:cs="Arial"/>
                <w:sz w:val="20"/>
                <w:szCs w:val="20"/>
                <w:lang w:val="en-CA"/>
              </w:rPr>
              <w:t xml:space="preserve">Above normal temperatures </w:t>
            </w:r>
          </w:p>
        </w:tc>
        <w:tc>
          <w:tcPr>
            <w:tcW w:w="3040" w:type="dxa"/>
          </w:tcPr>
          <w:p w14:paraId="4F0EFD40" w14:textId="77777777" w:rsidR="00D1648D" w:rsidRPr="00047A9E" w:rsidRDefault="00D1648D" w:rsidP="00D1648D">
            <w:pPr>
              <w:rPr>
                <w:rFonts w:ascii="Arial" w:hAnsi="Arial" w:cs="Arial"/>
                <w:sz w:val="20"/>
                <w:szCs w:val="20"/>
                <w:lang w:val="en-US"/>
              </w:rPr>
            </w:pPr>
            <w:r w:rsidRPr="00047A9E">
              <w:rPr>
                <w:rFonts w:ascii="Arial" w:hAnsi="Arial" w:cs="Arial"/>
                <w:sz w:val="20"/>
                <w:szCs w:val="20"/>
                <w:lang w:val="en-CA"/>
              </w:rPr>
              <w:t>Indirect impacts such as smoke transport</w:t>
            </w:r>
          </w:p>
          <w:p w14:paraId="35F08361" w14:textId="0D16596B" w:rsidR="00D1648D" w:rsidRPr="00047A9E" w:rsidRDefault="00D1648D" w:rsidP="00D1648D">
            <w:pPr>
              <w:rPr>
                <w:rFonts w:ascii="Arial" w:hAnsi="Arial" w:cs="Arial"/>
                <w:sz w:val="20"/>
                <w:szCs w:val="20"/>
              </w:rPr>
            </w:pPr>
            <w:r w:rsidRPr="00047A9E">
              <w:rPr>
                <w:rFonts w:ascii="Arial" w:hAnsi="Arial" w:cs="Arial"/>
                <w:sz w:val="20"/>
                <w:szCs w:val="20"/>
                <w:lang w:val="en-CA"/>
              </w:rPr>
              <w:t>Increasing operational costs for infrastructure adaptation and hazard mitigation</w:t>
            </w:r>
          </w:p>
        </w:tc>
      </w:tr>
      <w:tr w:rsidR="00D1648D" w:rsidRPr="00CC0690" w14:paraId="21B6DB72" w14:textId="77777777" w:rsidTr="00AB5E2B">
        <w:tc>
          <w:tcPr>
            <w:tcW w:w="9119" w:type="dxa"/>
            <w:gridSpan w:val="3"/>
          </w:tcPr>
          <w:p w14:paraId="73941839" w14:textId="60F9D71B" w:rsidR="00D1648D" w:rsidRPr="00047A9E" w:rsidRDefault="00D1648D" w:rsidP="00D1648D">
            <w:pPr>
              <w:jc w:val="center"/>
              <w:rPr>
                <w:rFonts w:ascii="Arial" w:hAnsi="Arial" w:cs="Arial"/>
                <w:sz w:val="20"/>
                <w:szCs w:val="20"/>
                <w:lang w:val="en-US"/>
              </w:rPr>
            </w:pPr>
            <w:r w:rsidRPr="00047A9E">
              <w:rPr>
                <w:rFonts w:ascii="Arial" w:hAnsi="Arial" w:cs="Arial"/>
                <w:sz w:val="20"/>
                <w:szCs w:val="20"/>
                <w:lang w:val="en-CA"/>
              </w:rPr>
              <w:t>Search and Rescue (SAR) cases are increasing year over year</w:t>
            </w:r>
          </w:p>
          <w:p w14:paraId="62062B45" w14:textId="2422AAA9" w:rsidR="00D1648D" w:rsidRPr="00CC0690" w:rsidRDefault="00D1648D" w:rsidP="00D1648D">
            <w:pPr>
              <w:jc w:val="center"/>
              <w:rPr>
                <w:rFonts w:ascii="Arial" w:hAnsi="Arial" w:cs="Arial"/>
                <w:b/>
                <w:bCs/>
                <w:sz w:val="20"/>
                <w:szCs w:val="20"/>
                <w:lang w:val="en-US"/>
              </w:rPr>
            </w:pPr>
            <w:r w:rsidRPr="00047A9E">
              <w:rPr>
                <w:rFonts w:ascii="Arial" w:hAnsi="Arial" w:cs="Arial"/>
                <w:sz w:val="20"/>
                <w:szCs w:val="20"/>
                <w:lang w:val="en-CA"/>
              </w:rPr>
              <w:t>Weather is one of the top 5 causes for SAR activations in the Canadian Arctic</w:t>
            </w:r>
          </w:p>
        </w:tc>
      </w:tr>
      <w:tr w:rsidR="00D1648D" w:rsidRPr="00CC0690" w14:paraId="022423D5" w14:textId="77777777">
        <w:tc>
          <w:tcPr>
            <w:tcW w:w="9119" w:type="dxa"/>
            <w:gridSpan w:val="3"/>
          </w:tcPr>
          <w:p w14:paraId="00000355" w14:textId="77777777" w:rsidR="00D1648D" w:rsidRPr="00CC0690" w:rsidRDefault="00D1648D" w:rsidP="00D1648D">
            <w:pPr>
              <w:jc w:val="center"/>
              <w:rPr>
                <w:rFonts w:ascii="Arial" w:eastAsia="Arial" w:hAnsi="Arial" w:cs="Arial"/>
                <w:b/>
                <w:bCs/>
                <w:sz w:val="20"/>
                <w:szCs w:val="20"/>
              </w:rPr>
            </w:pPr>
            <w:r w:rsidRPr="00CC0690">
              <w:rPr>
                <w:rFonts w:ascii="Arial" w:eastAsia="Arial" w:hAnsi="Arial" w:cs="Arial"/>
                <w:b/>
                <w:bCs/>
                <w:sz w:val="20"/>
                <w:szCs w:val="20"/>
              </w:rPr>
              <w:t>Western Siberia</w:t>
            </w:r>
          </w:p>
        </w:tc>
      </w:tr>
      <w:tr w:rsidR="00D1648D" w:rsidRPr="00CC0690" w14:paraId="3F7F59E7" w14:textId="77777777">
        <w:tc>
          <w:tcPr>
            <w:tcW w:w="3039" w:type="dxa"/>
          </w:tcPr>
          <w:p w14:paraId="799F8BA0" w14:textId="77777777" w:rsidR="00FB4148" w:rsidRPr="00047A9E" w:rsidRDefault="00FB4148" w:rsidP="00FB4148">
            <w:pPr>
              <w:rPr>
                <w:rFonts w:ascii="Arial" w:hAnsi="Arial" w:cs="Arial"/>
                <w:sz w:val="20"/>
                <w:szCs w:val="20"/>
                <w:lang w:val="en-US"/>
              </w:rPr>
            </w:pPr>
            <w:r w:rsidRPr="00047A9E">
              <w:rPr>
                <w:rFonts w:ascii="Arial" w:hAnsi="Arial" w:cs="Arial"/>
                <w:sz w:val="20"/>
                <w:szCs w:val="20"/>
                <w:lang w:val="en-CA"/>
              </w:rPr>
              <w:t>Mining industry</w:t>
            </w:r>
          </w:p>
          <w:p w14:paraId="78BC6265" w14:textId="77777777" w:rsidR="00FB4148" w:rsidRPr="00047A9E" w:rsidRDefault="00FB4148" w:rsidP="00FB4148">
            <w:pPr>
              <w:rPr>
                <w:rFonts w:ascii="Arial" w:hAnsi="Arial" w:cs="Arial"/>
                <w:sz w:val="20"/>
                <w:szCs w:val="20"/>
                <w:lang w:val="en-US"/>
              </w:rPr>
            </w:pPr>
            <w:r w:rsidRPr="00047A9E">
              <w:rPr>
                <w:rFonts w:ascii="Arial" w:hAnsi="Arial" w:cs="Arial"/>
                <w:sz w:val="20"/>
                <w:szCs w:val="20"/>
                <w:lang w:val="en-CA"/>
              </w:rPr>
              <w:t>Social life</w:t>
            </w:r>
          </w:p>
          <w:p w14:paraId="00000358" w14:textId="470543C6" w:rsidR="00D1648D" w:rsidRPr="00047A9E" w:rsidRDefault="00FB4148" w:rsidP="00D1648D">
            <w:pPr>
              <w:rPr>
                <w:rFonts w:ascii="Arial" w:hAnsi="Arial" w:cs="Arial"/>
                <w:sz w:val="20"/>
                <w:szCs w:val="20"/>
                <w:lang w:val="en-US"/>
              </w:rPr>
            </w:pPr>
            <w:r w:rsidRPr="00047A9E">
              <w:rPr>
                <w:rFonts w:ascii="Arial" w:hAnsi="Arial" w:cs="Arial"/>
                <w:sz w:val="20"/>
                <w:szCs w:val="20"/>
                <w:lang w:val="en-CA"/>
              </w:rPr>
              <w:t>Livestock farming</w:t>
            </w:r>
          </w:p>
        </w:tc>
        <w:tc>
          <w:tcPr>
            <w:tcW w:w="3040" w:type="dxa"/>
          </w:tcPr>
          <w:p w14:paraId="00000359" w14:textId="47DFEBEE" w:rsidR="00D1648D" w:rsidRPr="00047A9E" w:rsidRDefault="00FB4148" w:rsidP="00FB4148">
            <w:pPr>
              <w:rPr>
                <w:rFonts w:ascii="Arial" w:eastAsia="Arial" w:hAnsi="Arial" w:cs="Arial"/>
                <w:sz w:val="20"/>
                <w:szCs w:val="20"/>
                <w:lang w:val="en-US"/>
              </w:rPr>
            </w:pPr>
            <w:r w:rsidRPr="00047A9E">
              <w:rPr>
                <w:rFonts w:ascii="Arial" w:hAnsi="Arial" w:cs="Arial"/>
                <w:sz w:val="20"/>
                <w:szCs w:val="20"/>
                <w:lang w:val="en-CA"/>
              </w:rPr>
              <w:t xml:space="preserve">Above norm surface air temperature and precipitation on the east </w:t>
            </w:r>
          </w:p>
        </w:tc>
        <w:tc>
          <w:tcPr>
            <w:tcW w:w="3040" w:type="dxa"/>
          </w:tcPr>
          <w:p w14:paraId="190038B5" w14:textId="77777777" w:rsidR="00FB4148" w:rsidRPr="00047A9E" w:rsidRDefault="00FB4148" w:rsidP="00FB4148">
            <w:pPr>
              <w:rPr>
                <w:rFonts w:ascii="Arial" w:hAnsi="Arial" w:cs="Arial"/>
                <w:sz w:val="20"/>
                <w:szCs w:val="20"/>
                <w:lang w:val="en-US"/>
              </w:rPr>
            </w:pPr>
            <w:r w:rsidRPr="00047A9E">
              <w:rPr>
                <w:rFonts w:ascii="Arial" w:hAnsi="Arial" w:cs="Arial"/>
                <w:sz w:val="20"/>
                <w:szCs w:val="20"/>
                <w:lang w:val="en-CA"/>
              </w:rPr>
              <w:t>Due to unstable soil after a cold winter, taking into account positive temperature and precipitation anomalies in the summer, a high probability of active cryogenic and thermokarst processes and, as a consequence, soil collapse is predicted for the summer of 2026.</w:t>
            </w:r>
          </w:p>
          <w:p w14:paraId="0000035A" w14:textId="388C2EFA" w:rsidR="00D1648D" w:rsidRPr="00047A9E" w:rsidRDefault="00FB4148" w:rsidP="00FB4148">
            <w:pPr>
              <w:rPr>
                <w:rFonts w:ascii="Arial" w:eastAsia="Arial" w:hAnsi="Arial" w:cs="Arial"/>
                <w:sz w:val="20"/>
                <w:szCs w:val="20"/>
              </w:rPr>
            </w:pPr>
            <w:r w:rsidRPr="00047A9E">
              <w:rPr>
                <w:rFonts w:ascii="Arial" w:eastAsia="Arial" w:hAnsi="Arial" w:cs="Arial"/>
                <w:sz w:val="20"/>
                <w:szCs w:val="20"/>
                <w:lang w:val="en-CA"/>
              </w:rPr>
              <w:t xml:space="preserve">In the east of the Yamalo-Nenets Okrug, warm conditions can cause heat waves, warm and humid weather causes </w:t>
            </w:r>
            <w:r w:rsidRPr="00047A9E">
              <w:rPr>
                <w:rFonts w:ascii="Arial" w:eastAsia="Arial" w:hAnsi="Arial" w:cs="Arial"/>
                <w:sz w:val="20"/>
                <w:szCs w:val="20"/>
                <w:lang w:val="en-CA"/>
              </w:rPr>
              <w:lastRenderedPageBreak/>
              <w:t>muggy weather with a lot of insects, which is unfavorable</w:t>
            </w:r>
          </w:p>
        </w:tc>
      </w:tr>
      <w:tr w:rsidR="00D1648D" w:rsidRPr="00CC0690" w14:paraId="4BC96420" w14:textId="77777777">
        <w:tc>
          <w:tcPr>
            <w:tcW w:w="9119" w:type="dxa"/>
            <w:gridSpan w:val="3"/>
          </w:tcPr>
          <w:p w14:paraId="00000361" w14:textId="77777777" w:rsidR="00D1648D" w:rsidRPr="00CC0690" w:rsidRDefault="00D1648D" w:rsidP="00D1648D">
            <w:pPr>
              <w:jc w:val="center"/>
              <w:rPr>
                <w:rFonts w:ascii="Arial" w:eastAsia="Arial" w:hAnsi="Arial" w:cs="Arial"/>
                <w:b/>
                <w:bCs/>
                <w:sz w:val="20"/>
                <w:szCs w:val="20"/>
              </w:rPr>
            </w:pPr>
            <w:r w:rsidRPr="00CC0690">
              <w:rPr>
                <w:rFonts w:ascii="Arial" w:eastAsia="Arial" w:hAnsi="Arial" w:cs="Arial"/>
                <w:b/>
                <w:bCs/>
                <w:sz w:val="20"/>
                <w:szCs w:val="20"/>
              </w:rPr>
              <w:lastRenderedPageBreak/>
              <w:t>Eastern Siberia</w:t>
            </w:r>
          </w:p>
        </w:tc>
      </w:tr>
      <w:tr w:rsidR="00CC0690" w:rsidRPr="00CC0690" w14:paraId="0812EDDB" w14:textId="77777777">
        <w:tc>
          <w:tcPr>
            <w:tcW w:w="3039" w:type="dxa"/>
          </w:tcPr>
          <w:p w14:paraId="00000364" w14:textId="7C5A117D" w:rsidR="00CC0690" w:rsidRPr="00047A9E" w:rsidRDefault="00CC0690" w:rsidP="00CC0690">
            <w:pPr>
              <w:rPr>
                <w:rFonts w:ascii="Arial" w:eastAsia="Arial" w:hAnsi="Arial" w:cs="Arial"/>
                <w:sz w:val="20"/>
                <w:szCs w:val="20"/>
              </w:rPr>
            </w:pPr>
            <w:r w:rsidRPr="00047A9E">
              <w:rPr>
                <w:rFonts w:ascii="Arial" w:hAnsi="Arial" w:cs="Arial"/>
                <w:sz w:val="20"/>
                <w:szCs w:val="20"/>
                <w:lang w:val="en-CA"/>
              </w:rPr>
              <w:t>Forestry</w:t>
            </w:r>
          </w:p>
        </w:tc>
        <w:tc>
          <w:tcPr>
            <w:tcW w:w="3040" w:type="dxa"/>
          </w:tcPr>
          <w:p w14:paraId="00000365" w14:textId="265DD475" w:rsidR="00CC0690" w:rsidRPr="00047A9E" w:rsidRDefault="00CC0690" w:rsidP="00CC0690">
            <w:pPr>
              <w:rPr>
                <w:rFonts w:ascii="Arial" w:eastAsia="Arial" w:hAnsi="Arial" w:cs="Arial"/>
                <w:sz w:val="20"/>
                <w:szCs w:val="20"/>
              </w:rPr>
            </w:pPr>
            <w:r w:rsidRPr="00047A9E">
              <w:rPr>
                <w:rFonts w:ascii="Arial" w:hAnsi="Arial" w:cs="Arial"/>
                <w:sz w:val="20"/>
                <w:szCs w:val="20"/>
                <w:lang w:val="en-CA"/>
              </w:rPr>
              <w:t>Above normal temperature</w:t>
            </w:r>
          </w:p>
        </w:tc>
        <w:tc>
          <w:tcPr>
            <w:tcW w:w="3040" w:type="dxa"/>
          </w:tcPr>
          <w:p w14:paraId="00000366" w14:textId="78AC63A4" w:rsidR="00CC0690" w:rsidRPr="00047A9E" w:rsidRDefault="00CC0690" w:rsidP="00CC0690">
            <w:pPr>
              <w:rPr>
                <w:rFonts w:ascii="Arial" w:eastAsia="Arial" w:hAnsi="Arial" w:cs="Arial"/>
                <w:sz w:val="20"/>
                <w:szCs w:val="20"/>
              </w:rPr>
            </w:pPr>
            <w:r w:rsidRPr="00047A9E">
              <w:rPr>
                <w:rFonts w:ascii="Arial" w:hAnsi="Arial" w:cs="Arial"/>
                <w:sz w:val="20"/>
                <w:szCs w:val="20"/>
                <w:lang w:val="en-CA"/>
              </w:rPr>
              <w:t>An increased risk of wildfires is expected due to above-normal temperatures forecast for northern Eastern Siberia.</w:t>
            </w:r>
          </w:p>
        </w:tc>
      </w:tr>
      <w:tr w:rsidR="00CC0690" w:rsidRPr="00CC0690" w14:paraId="593B8FF2" w14:textId="77777777">
        <w:tc>
          <w:tcPr>
            <w:tcW w:w="3039" w:type="dxa"/>
          </w:tcPr>
          <w:p w14:paraId="00000367" w14:textId="0877944D" w:rsidR="00CC0690" w:rsidRPr="00047A9E" w:rsidRDefault="00CC0690" w:rsidP="00CC0690">
            <w:pPr>
              <w:rPr>
                <w:rFonts w:ascii="Arial" w:hAnsi="Arial" w:cs="Arial"/>
                <w:sz w:val="20"/>
                <w:szCs w:val="20"/>
              </w:rPr>
            </w:pPr>
            <w:r w:rsidRPr="00047A9E">
              <w:rPr>
                <w:rFonts w:ascii="Arial" w:hAnsi="Arial" w:cs="Arial"/>
                <w:sz w:val="20"/>
                <w:szCs w:val="20"/>
                <w:lang w:val="en-CA"/>
              </w:rPr>
              <w:t>Ecosystems</w:t>
            </w:r>
          </w:p>
        </w:tc>
        <w:tc>
          <w:tcPr>
            <w:tcW w:w="3040" w:type="dxa"/>
          </w:tcPr>
          <w:p w14:paraId="00000368" w14:textId="6E80FC0D" w:rsidR="00CC0690" w:rsidRPr="00047A9E" w:rsidRDefault="00CC0690" w:rsidP="00CC0690">
            <w:pPr>
              <w:rPr>
                <w:rFonts w:ascii="Arial" w:hAnsi="Arial" w:cs="Arial"/>
                <w:sz w:val="20"/>
                <w:szCs w:val="20"/>
              </w:rPr>
            </w:pPr>
            <w:r w:rsidRPr="00047A9E">
              <w:rPr>
                <w:rFonts w:ascii="Arial" w:hAnsi="Arial" w:cs="Arial"/>
                <w:sz w:val="20"/>
                <w:szCs w:val="20"/>
                <w:lang w:val="en-CA"/>
              </w:rPr>
              <w:t>Minimum ice extent in the seas</w:t>
            </w:r>
          </w:p>
        </w:tc>
        <w:tc>
          <w:tcPr>
            <w:tcW w:w="3040" w:type="dxa"/>
          </w:tcPr>
          <w:p w14:paraId="00000369" w14:textId="655273C2" w:rsidR="00CC0690" w:rsidRPr="00047A9E" w:rsidRDefault="00CC0690" w:rsidP="00CC0690">
            <w:pPr>
              <w:rPr>
                <w:rFonts w:ascii="Arial" w:hAnsi="Arial" w:cs="Arial"/>
                <w:sz w:val="20"/>
                <w:szCs w:val="20"/>
              </w:rPr>
            </w:pPr>
            <w:r w:rsidRPr="00047A9E">
              <w:rPr>
                <w:rFonts w:ascii="Arial" w:hAnsi="Arial" w:cs="Arial"/>
                <w:sz w:val="20"/>
                <w:szCs w:val="20"/>
                <w:lang w:val="en-CA"/>
              </w:rPr>
              <w:t>Threat to the ice-dependent species and reindeers</w:t>
            </w:r>
          </w:p>
        </w:tc>
      </w:tr>
      <w:tr w:rsidR="00CC0690" w:rsidRPr="00CC0690" w14:paraId="5D0E2941" w14:textId="77777777">
        <w:tc>
          <w:tcPr>
            <w:tcW w:w="3039" w:type="dxa"/>
          </w:tcPr>
          <w:p w14:paraId="0000036A" w14:textId="272FCF31" w:rsidR="00CC0690" w:rsidRPr="00047A9E" w:rsidRDefault="00CC0690" w:rsidP="00CC0690">
            <w:pPr>
              <w:rPr>
                <w:rFonts w:ascii="Arial" w:hAnsi="Arial" w:cs="Arial"/>
                <w:sz w:val="20"/>
                <w:szCs w:val="20"/>
              </w:rPr>
            </w:pPr>
            <w:r w:rsidRPr="00047A9E">
              <w:rPr>
                <w:rFonts w:ascii="Arial" w:hAnsi="Arial" w:cs="Arial"/>
                <w:sz w:val="20"/>
                <w:szCs w:val="20"/>
                <w:lang w:val="en-CA"/>
              </w:rPr>
              <w:t>Physical risks/coastal communities</w:t>
            </w:r>
          </w:p>
        </w:tc>
        <w:tc>
          <w:tcPr>
            <w:tcW w:w="3040" w:type="dxa"/>
          </w:tcPr>
          <w:p w14:paraId="0000036B" w14:textId="702C4BFC" w:rsidR="00CC0690" w:rsidRPr="00047A9E" w:rsidRDefault="00CC0690" w:rsidP="00CC0690">
            <w:pPr>
              <w:rPr>
                <w:rFonts w:ascii="Arial" w:hAnsi="Arial" w:cs="Arial"/>
                <w:sz w:val="20"/>
                <w:szCs w:val="20"/>
              </w:rPr>
            </w:pPr>
            <w:r w:rsidRPr="00047A9E">
              <w:rPr>
                <w:rFonts w:ascii="Arial" w:hAnsi="Arial" w:cs="Arial"/>
                <w:sz w:val="20"/>
                <w:szCs w:val="20"/>
                <w:lang w:val="en-CA"/>
              </w:rPr>
              <w:t>Minimum ice extent in the seas</w:t>
            </w:r>
          </w:p>
        </w:tc>
        <w:tc>
          <w:tcPr>
            <w:tcW w:w="3040" w:type="dxa"/>
          </w:tcPr>
          <w:p w14:paraId="0000036C" w14:textId="6E6C03CC" w:rsidR="00CC0690" w:rsidRPr="00047A9E" w:rsidRDefault="00CC0690" w:rsidP="00CC0690">
            <w:pPr>
              <w:rPr>
                <w:rFonts w:ascii="Arial" w:hAnsi="Arial" w:cs="Arial"/>
                <w:sz w:val="20"/>
                <w:szCs w:val="20"/>
              </w:rPr>
            </w:pPr>
            <w:r w:rsidRPr="00047A9E">
              <w:rPr>
                <w:rFonts w:ascii="Arial" w:hAnsi="Arial" w:cs="Arial"/>
                <w:sz w:val="20"/>
                <w:szCs w:val="20"/>
                <w:lang w:val="en-CA"/>
              </w:rPr>
              <w:t>Coastline destruction due to erosion/potential damage to the coastline infrastructure</w:t>
            </w:r>
          </w:p>
        </w:tc>
      </w:tr>
      <w:tr w:rsidR="00CC0690" w:rsidRPr="00CC0690" w14:paraId="50FFEF6B" w14:textId="77777777">
        <w:tc>
          <w:tcPr>
            <w:tcW w:w="3039" w:type="dxa"/>
          </w:tcPr>
          <w:p w14:paraId="4615788B" w14:textId="40DA8FB0" w:rsidR="00CC0690" w:rsidRPr="00047A9E" w:rsidRDefault="00CC0690" w:rsidP="00CC0690">
            <w:pPr>
              <w:rPr>
                <w:rFonts w:ascii="Arial" w:hAnsi="Arial" w:cs="Arial"/>
                <w:sz w:val="20"/>
                <w:szCs w:val="20"/>
              </w:rPr>
            </w:pPr>
            <w:r w:rsidRPr="00047A9E">
              <w:rPr>
                <w:rFonts w:ascii="Arial" w:hAnsi="Arial" w:cs="Arial"/>
                <w:sz w:val="20"/>
                <w:szCs w:val="20"/>
                <w:lang w:val="en-CA"/>
              </w:rPr>
              <w:t>Physical risks/coastal infrastructure</w:t>
            </w:r>
          </w:p>
        </w:tc>
        <w:tc>
          <w:tcPr>
            <w:tcW w:w="3040" w:type="dxa"/>
          </w:tcPr>
          <w:p w14:paraId="40BE509A" w14:textId="1BC7200B" w:rsidR="00CC0690" w:rsidRPr="00047A9E" w:rsidRDefault="00CC0690" w:rsidP="00CC0690">
            <w:pPr>
              <w:rPr>
                <w:rFonts w:ascii="Arial" w:hAnsi="Arial" w:cs="Arial"/>
                <w:sz w:val="20"/>
                <w:szCs w:val="20"/>
              </w:rPr>
            </w:pPr>
            <w:r w:rsidRPr="00047A9E">
              <w:rPr>
                <w:rFonts w:ascii="Arial" w:hAnsi="Arial" w:cs="Arial"/>
                <w:sz w:val="20"/>
                <w:szCs w:val="20"/>
                <w:lang w:val="en-CA"/>
              </w:rPr>
              <w:t>Above normal temperature</w:t>
            </w:r>
          </w:p>
        </w:tc>
        <w:tc>
          <w:tcPr>
            <w:tcW w:w="3040" w:type="dxa"/>
          </w:tcPr>
          <w:p w14:paraId="6026F132" w14:textId="4124F5F3" w:rsidR="00CC0690" w:rsidRPr="00047A9E" w:rsidRDefault="00CC0690" w:rsidP="00CC0690">
            <w:pPr>
              <w:rPr>
                <w:rFonts w:ascii="Arial" w:hAnsi="Arial" w:cs="Arial"/>
                <w:sz w:val="20"/>
                <w:szCs w:val="20"/>
              </w:rPr>
            </w:pPr>
            <w:r w:rsidRPr="00047A9E">
              <w:rPr>
                <w:rFonts w:ascii="Arial" w:hAnsi="Arial" w:cs="Arial"/>
                <w:sz w:val="20"/>
                <w:szCs w:val="20"/>
                <w:lang w:val="en-CA"/>
              </w:rPr>
              <w:t xml:space="preserve">Coastline destruction due to thermal abrasion and thermokarst/potential damage to the coastal infrastructure </w:t>
            </w:r>
          </w:p>
        </w:tc>
      </w:tr>
      <w:tr w:rsidR="00CC0690" w:rsidRPr="00CC0690" w14:paraId="4876DFA3" w14:textId="77777777">
        <w:tc>
          <w:tcPr>
            <w:tcW w:w="3039" w:type="dxa"/>
          </w:tcPr>
          <w:p w14:paraId="43105322" w14:textId="41FC4EB5" w:rsidR="00CC0690" w:rsidRPr="00047A9E" w:rsidRDefault="00CC0690" w:rsidP="00CC0690">
            <w:pPr>
              <w:rPr>
                <w:rFonts w:ascii="Arial" w:hAnsi="Arial" w:cs="Arial"/>
                <w:sz w:val="20"/>
                <w:szCs w:val="20"/>
              </w:rPr>
            </w:pPr>
            <w:r w:rsidRPr="00047A9E">
              <w:rPr>
                <w:rFonts w:ascii="Arial" w:hAnsi="Arial" w:cs="Arial"/>
                <w:sz w:val="20"/>
                <w:szCs w:val="20"/>
                <w:lang w:val="en-CA"/>
              </w:rPr>
              <w:t>Hydrology</w:t>
            </w:r>
          </w:p>
        </w:tc>
        <w:tc>
          <w:tcPr>
            <w:tcW w:w="3040" w:type="dxa"/>
          </w:tcPr>
          <w:p w14:paraId="64520E06" w14:textId="07645105" w:rsidR="00CC0690" w:rsidRPr="00047A9E" w:rsidRDefault="00CC0690" w:rsidP="00CC0690">
            <w:pPr>
              <w:rPr>
                <w:rFonts w:ascii="Arial" w:hAnsi="Arial" w:cs="Arial"/>
                <w:sz w:val="20"/>
                <w:szCs w:val="20"/>
              </w:rPr>
            </w:pPr>
            <w:r w:rsidRPr="00047A9E">
              <w:rPr>
                <w:rFonts w:ascii="Arial" w:hAnsi="Arial" w:cs="Arial"/>
                <w:sz w:val="20"/>
                <w:szCs w:val="20"/>
                <w:lang w:val="en-CA"/>
              </w:rPr>
              <w:t>Above normal temperature</w:t>
            </w:r>
          </w:p>
        </w:tc>
        <w:tc>
          <w:tcPr>
            <w:tcW w:w="3040" w:type="dxa"/>
          </w:tcPr>
          <w:p w14:paraId="3AF0F1BE" w14:textId="2E84E96F" w:rsidR="00CC0690" w:rsidRPr="00047A9E" w:rsidRDefault="00CC0690" w:rsidP="00CC0690">
            <w:pPr>
              <w:rPr>
                <w:rFonts w:ascii="Arial" w:hAnsi="Arial" w:cs="Arial"/>
                <w:sz w:val="20"/>
                <w:szCs w:val="20"/>
              </w:rPr>
            </w:pPr>
            <w:r w:rsidRPr="00047A9E">
              <w:rPr>
                <w:rFonts w:ascii="Arial" w:hAnsi="Arial" w:cs="Arial"/>
                <w:sz w:val="20"/>
                <w:szCs w:val="20"/>
                <w:lang w:val="en-CA"/>
              </w:rPr>
              <w:t>Intensification of surge flooding</w:t>
            </w:r>
          </w:p>
        </w:tc>
      </w:tr>
      <w:tr w:rsidR="00CC0690" w:rsidRPr="00CC0690" w14:paraId="03518380" w14:textId="77777777">
        <w:tc>
          <w:tcPr>
            <w:tcW w:w="9119" w:type="dxa"/>
            <w:gridSpan w:val="3"/>
          </w:tcPr>
          <w:p w14:paraId="0000036D" w14:textId="77777777" w:rsidR="00CC0690" w:rsidRPr="00CC0690" w:rsidRDefault="00CC0690" w:rsidP="00CC0690">
            <w:pPr>
              <w:jc w:val="center"/>
              <w:rPr>
                <w:rFonts w:ascii="Arial" w:eastAsia="Arial" w:hAnsi="Arial" w:cs="Arial"/>
                <w:b/>
                <w:bCs/>
                <w:sz w:val="20"/>
                <w:szCs w:val="20"/>
              </w:rPr>
            </w:pPr>
            <w:r w:rsidRPr="00CC0690">
              <w:rPr>
                <w:rFonts w:ascii="Arial" w:eastAsia="Arial" w:hAnsi="Arial" w:cs="Arial"/>
                <w:b/>
                <w:bCs/>
                <w:sz w:val="20"/>
                <w:szCs w:val="20"/>
              </w:rPr>
              <w:t>Chukchi and Bering</w:t>
            </w:r>
          </w:p>
        </w:tc>
      </w:tr>
      <w:tr w:rsidR="00CC0690" w:rsidRPr="00CC0690" w14:paraId="692E73A7" w14:textId="77777777">
        <w:tc>
          <w:tcPr>
            <w:tcW w:w="3039" w:type="dxa"/>
          </w:tcPr>
          <w:p w14:paraId="00000370" w14:textId="246716DA" w:rsidR="00CC0690" w:rsidRPr="00047A9E" w:rsidRDefault="00CC0690" w:rsidP="00CC0690">
            <w:pPr>
              <w:rPr>
                <w:rFonts w:ascii="Arial" w:eastAsia="Arial" w:hAnsi="Arial" w:cs="Arial"/>
                <w:sz w:val="20"/>
                <w:szCs w:val="20"/>
              </w:rPr>
            </w:pPr>
            <w:r w:rsidRPr="00047A9E">
              <w:rPr>
                <w:rFonts w:ascii="Arial" w:hAnsi="Arial" w:cs="Arial"/>
                <w:sz w:val="20"/>
                <w:szCs w:val="20"/>
                <w:lang w:val="en-CA"/>
              </w:rPr>
              <w:t>Ecosystems</w:t>
            </w:r>
          </w:p>
        </w:tc>
        <w:tc>
          <w:tcPr>
            <w:tcW w:w="3040" w:type="dxa"/>
          </w:tcPr>
          <w:p w14:paraId="00000371" w14:textId="21E45D93" w:rsidR="00CC0690" w:rsidRPr="00047A9E" w:rsidRDefault="00CC0690" w:rsidP="00CC0690">
            <w:pPr>
              <w:rPr>
                <w:rFonts w:ascii="Arial" w:eastAsia="Arial" w:hAnsi="Arial" w:cs="Arial"/>
                <w:sz w:val="20"/>
                <w:szCs w:val="20"/>
              </w:rPr>
            </w:pPr>
            <w:r w:rsidRPr="00047A9E">
              <w:rPr>
                <w:rFonts w:ascii="Arial" w:hAnsi="Arial" w:cs="Arial"/>
                <w:sz w:val="20"/>
                <w:szCs w:val="20"/>
                <w:lang w:val="en-CA"/>
              </w:rPr>
              <w:t>Minimum ice extent in the seas</w:t>
            </w:r>
          </w:p>
        </w:tc>
        <w:tc>
          <w:tcPr>
            <w:tcW w:w="3040" w:type="dxa"/>
          </w:tcPr>
          <w:p w14:paraId="00000372" w14:textId="50E6829B" w:rsidR="00CC0690" w:rsidRPr="00047A9E" w:rsidRDefault="00CC0690" w:rsidP="00CC0690">
            <w:pPr>
              <w:rPr>
                <w:rFonts w:ascii="Arial" w:eastAsia="Arial" w:hAnsi="Arial" w:cs="Arial"/>
                <w:sz w:val="20"/>
                <w:szCs w:val="20"/>
              </w:rPr>
            </w:pPr>
            <w:r w:rsidRPr="00047A9E">
              <w:rPr>
                <w:rFonts w:ascii="Arial" w:hAnsi="Arial" w:cs="Arial"/>
                <w:sz w:val="20"/>
                <w:szCs w:val="20"/>
                <w:lang w:val="en-CA"/>
              </w:rPr>
              <w:t>Threat to the ice-dependent species</w:t>
            </w:r>
          </w:p>
        </w:tc>
      </w:tr>
      <w:tr w:rsidR="00CC0690" w:rsidRPr="00CC0690" w14:paraId="3617C9AD" w14:textId="77777777">
        <w:tc>
          <w:tcPr>
            <w:tcW w:w="3039" w:type="dxa"/>
          </w:tcPr>
          <w:p w14:paraId="00000373" w14:textId="362D429C" w:rsidR="00CC0690" w:rsidRPr="00047A9E" w:rsidRDefault="00CC0690" w:rsidP="00CC0690">
            <w:pPr>
              <w:rPr>
                <w:rFonts w:ascii="Arial" w:hAnsi="Arial" w:cs="Arial"/>
                <w:sz w:val="20"/>
                <w:szCs w:val="20"/>
              </w:rPr>
            </w:pPr>
            <w:r w:rsidRPr="00047A9E">
              <w:rPr>
                <w:rFonts w:ascii="Arial" w:hAnsi="Arial" w:cs="Arial"/>
                <w:sz w:val="20"/>
                <w:szCs w:val="20"/>
                <w:lang w:val="en-CA"/>
              </w:rPr>
              <w:t>Physical risks/coastal communities</w:t>
            </w:r>
          </w:p>
        </w:tc>
        <w:tc>
          <w:tcPr>
            <w:tcW w:w="3040" w:type="dxa"/>
          </w:tcPr>
          <w:p w14:paraId="00000374" w14:textId="01612D66" w:rsidR="00CC0690" w:rsidRPr="00047A9E" w:rsidRDefault="00CC0690" w:rsidP="00CC0690">
            <w:pPr>
              <w:rPr>
                <w:rFonts w:ascii="Arial" w:hAnsi="Arial" w:cs="Arial"/>
                <w:sz w:val="20"/>
                <w:szCs w:val="20"/>
              </w:rPr>
            </w:pPr>
            <w:r w:rsidRPr="00047A9E">
              <w:rPr>
                <w:rFonts w:ascii="Arial" w:hAnsi="Arial" w:cs="Arial"/>
                <w:sz w:val="20"/>
                <w:szCs w:val="20"/>
                <w:lang w:val="en-CA"/>
              </w:rPr>
              <w:t>Minimum ice extent in the seas</w:t>
            </w:r>
          </w:p>
        </w:tc>
        <w:tc>
          <w:tcPr>
            <w:tcW w:w="3040" w:type="dxa"/>
          </w:tcPr>
          <w:p w14:paraId="00000375" w14:textId="0817438D" w:rsidR="00CC0690" w:rsidRPr="00047A9E" w:rsidRDefault="00CC0690" w:rsidP="00CC0690">
            <w:pPr>
              <w:rPr>
                <w:rFonts w:ascii="Arial" w:hAnsi="Arial" w:cs="Arial"/>
                <w:sz w:val="20"/>
                <w:szCs w:val="20"/>
              </w:rPr>
            </w:pPr>
            <w:r w:rsidRPr="00047A9E">
              <w:rPr>
                <w:rFonts w:ascii="Arial" w:hAnsi="Arial" w:cs="Arial"/>
                <w:sz w:val="20"/>
                <w:szCs w:val="20"/>
                <w:lang w:val="en-CA"/>
              </w:rPr>
              <w:t>Coastline destruction due to erosion/potential damage to the coastline infrastructure</w:t>
            </w:r>
          </w:p>
        </w:tc>
      </w:tr>
      <w:tr w:rsidR="00CC0690" w:rsidRPr="00CC0690" w14:paraId="49A0D3EE" w14:textId="77777777">
        <w:tc>
          <w:tcPr>
            <w:tcW w:w="3039" w:type="dxa"/>
          </w:tcPr>
          <w:p w14:paraId="00000376" w14:textId="7F87331D" w:rsidR="00CC0690" w:rsidRPr="00047A9E" w:rsidRDefault="00CC0690" w:rsidP="00CC0690">
            <w:pPr>
              <w:rPr>
                <w:rFonts w:ascii="Arial" w:hAnsi="Arial" w:cs="Arial"/>
                <w:sz w:val="20"/>
                <w:szCs w:val="20"/>
              </w:rPr>
            </w:pPr>
            <w:r w:rsidRPr="00047A9E">
              <w:rPr>
                <w:rFonts w:ascii="Arial" w:hAnsi="Arial" w:cs="Arial"/>
                <w:sz w:val="20"/>
                <w:szCs w:val="20"/>
                <w:lang w:val="en-CA"/>
              </w:rPr>
              <w:t>Physical risks/coastal infrastructure</w:t>
            </w:r>
          </w:p>
        </w:tc>
        <w:tc>
          <w:tcPr>
            <w:tcW w:w="3040" w:type="dxa"/>
          </w:tcPr>
          <w:p w14:paraId="00000377" w14:textId="00C0E267" w:rsidR="00CC0690" w:rsidRPr="00047A9E" w:rsidRDefault="00CC0690" w:rsidP="00CC0690">
            <w:pPr>
              <w:rPr>
                <w:rFonts w:ascii="Arial" w:hAnsi="Arial" w:cs="Arial"/>
                <w:sz w:val="20"/>
                <w:szCs w:val="20"/>
              </w:rPr>
            </w:pPr>
            <w:r w:rsidRPr="00047A9E">
              <w:rPr>
                <w:rFonts w:ascii="Arial" w:hAnsi="Arial" w:cs="Arial"/>
                <w:sz w:val="20"/>
                <w:szCs w:val="20"/>
                <w:lang w:val="en-CA"/>
              </w:rPr>
              <w:t>Above normal temperature</w:t>
            </w:r>
          </w:p>
        </w:tc>
        <w:tc>
          <w:tcPr>
            <w:tcW w:w="3040" w:type="dxa"/>
          </w:tcPr>
          <w:p w14:paraId="00000378" w14:textId="02BA32DB" w:rsidR="00CC0690" w:rsidRPr="00047A9E" w:rsidRDefault="00CC0690" w:rsidP="00CC0690">
            <w:pPr>
              <w:rPr>
                <w:rFonts w:ascii="Arial" w:hAnsi="Arial" w:cs="Arial"/>
                <w:sz w:val="20"/>
                <w:szCs w:val="20"/>
              </w:rPr>
            </w:pPr>
            <w:r w:rsidRPr="00047A9E">
              <w:rPr>
                <w:rFonts w:ascii="Arial" w:hAnsi="Arial" w:cs="Arial"/>
                <w:sz w:val="20"/>
                <w:szCs w:val="20"/>
                <w:lang w:val="en-CA"/>
              </w:rPr>
              <w:t xml:space="preserve">Coastline destruction due to thermal abrasion and thermokarst/potential damage to the coastal infrastructure </w:t>
            </w:r>
          </w:p>
        </w:tc>
      </w:tr>
    </w:tbl>
    <w:p w14:paraId="005D4EDC" w14:textId="77777777" w:rsidR="00823AFB" w:rsidRDefault="00823AFB">
      <w:pPr>
        <w:pStyle w:val="Heading1"/>
      </w:pPr>
      <w:bookmarkStart w:id="57" w:name="_heading=h.9539c533xhm" w:colFirst="0" w:colLast="0"/>
      <w:bookmarkEnd w:id="57"/>
    </w:p>
    <w:p w14:paraId="21B6832B" w14:textId="77777777" w:rsidR="00823AFB" w:rsidRDefault="00823AFB">
      <w:pPr>
        <w:rPr>
          <w:b/>
          <w:bCs/>
          <w:sz w:val="28"/>
          <w:szCs w:val="28"/>
        </w:rPr>
      </w:pPr>
      <w:r>
        <w:br w:type="page"/>
      </w:r>
    </w:p>
    <w:p w14:paraId="00000379" w14:textId="16A70D50" w:rsidR="00924073" w:rsidRDefault="00000000">
      <w:pPr>
        <w:pStyle w:val="Heading1"/>
      </w:pPr>
      <w:bookmarkStart w:id="58" w:name="_Toc231724512"/>
      <w:r>
        <w:lastRenderedPageBreak/>
        <w:t>Data sources and useful links:</w:t>
      </w:r>
      <w:bookmarkEnd w:id="58"/>
    </w:p>
    <w:p w14:paraId="0000037A" w14:textId="77777777" w:rsidR="00924073" w:rsidRDefault="00924073"/>
    <w:p w14:paraId="0000037B" w14:textId="77777777" w:rsidR="00924073" w:rsidRDefault="00924073">
      <w:hyperlink r:id="rId91">
        <w:r>
          <w:rPr>
            <w:color w:val="1155CC"/>
            <w:u w:val="single"/>
          </w:rPr>
          <w:t xml:space="preserve">Arctic and Antarctic Research Institute </w:t>
        </w:r>
      </w:hyperlink>
    </w:p>
    <w:p w14:paraId="0000037C" w14:textId="77777777" w:rsidR="00924073" w:rsidRDefault="00924073">
      <w:pPr>
        <w:numPr>
          <w:ilvl w:val="0"/>
          <w:numId w:val="10"/>
        </w:numPr>
        <w:rPr>
          <w:sz w:val="20"/>
          <w:szCs w:val="20"/>
        </w:rPr>
      </w:pPr>
      <w:hyperlink r:id="rId92">
        <w:r>
          <w:rPr>
            <w:color w:val="0000FF"/>
            <w:sz w:val="20"/>
            <w:szCs w:val="20"/>
            <w:u w:val="single"/>
          </w:rPr>
          <w:t>Seasonal bulletins of the state of Arctic</w:t>
        </w:r>
      </w:hyperlink>
      <w:r>
        <w:rPr>
          <w:color w:val="000000"/>
          <w:sz w:val="20"/>
          <w:szCs w:val="20"/>
        </w:rPr>
        <w:t xml:space="preserve"> (in Russian)</w:t>
      </w:r>
    </w:p>
    <w:p w14:paraId="0000037D" w14:textId="77777777" w:rsidR="00924073" w:rsidRDefault="00924073">
      <w:pPr>
        <w:numPr>
          <w:ilvl w:val="0"/>
          <w:numId w:val="10"/>
        </w:numPr>
        <w:rPr>
          <w:sz w:val="20"/>
          <w:szCs w:val="20"/>
        </w:rPr>
      </w:pPr>
      <w:hyperlink r:id="rId93">
        <w:r>
          <w:rPr>
            <w:color w:val="1155CC"/>
            <w:sz w:val="20"/>
            <w:szCs w:val="20"/>
            <w:u w:val="single"/>
          </w:rPr>
          <w:t>Seasonal NSR outlooks</w:t>
        </w:r>
      </w:hyperlink>
      <w:r>
        <w:rPr>
          <w:sz w:val="20"/>
          <w:szCs w:val="20"/>
        </w:rPr>
        <w:t xml:space="preserve"> (in Russian)</w:t>
      </w:r>
    </w:p>
    <w:p w14:paraId="0000037E" w14:textId="77777777" w:rsidR="00924073" w:rsidRDefault="00924073">
      <w:pPr>
        <w:numPr>
          <w:ilvl w:val="0"/>
          <w:numId w:val="10"/>
        </w:numPr>
        <w:rPr>
          <w:sz w:val="20"/>
          <w:szCs w:val="20"/>
        </w:rPr>
      </w:pPr>
      <w:hyperlink r:id="rId94">
        <w:proofErr w:type="spellStart"/>
        <w:r>
          <w:rPr>
            <w:color w:val="0000FF"/>
            <w:sz w:val="20"/>
            <w:szCs w:val="20"/>
            <w:u w:val="single"/>
          </w:rPr>
          <w:t>ArcRCC</w:t>
        </w:r>
        <w:proofErr w:type="spellEnd"/>
        <w:r>
          <w:rPr>
            <w:color w:val="0000FF"/>
            <w:sz w:val="20"/>
            <w:szCs w:val="20"/>
            <w:u w:val="single"/>
          </w:rPr>
          <w:t>-N NE node</w:t>
        </w:r>
      </w:hyperlink>
      <w:r>
        <w:rPr>
          <w:color w:val="000000"/>
          <w:sz w:val="20"/>
          <w:szCs w:val="20"/>
        </w:rPr>
        <w:t xml:space="preserve"> </w:t>
      </w:r>
      <w:hyperlink r:id="rId95">
        <w:r>
          <w:rPr>
            <w:color w:val="0000FF"/>
            <w:sz w:val="20"/>
            <w:szCs w:val="20"/>
            <w:u w:val="single"/>
          </w:rPr>
          <w:t>monthly</w:t>
        </w:r>
      </w:hyperlink>
      <w:r>
        <w:rPr>
          <w:color w:val="000000"/>
          <w:sz w:val="20"/>
          <w:szCs w:val="20"/>
        </w:rPr>
        <w:t xml:space="preserve"> and </w:t>
      </w:r>
      <w:hyperlink r:id="rId96">
        <w:r>
          <w:rPr>
            <w:color w:val="0000FF"/>
            <w:sz w:val="20"/>
            <w:szCs w:val="20"/>
            <w:u w:val="single"/>
          </w:rPr>
          <w:t>seasonal</w:t>
        </w:r>
      </w:hyperlink>
      <w:r>
        <w:rPr>
          <w:color w:val="000000"/>
          <w:sz w:val="20"/>
          <w:szCs w:val="20"/>
        </w:rPr>
        <w:t xml:space="preserve"> graphs for the Arctic ECVs</w:t>
      </w:r>
    </w:p>
    <w:p w14:paraId="0000037F" w14:textId="77777777" w:rsidR="00924073" w:rsidRDefault="00924073">
      <w:pPr>
        <w:numPr>
          <w:ilvl w:val="0"/>
          <w:numId w:val="7"/>
        </w:numPr>
        <w:pBdr>
          <w:top w:val="nil"/>
          <w:left w:val="nil"/>
          <w:bottom w:val="nil"/>
          <w:right w:val="nil"/>
          <w:between w:val="nil"/>
        </w:pBdr>
        <w:rPr>
          <w:sz w:val="20"/>
          <w:szCs w:val="20"/>
        </w:rPr>
      </w:pPr>
      <w:hyperlink r:id="rId97">
        <w:proofErr w:type="spellStart"/>
        <w:r>
          <w:rPr>
            <w:color w:val="0000FF"/>
            <w:sz w:val="20"/>
            <w:szCs w:val="20"/>
            <w:u w:val="single"/>
          </w:rPr>
          <w:t>ArcRCC</w:t>
        </w:r>
        <w:proofErr w:type="spellEnd"/>
        <w:r>
          <w:rPr>
            <w:color w:val="0000FF"/>
            <w:sz w:val="20"/>
            <w:szCs w:val="20"/>
            <w:u w:val="single"/>
          </w:rPr>
          <w:t xml:space="preserve">-N NE node Arctic Ocean blended ice charts </w:t>
        </w:r>
      </w:hyperlink>
    </w:p>
    <w:p w14:paraId="00000380" w14:textId="77777777" w:rsidR="00924073" w:rsidRDefault="00924073">
      <w:pPr>
        <w:rPr>
          <w:color w:val="000000"/>
          <w:sz w:val="20"/>
          <w:szCs w:val="20"/>
        </w:rPr>
      </w:pPr>
      <w:hyperlink r:id="rId98">
        <w:r>
          <w:rPr>
            <w:color w:val="0000FF"/>
            <w:sz w:val="20"/>
            <w:szCs w:val="20"/>
            <w:u w:val="single"/>
          </w:rPr>
          <w:t>Copernicus Climate Change Service</w:t>
        </w:r>
      </w:hyperlink>
    </w:p>
    <w:p w14:paraId="00000381" w14:textId="77777777" w:rsidR="00924073" w:rsidRDefault="00924073">
      <w:pPr>
        <w:numPr>
          <w:ilvl w:val="0"/>
          <w:numId w:val="1"/>
        </w:numPr>
        <w:rPr>
          <w:sz w:val="20"/>
          <w:szCs w:val="20"/>
        </w:rPr>
      </w:pPr>
      <w:hyperlink r:id="rId99" w:anchor="!/dataset/reanalysis-era5-pressure-levels-monthly-means">
        <w:r>
          <w:rPr>
            <w:color w:val="0000FF"/>
            <w:sz w:val="20"/>
            <w:szCs w:val="20"/>
            <w:u w:val="single"/>
          </w:rPr>
          <w:t>ERA5 monthly averaged data on pressure and single levels</w:t>
        </w:r>
      </w:hyperlink>
      <w:r>
        <w:rPr>
          <w:color w:val="000000"/>
          <w:sz w:val="20"/>
          <w:szCs w:val="20"/>
        </w:rPr>
        <w:t xml:space="preserve"> (ERA5) </w:t>
      </w:r>
    </w:p>
    <w:p w14:paraId="00000382" w14:textId="77777777" w:rsidR="00924073" w:rsidRDefault="00924073">
      <w:pPr>
        <w:numPr>
          <w:ilvl w:val="0"/>
          <w:numId w:val="1"/>
        </w:numPr>
        <w:rPr>
          <w:sz w:val="20"/>
          <w:szCs w:val="20"/>
        </w:rPr>
      </w:pPr>
      <w:hyperlink r:id="rId100">
        <w:r>
          <w:rPr>
            <w:color w:val="0000FF"/>
            <w:sz w:val="20"/>
            <w:szCs w:val="20"/>
            <w:u w:val="single"/>
          </w:rPr>
          <w:t>Marine environment monitoring service</w:t>
        </w:r>
      </w:hyperlink>
      <w:r>
        <w:rPr>
          <w:color w:val="000000"/>
          <w:sz w:val="20"/>
          <w:szCs w:val="20"/>
        </w:rPr>
        <w:t xml:space="preserve"> (CMEMS)</w:t>
      </w:r>
    </w:p>
    <w:p w14:paraId="00000383" w14:textId="77777777" w:rsidR="00924073" w:rsidRDefault="00924073">
      <w:pPr>
        <w:numPr>
          <w:ilvl w:val="0"/>
          <w:numId w:val="1"/>
        </w:numPr>
        <w:rPr>
          <w:sz w:val="20"/>
          <w:szCs w:val="20"/>
        </w:rPr>
      </w:pPr>
      <w:hyperlink r:id="rId101">
        <w:proofErr w:type="spellStart"/>
        <w:r>
          <w:rPr>
            <w:color w:val="0000FF"/>
            <w:sz w:val="20"/>
            <w:szCs w:val="20"/>
            <w:u w:val="single"/>
          </w:rPr>
          <w:t>GloFAS</w:t>
        </w:r>
        <w:proofErr w:type="spellEnd"/>
        <w:r>
          <w:rPr>
            <w:color w:val="0000FF"/>
            <w:sz w:val="20"/>
            <w:szCs w:val="20"/>
            <w:u w:val="single"/>
          </w:rPr>
          <w:t xml:space="preserve"> operational global river discharge reanalysis</w:t>
        </w:r>
      </w:hyperlink>
      <w:r>
        <w:rPr>
          <w:color w:val="000000"/>
          <w:sz w:val="20"/>
          <w:szCs w:val="20"/>
        </w:rPr>
        <w:t xml:space="preserve"> (ERA5-GloFAS)</w:t>
      </w:r>
    </w:p>
    <w:p w14:paraId="00000384" w14:textId="77777777" w:rsidR="00924073" w:rsidRDefault="00924073">
      <w:pPr>
        <w:rPr>
          <w:sz w:val="20"/>
          <w:szCs w:val="20"/>
        </w:rPr>
      </w:pPr>
      <w:hyperlink r:id="rId102">
        <w:r>
          <w:rPr>
            <w:color w:val="0000FF"/>
            <w:sz w:val="20"/>
            <w:szCs w:val="20"/>
            <w:u w:val="single"/>
          </w:rPr>
          <w:t xml:space="preserve">Danish Meteorological Institute </w:t>
        </w:r>
      </w:hyperlink>
    </w:p>
    <w:p w14:paraId="00000385" w14:textId="77777777" w:rsidR="00924073" w:rsidRDefault="00924073">
      <w:pPr>
        <w:numPr>
          <w:ilvl w:val="0"/>
          <w:numId w:val="2"/>
        </w:numPr>
        <w:rPr>
          <w:sz w:val="20"/>
          <w:szCs w:val="20"/>
        </w:rPr>
      </w:pPr>
      <w:hyperlink r:id="rId103">
        <w:r>
          <w:rPr>
            <w:color w:val="0000FF"/>
            <w:sz w:val="20"/>
            <w:szCs w:val="20"/>
            <w:u w:val="single"/>
          </w:rPr>
          <w:t>Polar Portal</w:t>
        </w:r>
      </w:hyperlink>
    </w:p>
    <w:p w14:paraId="00000386" w14:textId="77777777" w:rsidR="00924073" w:rsidRDefault="00924073">
      <w:pPr>
        <w:numPr>
          <w:ilvl w:val="0"/>
          <w:numId w:val="2"/>
        </w:numPr>
        <w:rPr>
          <w:sz w:val="20"/>
          <w:szCs w:val="20"/>
        </w:rPr>
      </w:pPr>
      <w:hyperlink r:id="rId104">
        <w:r>
          <w:rPr>
            <w:color w:val="1155CC"/>
            <w:sz w:val="20"/>
            <w:szCs w:val="20"/>
            <w:u w:val="single"/>
          </w:rPr>
          <w:t>Ocean and sea ice services</w:t>
        </w:r>
      </w:hyperlink>
    </w:p>
    <w:p w14:paraId="00000387" w14:textId="77777777" w:rsidR="00924073" w:rsidRDefault="00924073">
      <w:pPr>
        <w:rPr>
          <w:color w:val="000000"/>
          <w:sz w:val="20"/>
          <w:szCs w:val="20"/>
        </w:rPr>
      </w:pPr>
      <w:hyperlink r:id="rId105">
        <w:r>
          <w:rPr>
            <w:color w:val="1155CC"/>
            <w:sz w:val="20"/>
            <w:szCs w:val="20"/>
            <w:u w:val="single"/>
          </w:rPr>
          <w:t>Finnish Meteorological Institute</w:t>
        </w:r>
      </w:hyperlink>
    </w:p>
    <w:p w14:paraId="00000388" w14:textId="77777777" w:rsidR="00924073" w:rsidRDefault="00924073">
      <w:pPr>
        <w:rPr>
          <w:sz w:val="20"/>
          <w:szCs w:val="20"/>
        </w:rPr>
      </w:pPr>
      <w:hyperlink r:id="rId106">
        <w:r>
          <w:rPr>
            <w:color w:val="1155CC"/>
            <w:sz w:val="20"/>
            <w:szCs w:val="20"/>
            <w:u w:val="single"/>
          </w:rPr>
          <w:t>Environment Canada and Climate Change</w:t>
        </w:r>
      </w:hyperlink>
    </w:p>
    <w:p w14:paraId="00000389" w14:textId="77777777" w:rsidR="00924073" w:rsidRDefault="00924073">
      <w:pPr>
        <w:numPr>
          <w:ilvl w:val="0"/>
          <w:numId w:val="11"/>
        </w:numPr>
        <w:rPr>
          <w:sz w:val="20"/>
          <w:szCs w:val="20"/>
        </w:rPr>
      </w:pPr>
      <w:hyperlink r:id="rId107">
        <w:r>
          <w:rPr>
            <w:color w:val="1155CC"/>
            <w:sz w:val="20"/>
            <w:szCs w:val="20"/>
            <w:u w:val="single"/>
          </w:rPr>
          <w:t>Seasonal forecasts</w:t>
        </w:r>
      </w:hyperlink>
    </w:p>
    <w:p w14:paraId="0000038A" w14:textId="77777777" w:rsidR="00924073" w:rsidRDefault="00924073">
      <w:pPr>
        <w:numPr>
          <w:ilvl w:val="0"/>
          <w:numId w:val="11"/>
        </w:numPr>
        <w:rPr>
          <w:sz w:val="20"/>
          <w:szCs w:val="20"/>
        </w:rPr>
      </w:pPr>
      <w:hyperlink r:id="rId108">
        <w:r>
          <w:rPr>
            <w:color w:val="1155CC"/>
            <w:sz w:val="20"/>
            <w:szCs w:val="20"/>
            <w:u w:val="single"/>
          </w:rPr>
          <w:t>Canadian Ice Service latest ice conditions and forecasts</w:t>
        </w:r>
      </w:hyperlink>
    </w:p>
    <w:p w14:paraId="0000038B" w14:textId="77777777" w:rsidR="00924073" w:rsidRDefault="00924073">
      <w:pPr>
        <w:rPr>
          <w:color w:val="000000"/>
          <w:sz w:val="20"/>
          <w:szCs w:val="20"/>
        </w:rPr>
      </w:pPr>
      <w:hyperlink r:id="rId109">
        <w:r>
          <w:rPr>
            <w:color w:val="0000FF"/>
            <w:sz w:val="20"/>
            <w:szCs w:val="20"/>
            <w:u w:val="single"/>
          </w:rPr>
          <w:t>ESA CryoSAT-2 sea-ice thickness estimates (AWI)</w:t>
        </w:r>
      </w:hyperlink>
    </w:p>
    <w:p w14:paraId="0000038C" w14:textId="77777777" w:rsidR="00924073" w:rsidRDefault="00924073">
      <w:pPr>
        <w:rPr>
          <w:color w:val="000000"/>
          <w:sz w:val="20"/>
          <w:szCs w:val="20"/>
        </w:rPr>
      </w:pPr>
      <w:hyperlink r:id="rId110">
        <w:r>
          <w:rPr>
            <w:color w:val="1155CC"/>
            <w:sz w:val="20"/>
            <w:szCs w:val="20"/>
            <w:u w:val="single"/>
          </w:rPr>
          <w:t>Icelandic Meteorological Office</w:t>
        </w:r>
      </w:hyperlink>
    </w:p>
    <w:p w14:paraId="0000038D" w14:textId="77777777" w:rsidR="00924073" w:rsidRDefault="00924073">
      <w:pPr>
        <w:rPr>
          <w:color w:val="000000"/>
          <w:sz w:val="20"/>
          <w:szCs w:val="20"/>
        </w:rPr>
      </w:pPr>
      <w:hyperlink r:id="rId111">
        <w:r>
          <w:rPr>
            <w:color w:val="0000FF"/>
            <w:sz w:val="20"/>
            <w:szCs w:val="20"/>
            <w:u w:val="single"/>
          </w:rPr>
          <w:t>National Snow and Ice Data Center</w:t>
        </w:r>
      </w:hyperlink>
      <w:r>
        <w:rPr>
          <w:color w:val="000000"/>
          <w:sz w:val="20"/>
          <w:szCs w:val="20"/>
        </w:rPr>
        <w:t xml:space="preserve"> (NSIDC)</w:t>
      </w:r>
    </w:p>
    <w:p w14:paraId="0000038E" w14:textId="77777777" w:rsidR="00924073" w:rsidRDefault="00924073">
      <w:pPr>
        <w:numPr>
          <w:ilvl w:val="0"/>
          <w:numId w:val="3"/>
        </w:numPr>
        <w:pBdr>
          <w:top w:val="nil"/>
          <w:left w:val="nil"/>
          <w:bottom w:val="nil"/>
          <w:right w:val="nil"/>
          <w:between w:val="nil"/>
        </w:pBdr>
        <w:rPr>
          <w:sz w:val="20"/>
          <w:szCs w:val="20"/>
        </w:rPr>
      </w:pPr>
      <w:hyperlink r:id="rId112">
        <w:r>
          <w:rPr>
            <w:color w:val="0000FF"/>
            <w:sz w:val="20"/>
            <w:szCs w:val="20"/>
            <w:u w:val="single"/>
          </w:rPr>
          <w:t>NSIDC Near-Real-Time DMSP SSMIS Daily Polar Gridded Sea-ice Concentrations</w:t>
        </w:r>
      </w:hyperlink>
    </w:p>
    <w:p w14:paraId="0000038F" w14:textId="77777777" w:rsidR="00924073" w:rsidRDefault="00924073">
      <w:pPr>
        <w:rPr>
          <w:sz w:val="20"/>
          <w:szCs w:val="20"/>
        </w:rPr>
      </w:pPr>
      <w:hyperlink r:id="rId113">
        <w:r>
          <w:rPr>
            <w:color w:val="1155CC"/>
            <w:sz w:val="20"/>
            <w:szCs w:val="20"/>
            <w:u w:val="single"/>
          </w:rPr>
          <w:t xml:space="preserve">NOAA/National Weather Service Alaska Forecast Office </w:t>
        </w:r>
      </w:hyperlink>
    </w:p>
    <w:p w14:paraId="00000390" w14:textId="77777777" w:rsidR="00924073" w:rsidRDefault="00924073">
      <w:pPr>
        <w:numPr>
          <w:ilvl w:val="0"/>
          <w:numId w:val="8"/>
        </w:numPr>
        <w:rPr>
          <w:sz w:val="20"/>
          <w:szCs w:val="20"/>
        </w:rPr>
      </w:pPr>
      <w:hyperlink r:id="rId114">
        <w:r>
          <w:rPr>
            <w:color w:val="1155CC"/>
            <w:sz w:val="20"/>
            <w:szCs w:val="20"/>
            <w:u w:val="single"/>
          </w:rPr>
          <w:t>NWS Alaska Sea Ice Program</w:t>
        </w:r>
      </w:hyperlink>
    </w:p>
    <w:p w14:paraId="00000391" w14:textId="77777777" w:rsidR="00924073" w:rsidRDefault="00924073">
      <w:pPr>
        <w:rPr>
          <w:color w:val="000000"/>
          <w:sz w:val="20"/>
          <w:szCs w:val="20"/>
        </w:rPr>
      </w:pPr>
      <w:hyperlink r:id="rId115">
        <w:r>
          <w:rPr>
            <w:color w:val="1155CC"/>
            <w:sz w:val="20"/>
            <w:szCs w:val="20"/>
            <w:u w:val="single"/>
          </w:rPr>
          <w:t>Norwegian Meteorological Institute</w:t>
        </w:r>
      </w:hyperlink>
    </w:p>
    <w:p w14:paraId="00000392" w14:textId="77777777" w:rsidR="00924073" w:rsidRDefault="00924073">
      <w:pPr>
        <w:rPr>
          <w:color w:val="000000"/>
          <w:sz w:val="20"/>
          <w:szCs w:val="20"/>
        </w:rPr>
      </w:pPr>
      <w:hyperlink r:id="rId116">
        <w:r>
          <w:rPr>
            <w:color w:val="1155CC"/>
            <w:sz w:val="20"/>
            <w:szCs w:val="20"/>
            <w:u w:val="single"/>
          </w:rPr>
          <w:t>Swedish Meteorological and Hydrological Institute</w:t>
        </w:r>
      </w:hyperlink>
    </w:p>
    <w:p w14:paraId="00000393" w14:textId="77777777" w:rsidR="00924073" w:rsidRDefault="00924073">
      <w:pPr>
        <w:rPr>
          <w:sz w:val="20"/>
          <w:szCs w:val="20"/>
        </w:rPr>
      </w:pPr>
      <w:hyperlink r:id="rId117">
        <w:r>
          <w:rPr>
            <w:color w:val="1155CC"/>
            <w:sz w:val="20"/>
            <w:szCs w:val="20"/>
            <w:u w:val="single"/>
          </w:rPr>
          <w:t>US National Ice Center</w:t>
        </w:r>
      </w:hyperlink>
    </w:p>
    <w:p w14:paraId="00000394" w14:textId="77777777" w:rsidR="00924073" w:rsidRDefault="00924073">
      <w:pPr>
        <w:rPr>
          <w:sz w:val="20"/>
          <w:szCs w:val="20"/>
        </w:rPr>
      </w:pPr>
      <w:hyperlink r:id="rId118">
        <w:r>
          <w:rPr>
            <w:color w:val="0000FF"/>
            <w:sz w:val="20"/>
            <w:szCs w:val="20"/>
            <w:u w:val="single"/>
          </w:rPr>
          <w:t>WMO Arctic Regional Climate Centre - Network</w:t>
        </w:r>
      </w:hyperlink>
      <w:r>
        <w:rPr>
          <w:sz w:val="20"/>
          <w:szCs w:val="20"/>
        </w:rPr>
        <w:t xml:space="preserve"> (</w:t>
      </w:r>
      <w:proofErr w:type="spellStart"/>
      <w:r>
        <w:rPr>
          <w:sz w:val="20"/>
          <w:szCs w:val="20"/>
        </w:rPr>
        <w:t>ArcRCC</w:t>
      </w:r>
      <w:proofErr w:type="spellEnd"/>
      <w:r>
        <w:rPr>
          <w:sz w:val="20"/>
          <w:szCs w:val="20"/>
        </w:rPr>
        <w:t>-N)</w:t>
      </w:r>
    </w:p>
    <w:p w14:paraId="00000395" w14:textId="77777777" w:rsidR="00924073" w:rsidRDefault="00924073">
      <w:pPr>
        <w:rPr>
          <w:color w:val="000000"/>
          <w:sz w:val="20"/>
          <w:szCs w:val="20"/>
        </w:rPr>
      </w:pPr>
      <w:hyperlink r:id="rId119">
        <w:r>
          <w:rPr>
            <w:color w:val="0000FF"/>
            <w:sz w:val="20"/>
            <w:szCs w:val="20"/>
            <w:u w:val="single"/>
          </w:rPr>
          <w:t>WMO Global Cryosphere Watch</w:t>
        </w:r>
      </w:hyperlink>
      <w:r>
        <w:rPr>
          <w:color w:val="000000"/>
          <w:sz w:val="20"/>
          <w:szCs w:val="20"/>
        </w:rPr>
        <w:t xml:space="preserve"> (GCW)</w:t>
      </w:r>
    </w:p>
    <w:p w14:paraId="00000396" w14:textId="77777777" w:rsidR="00924073" w:rsidRDefault="00924073">
      <w:pPr>
        <w:numPr>
          <w:ilvl w:val="0"/>
          <w:numId w:val="4"/>
        </w:numPr>
        <w:pBdr>
          <w:top w:val="nil"/>
          <w:left w:val="nil"/>
          <w:bottom w:val="nil"/>
          <w:right w:val="nil"/>
          <w:between w:val="nil"/>
        </w:pBdr>
        <w:rPr>
          <w:sz w:val="20"/>
          <w:szCs w:val="20"/>
        </w:rPr>
      </w:pPr>
      <w:hyperlink r:id="rId120">
        <w:r>
          <w:rPr>
            <w:color w:val="0000FF"/>
            <w:sz w:val="20"/>
            <w:szCs w:val="20"/>
            <w:u w:val="single"/>
          </w:rPr>
          <w:t xml:space="preserve">GCW </w:t>
        </w:r>
        <w:proofErr w:type="spellStart"/>
        <w:r>
          <w:rPr>
            <w:color w:val="0000FF"/>
            <w:sz w:val="20"/>
            <w:szCs w:val="20"/>
            <w:u w:val="single"/>
          </w:rPr>
          <w:t>SnowWatch</w:t>
        </w:r>
        <w:proofErr w:type="spellEnd"/>
      </w:hyperlink>
    </w:p>
    <w:p w14:paraId="00000397" w14:textId="77777777" w:rsidR="00924073" w:rsidRDefault="00924073">
      <w:pPr>
        <w:numPr>
          <w:ilvl w:val="0"/>
          <w:numId w:val="4"/>
        </w:numPr>
        <w:pBdr>
          <w:top w:val="nil"/>
          <w:left w:val="nil"/>
          <w:bottom w:val="nil"/>
          <w:right w:val="nil"/>
          <w:between w:val="nil"/>
        </w:pBdr>
        <w:rPr>
          <w:sz w:val="20"/>
          <w:szCs w:val="20"/>
        </w:rPr>
      </w:pPr>
      <w:hyperlink r:id="rId121">
        <w:r>
          <w:rPr>
            <w:color w:val="0000FF"/>
            <w:sz w:val="20"/>
            <w:szCs w:val="20"/>
            <w:u w:val="single"/>
          </w:rPr>
          <w:t xml:space="preserve">Rutgers </w:t>
        </w:r>
        <w:proofErr w:type="spellStart"/>
        <w:r>
          <w:rPr>
            <w:color w:val="0000FF"/>
            <w:sz w:val="20"/>
            <w:szCs w:val="20"/>
            <w:u w:val="single"/>
          </w:rPr>
          <w:t>Univercity</w:t>
        </w:r>
        <w:proofErr w:type="spellEnd"/>
        <w:r>
          <w:rPr>
            <w:color w:val="0000FF"/>
            <w:sz w:val="20"/>
            <w:szCs w:val="20"/>
            <w:u w:val="single"/>
          </w:rPr>
          <w:t xml:space="preserve"> Global Snow Lab</w:t>
        </w:r>
      </w:hyperlink>
    </w:p>
    <w:p w14:paraId="00000398" w14:textId="77777777" w:rsidR="00924073" w:rsidRDefault="00924073">
      <w:pPr>
        <w:rPr>
          <w:sz w:val="20"/>
          <w:szCs w:val="20"/>
        </w:rPr>
      </w:pPr>
      <w:hyperlink r:id="rId122">
        <w:r>
          <w:rPr>
            <w:color w:val="1155CC"/>
            <w:sz w:val="20"/>
            <w:szCs w:val="20"/>
            <w:u w:val="single"/>
          </w:rPr>
          <w:t>WMO Lead Center for Long-Range Forecast Multi-Model Ensemble</w:t>
        </w:r>
      </w:hyperlink>
    </w:p>
    <w:p w14:paraId="6B1640F2" w14:textId="77777777" w:rsidR="00823AFB" w:rsidRPr="00823AFB" w:rsidRDefault="00924073" w:rsidP="00823AFB">
      <w:pPr>
        <w:numPr>
          <w:ilvl w:val="0"/>
          <w:numId w:val="9"/>
        </w:numPr>
        <w:rPr>
          <w:sz w:val="20"/>
          <w:szCs w:val="20"/>
        </w:rPr>
      </w:pPr>
      <w:hyperlink r:id="rId123">
        <w:r>
          <w:rPr>
            <w:color w:val="1155CC"/>
            <w:sz w:val="20"/>
            <w:szCs w:val="20"/>
            <w:u w:val="single"/>
          </w:rPr>
          <w:t>Seasonal forecast</w:t>
        </w:r>
      </w:hyperlink>
      <w:bookmarkStart w:id="59" w:name="_heading=h.wmzxc1ssr6aw" w:colFirst="0" w:colLast="0"/>
      <w:bookmarkEnd w:id="59"/>
    </w:p>
    <w:p w14:paraId="0000039A" w14:textId="044BCD79" w:rsidR="00924073" w:rsidRPr="00823AFB" w:rsidRDefault="00000000" w:rsidP="00823AFB">
      <w:pPr>
        <w:numPr>
          <w:ilvl w:val="0"/>
          <w:numId w:val="9"/>
        </w:numPr>
        <w:rPr>
          <w:sz w:val="20"/>
          <w:szCs w:val="20"/>
        </w:rPr>
      </w:pPr>
      <w:r>
        <w:br w:type="page"/>
      </w:r>
    </w:p>
    <w:p w14:paraId="0000039B" w14:textId="77777777" w:rsidR="00924073" w:rsidRDefault="00000000">
      <w:pPr>
        <w:pStyle w:val="Heading1"/>
      </w:pPr>
      <w:bookmarkStart w:id="60" w:name="_heading=h.4ho9vcxd8na2" w:colFirst="0" w:colLast="0"/>
      <w:bookmarkStart w:id="61" w:name="_Toc231724513"/>
      <w:bookmarkEnd w:id="60"/>
      <w:r>
        <w:lastRenderedPageBreak/>
        <w:t>Background and Contributing institutions</w:t>
      </w:r>
      <w:bookmarkEnd w:id="61"/>
    </w:p>
    <w:p w14:paraId="0000039C" w14:textId="77777777" w:rsidR="00924073" w:rsidRDefault="00000000">
      <w:pPr>
        <w:jc w:val="both"/>
      </w:pPr>
      <w:r>
        <w:t>The Arctic seasonal climate summary and outlooks were prepared for ACF-17 in partnership between the Canadian, Danish, Finnish, Icelandic, Norwegian, Russian, Swedish and United States meteorological agencies, sea-ice services and with contributions from the WMO GCW.</w:t>
      </w:r>
    </w:p>
    <w:p w14:paraId="0000039D" w14:textId="77777777" w:rsidR="00924073" w:rsidRDefault="00000000">
      <w:pPr>
        <w:jc w:val="both"/>
      </w:pPr>
      <w:r>
        <w:t xml:space="preserve">The </w:t>
      </w:r>
      <w:proofErr w:type="spellStart"/>
      <w:r>
        <w:t>ArcRCC</w:t>
      </w:r>
      <w:proofErr w:type="spellEnd"/>
      <w:r>
        <w:t xml:space="preserve">-Network, a collaborative arrangement with formal participation by all the eight Arctic Council member countries, is from June 2024 in operational phase as a WMO RCC-Network by the WMO Executive Council in 2024. For more information, please visit </w:t>
      </w:r>
      <w:hyperlink r:id="rId124">
        <w:r w:rsidR="00924073">
          <w:rPr>
            <w:color w:val="0000FF"/>
            <w:u w:val="single"/>
          </w:rPr>
          <w:t>https://arctic-rcc.org/</w:t>
        </w:r>
      </w:hyperlink>
      <w:r>
        <w:t>.</w:t>
      </w:r>
    </w:p>
    <w:p w14:paraId="0000039E" w14:textId="77777777" w:rsidR="00924073" w:rsidRDefault="00000000">
      <w:pPr>
        <w:pStyle w:val="Heading1"/>
      </w:pPr>
      <w:bookmarkStart w:id="62" w:name="_heading=h.pd0zi8r67ouy" w:colFirst="0" w:colLast="0"/>
      <w:bookmarkStart w:id="63" w:name="_Toc231724514"/>
      <w:bookmarkEnd w:id="62"/>
      <w:r>
        <w:t>Acronyms</w:t>
      </w:r>
      <w:bookmarkEnd w:id="63"/>
    </w:p>
    <w:p w14:paraId="0000039F" w14:textId="77777777" w:rsidR="00924073" w:rsidRDefault="00924073">
      <w:pPr>
        <w:rPr>
          <w:b/>
          <w:bCs/>
          <w:i/>
          <w:iCs/>
          <w:sz w:val="20"/>
          <w:szCs w:val="20"/>
        </w:rPr>
      </w:pPr>
    </w:p>
    <w:p w14:paraId="000003A0" w14:textId="77777777" w:rsidR="00924073" w:rsidRDefault="00000000">
      <w:pPr>
        <w:rPr>
          <w:sz w:val="18"/>
          <w:szCs w:val="18"/>
        </w:rPr>
      </w:pPr>
      <w:r>
        <w:rPr>
          <w:sz w:val="18"/>
          <w:szCs w:val="18"/>
        </w:rPr>
        <w:t>AARI</w:t>
      </w:r>
      <w:r>
        <w:rPr>
          <w:sz w:val="18"/>
          <w:szCs w:val="18"/>
        </w:rPr>
        <w:tab/>
      </w:r>
      <w:r>
        <w:rPr>
          <w:sz w:val="18"/>
          <w:szCs w:val="18"/>
        </w:rPr>
        <w:tab/>
        <w:t>Arctic and Antarctic Research Institute</w:t>
      </w:r>
    </w:p>
    <w:p w14:paraId="000003A1" w14:textId="77777777" w:rsidR="00924073" w:rsidRDefault="00000000">
      <w:pPr>
        <w:rPr>
          <w:sz w:val="18"/>
          <w:szCs w:val="18"/>
        </w:rPr>
      </w:pPr>
      <w:proofErr w:type="spellStart"/>
      <w:r>
        <w:rPr>
          <w:sz w:val="18"/>
          <w:szCs w:val="18"/>
        </w:rPr>
        <w:t>ArcRCC</w:t>
      </w:r>
      <w:proofErr w:type="spellEnd"/>
      <w:r>
        <w:rPr>
          <w:sz w:val="18"/>
          <w:szCs w:val="18"/>
        </w:rPr>
        <w:t>-Network</w:t>
      </w:r>
      <w:r>
        <w:rPr>
          <w:sz w:val="18"/>
          <w:szCs w:val="18"/>
        </w:rPr>
        <w:tab/>
        <w:t>Arctic Regional Climate Centre Network (https://www.arctic-rcc.org)</w:t>
      </w:r>
    </w:p>
    <w:p w14:paraId="000003A2" w14:textId="77777777" w:rsidR="00924073" w:rsidRDefault="00000000">
      <w:pPr>
        <w:rPr>
          <w:sz w:val="18"/>
          <w:szCs w:val="18"/>
        </w:rPr>
      </w:pPr>
      <w:r>
        <w:rPr>
          <w:sz w:val="18"/>
          <w:szCs w:val="18"/>
        </w:rPr>
        <w:t>ACF</w:t>
      </w:r>
      <w:r>
        <w:rPr>
          <w:sz w:val="18"/>
          <w:szCs w:val="18"/>
        </w:rPr>
        <w:tab/>
      </w:r>
      <w:r>
        <w:rPr>
          <w:sz w:val="18"/>
          <w:szCs w:val="18"/>
        </w:rPr>
        <w:tab/>
        <w:t>Arctic Climate Forum</w:t>
      </w:r>
    </w:p>
    <w:p w14:paraId="000003A3" w14:textId="77777777" w:rsidR="00924073" w:rsidRDefault="00000000">
      <w:pPr>
        <w:rPr>
          <w:sz w:val="18"/>
          <w:szCs w:val="18"/>
        </w:rPr>
      </w:pPr>
      <w:r>
        <w:rPr>
          <w:sz w:val="18"/>
          <w:szCs w:val="18"/>
        </w:rPr>
        <w:t>AMAP</w:t>
      </w:r>
      <w:r>
        <w:rPr>
          <w:sz w:val="18"/>
          <w:szCs w:val="18"/>
        </w:rPr>
        <w:tab/>
      </w:r>
      <w:r>
        <w:rPr>
          <w:sz w:val="18"/>
          <w:szCs w:val="18"/>
        </w:rPr>
        <w:tab/>
        <w:t xml:space="preserve">Arctic Monitoring and Assessment </w:t>
      </w:r>
      <w:proofErr w:type="spellStart"/>
      <w:r>
        <w:rPr>
          <w:sz w:val="18"/>
          <w:szCs w:val="18"/>
        </w:rPr>
        <w:t>Programme</w:t>
      </w:r>
      <w:proofErr w:type="spellEnd"/>
    </w:p>
    <w:p w14:paraId="000003A4" w14:textId="77777777" w:rsidR="00924073" w:rsidRDefault="00000000">
      <w:pPr>
        <w:rPr>
          <w:sz w:val="18"/>
          <w:szCs w:val="18"/>
        </w:rPr>
      </w:pPr>
      <w:r>
        <w:rPr>
          <w:sz w:val="18"/>
          <w:szCs w:val="18"/>
        </w:rPr>
        <w:t>CAA</w:t>
      </w:r>
      <w:r>
        <w:rPr>
          <w:sz w:val="18"/>
          <w:szCs w:val="18"/>
        </w:rPr>
        <w:tab/>
      </w:r>
      <w:r>
        <w:rPr>
          <w:sz w:val="18"/>
          <w:szCs w:val="18"/>
        </w:rPr>
        <w:tab/>
        <w:t>Canadian Arctic Archipelago</w:t>
      </w:r>
    </w:p>
    <w:p w14:paraId="000003A5" w14:textId="77777777" w:rsidR="00924073" w:rsidRDefault="00000000">
      <w:pPr>
        <w:rPr>
          <w:sz w:val="18"/>
          <w:szCs w:val="18"/>
        </w:rPr>
      </w:pPr>
      <w:r>
        <w:rPr>
          <w:sz w:val="18"/>
          <w:szCs w:val="18"/>
        </w:rPr>
        <w:t>CanSIPSv2</w:t>
      </w:r>
      <w:r>
        <w:rPr>
          <w:sz w:val="18"/>
          <w:szCs w:val="18"/>
        </w:rPr>
        <w:tab/>
        <w:t>Canadian Seasonal to Inter-annual Prediction System</w:t>
      </w:r>
    </w:p>
    <w:p w14:paraId="000003A6" w14:textId="77777777" w:rsidR="00924073" w:rsidRDefault="00000000">
      <w:pPr>
        <w:rPr>
          <w:sz w:val="18"/>
          <w:szCs w:val="18"/>
        </w:rPr>
      </w:pPr>
      <w:r>
        <w:rPr>
          <w:sz w:val="18"/>
          <w:szCs w:val="18"/>
        </w:rPr>
        <w:t>CAP</w:t>
      </w:r>
      <w:r>
        <w:rPr>
          <w:sz w:val="18"/>
          <w:szCs w:val="18"/>
        </w:rPr>
        <w:tab/>
      </w:r>
      <w:r>
        <w:rPr>
          <w:sz w:val="18"/>
          <w:szCs w:val="18"/>
        </w:rPr>
        <w:tab/>
        <w:t>Common Alerting Protocol</w:t>
      </w:r>
    </w:p>
    <w:p w14:paraId="000003A7" w14:textId="77777777" w:rsidR="00924073" w:rsidRDefault="00000000">
      <w:pPr>
        <w:rPr>
          <w:sz w:val="18"/>
          <w:szCs w:val="18"/>
        </w:rPr>
      </w:pPr>
      <w:r>
        <w:rPr>
          <w:sz w:val="18"/>
          <w:szCs w:val="18"/>
        </w:rPr>
        <w:t>CCCS</w:t>
      </w:r>
      <w:r>
        <w:rPr>
          <w:sz w:val="18"/>
          <w:szCs w:val="18"/>
        </w:rPr>
        <w:tab/>
      </w:r>
      <w:r>
        <w:rPr>
          <w:sz w:val="18"/>
          <w:szCs w:val="18"/>
        </w:rPr>
        <w:tab/>
        <w:t>Copernicus climate change service</w:t>
      </w:r>
    </w:p>
    <w:p w14:paraId="000003A8" w14:textId="77777777" w:rsidR="00924073" w:rsidRDefault="00000000">
      <w:pPr>
        <w:rPr>
          <w:sz w:val="18"/>
          <w:szCs w:val="18"/>
        </w:rPr>
      </w:pPr>
      <w:r>
        <w:rPr>
          <w:sz w:val="18"/>
          <w:szCs w:val="18"/>
        </w:rPr>
        <w:t xml:space="preserve">CFSR </w:t>
      </w:r>
      <w:r>
        <w:rPr>
          <w:sz w:val="18"/>
          <w:szCs w:val="18"/>
        </w:rPr>
        <w:tab/>
      </w:r>
      <w:r>
        <w:rPr>
          <w:sz w:val="18"/>
          <w:szCs w:val="18"/>
        </w:rPr>
        <w:tab/>
        <w:t>U.S. NSF Climate Forecast System Reanalysis</w:t>
      </w:r>
    </w:p>
    <w:p w14:paraId="000003A9" w14:textId="77777777" w:rsidR="00924073" w:rsidRDefault="00000000">
      <w:pPr>
        <w:rPr>
          <w:sz w:val="18"/>
          <w:szCs w:val="18"/>
        </w:rPr>
      </w:pPr>
      <w:r>
        <w:rPr>
          <w:sz w:val="18"/>
          <w:szCs w:val="18"/>
        </w:rPr>
        <w:t>CIS</w:t>
      </w:r>
      <w:r>
        <w:rPr>
          <w:sz w:val="18"/>
          <w:szCs w:val="18"/>
        </w:rPr>
        <w:tab/>
      </w:r>
      <w:r>
        <w:rPr>
          <w:sz w:val="18"/>
          <w:szCs w:val="18"/>
        </w:rPr>
        <w:tab/>
        <w:t>Canadian Ice Service</w:t>
      </w:r>
    </w:p>
    <w:p w14:paraId="000003AA" w14:textId="77777777" w:rsidR="00924073" w:rsidRDefault="00000000">
      <w:pPr>
        <w:rPr>
          <w:sz w:val="18"/>
          <w:szCs w:val="18"/>
        </w:rPr>
      </w:pPr>
      <w:r>
        <w:rPr>
          <w:sz w:val="18"/>
          <w:szCs w:val="18"/>
        </w:rPr>
        <w:t>CMEMS</w:t>
      </w:r>
      <w:r>
        <w:rPr>
          <w:sz w:val="18"/>
          <w:szCs w:val="18"/>
        </w:rPr>
        <w:tab/>
      </w:r>
      <w:r>
        <w:rPr>
          <w:sz w:val="18"/>
          <w:szCs w:val="18"/>
        </w:rPr>
        <w:tab/>
        <w:t>CCCS Marine environment monitoring service</w:t>
      </w:r>
    </w:p>
    <w:p w14:paraId="000003AB" w14:textId="77777777" w:rsidR="00924073" w:rsidRDefault="00000000">
      <w:pPr>
        <w:rPr>
          <w:sz w:val="18"/>
          <w:szCs w:val="18"/>
        </w:rPr>
      </w:pPr>
      <w:r>
        <w:rPr>
          <w:sz w:val="18"/>
          <w:szCs w:val="18"/>
        </w:rPr>
        <w:t>DMI</w:t>
      </w:r>
      <w:r>
        <w:rPr>
          <w:sz w:val="18"/>
          <w:szCs w:val="18"/>
        </w:rPr>
        <w:tab/>
      </w:r>
      <w:r>
        <w:rPr>
          <w:sz w:val="18"/>
          <w:szCs w:val="18"/>
        </w:rPr>
        <w:tab/>
        <w:t>Danish Meteorological Institute</w:t>
      </w:r>
    </w:p>
    <w:p w14:paraId="000003AC" w14:textId="77777777" w:rsidR="00924073" w:rsidRDefault="00000000">
      <w:pPr>
        <w:rPr>
          <w:sz w:val="18"/>
          <w:szCs w:val="18"/>
        </w:rPr>
      </w:pPr>
      <w:r>
        <w:rPr>
          <w:sz w:val="18"/>
          <w:szCs w:val="18"/>
        </w:rPr>
        <w:t>ECCC</w:t>
      </w:r>
      <w:r>
        <w:rPr>
          <w:sz w:val="18"/>
          <w:szCs w:val="18"/>
        </w:rPr>
        <w:tab/>
      </w:r>
      <w:r>
        <w:rPr>
          <w:sz w:val="18"/>
          <w:szCs w:val="18"/>
        </w:rPr>
        <w:tab/>
        <w:t>Environment and Climate Change Canada</w:t>
      </w:r>
    </w:p>
    <w:p w14:paraId="000003AD" w14:textId="77777777" w:rsidR="00924073" w:rsidRDefault="00000000">
      <w:pPr>
        <w:rPr>
          <w:sz w:val="18"/>
          <w:szCs w:val="18"/>
        </w:rPr>
      </w:pPr>
      <w:r>
        <w:rPr>
          <w:sz w:val="18"/>
          <w:szCs w:val="18"/>
        </w:rPr>
        <w:t>ECMWF</w:t>
      </w:r>
      <w:r>
        <w:rPr>
          <w:sz w:val="18"/>
          <w:szCs w:val="18"/>
        </w:rPr>
        <w:tab/>
      </w:r>
      <w:r>
        <w:rPr>
          <w:sz w:val="18"/>
          <w:szCs w:val="18"/>
        </w:rPr>
        <w:tab/>
        <w:t>European Centre for Medium-Range Weather Forecasts</w:t>
      </w:r>
    </w:p>
    <w:p w14:paraId="000003AE" w14:textId="77777777" w:rsidR="00924073" w:rsidRDefault="00000000">
      <w:pPr>
        <w:rPr>
          <w:sz w:val="18"/>
          <w:szCs w:val="18"/>
        </w:rPr>
      </w:pPr>
      <w:r>
        <w:rPr>
          <w:sz w:val="18"/>
          <w:szCs w:val="18"/>
        </w:rPr>
        <w:t>ESA</w:t>
      </w:r>
      <w:r>
        <w:rPr>
          <w:sz w:val="18"/>
          <w:szCs w:val="18"/>
        </w:rPr>
        <w:tab/>
      </w:r>
      <w:r>
        <w:rPr>
          <w:sz w:val="18"/>
          <w:szCs w:val="18"/>
        </w:rPr>
        <w:tab/>
        <w:t>European Space Agency</w:t>
      </w:r>
    </w:p>
    <w:p w14:paraId="000003AF" w14:textId="77777777" w:rsidR="00924073" w:rsidRDefault="00000000">
      <w:pPr>
        <w:rPr>
          <w:sz w:val="18"/>
          <w:szCs w:val="18"/>
        </w:rPr>
      </w:pPr>
      <w:r>
        <w:rPr>
          <w:sz w:val="18"/>
          <w:szCs w:val="18"/>
        </w:rPr>
        <w:t>FMI</w:t>
      </w:r>
      <w:r>
        <w:rPr>
          <w:sz w:val="18"/>
          <w:szCs w:val="18"/>
        </w:rPr>
        <w:tab/>
      </w:r>
      <w:r>
        <w:rPr>
          <w:sz w:val="18"/>
          <w:szCs w:val="18"/>
        </w:rPr>
        <w:tab/>
        <w:t>Finnish Meteorological Institute</w:t>
      </w:r>
    </w:p>
    <w:p w14:paraId="000003B0" w14:textId="77777777" w:rsidR="00924073" w:rsidRDefault="00000000">
      <w:pPr>
        <w:rPr>
          <w:sz w:val="18"/>
          <w:szCs w:val="18"/>
        </w:rPr>
      </w:pPr>
      <w:r>
        <w:rPr>
          <w:sz w:val="18"/>
          <w:szCs w:val="18"/>
        </w:rPr>
        <w:t>GCW</w:t>
      </w:r>
      <w:r>
        <w:rPr>
          <w:sz w:val="18"/>
          <w:szCs w:val="18"/>
        </w:rPr>
        <w:tab/>
      </w:r>
      <w:r>
        <w:rPr>
          <w:sz w:val="18"/>
          <w:szCs w:val="18"/>
        </w:rPr>
        <w:tab/>
        <w:t>Global Cryosphere Watch</w:t>
      </w:r>
    </w:p>
    <w:p w14:paraId="000003B1" w14:textId="77777777" w:rsidR="00924073" w:rsidRDefault="00000000">
      <w:pPr>
        <w:rPr>
          <w:sz w:val="18"/>
          <w:szCs w:val="18"/>
        </w:rPr>
      </w:pPr>
      <w:r>
        <w:rPr>
          <w:sz w:val="18"/>
          <w:szCs w:val="18"/>
        </w:rPr>
        <w:t>GPCs-LRF</w:t>
      </w:r>
      <w:r>
        <w:rPr>
          <w:sz w:val="18"/>
          <w:szCs w:val="18"/>
        </w:rPr>
        <w:tab/>
        <w:t xml:space="preserve">WMO Global Producing </w:t>
      </w:r>
      <w:proofErr w:type="spellStart"/>
      <w:r>
        <w:rPr>
          <w:sz w:val="18"/>
          <w:szCs w:val="18"/>
        </w:rPr>
        <w:t>Centres</w:t>
      </w:r>
      <w:proofErr w:type="spellEnd"/>
      <w:r>
        <w:rPr>
          <w:sz w:val="18"/>
          <w:szCs w:val="18"/>
        </w:rPr>
        <w:t xml:space="preserve"> Long-Range Forecasts</w:t>
      </w:r>
    </w:p>
    <w:p w14:paraId="000003B2" w14:textId="77777777" w:rsidR="00924073" w:rsidRDefault="00000000">
      <w:pPr>
        <w:rPr>
          <w:sz w:val="18"/>
          <w:szCs w:val="18"/>
        </w:rPr>
      </w:pPr>
      <w:r>
        <w:rPr>
          <w:sz w:val="18"/>
          <w:szCs w:val="18"/>
        </w:rPr>
        <w:t>GloFAS-ERA5</w:t>
      </w:r>
      <w:r>
        <w:rPr>
          <w:sz w:val="18"/>
          <w:szCs w:val="18"/>
        </w:rPr>
        <w:tab/>
        <w:t>CCCS operational global river discharge reanalysis</w:t>
      </w:r>
    </w:p>
    <w:p w14:paraId="000003B3" w14:textId="77777777" w:rsidR="00924073" w:rsidRDefault="00000000">
      <w:pPr>
        <w:rPr>
          <w:sz w:val="18"/>
          <w:szCs w:val="18"/>
        </w:rPr>
      </w:pPr>
      <w:r>
        <w:rPr>
          <w:sz w:val="18"/>
          <w:szCs w:val="18"/>
        </w:rPr>
        <w:t>GloSea5</w:t>
      </w:r>
      <w:r>
        <w:rPr>
          <w:sz w:val="18"/>
          <w:szCs w:val="18"/>
        </w:rPr>
        <w:tab/>
      </w:r>
      <w:r>
        <w:rPr>
          <w:sz w:val="18"/>
          <w:szCs w:val="18"/>
        </w:rPr>
        <w:tab/>
        <w:t>Met Office Global Seasonal forecasting system version 5</w:t>
      </w:r>
    </w:p>
    <w:p w14:paraId="000003B4" w14:textId="77777777" w:rsidR="00924073" w:rsidRDefault="00000000">
      <w:pPr>
        <w:rPr>
          <w:sz w:val="18"/>
          <w:szCs w:val="18"/>
        </w:rPr>
      </w:pPr>
      <w:r>
        <w:rPr>
          <w:sz w:val="18"/>
          <w:szCs w:val="18"/>
        </w:rPr>
        <w:t>H50, H500</w:t>
      </w:r>
      <w:r>
        <w:rPr>
          <w:sz w:val="18"/>
          <w:szCs w:val="18"/>
        </w:rPr>
        <w:tab/>
        <w:t>Geopotential heights 50hPa, 500hPa</w:t>
      </w:r>
    </w:p>
    <w:p w14:paraId="000003B5" w14:textId="77777777" w:rsidR="00924073" w:rsidRDefault="00000000">
      <w:pPr>
        <w:rPr>
          <w:sz w:val="18"/>
          <w:szCs w:val="18"/>
        </w:rPr>
      </w:pPr>
      <w:r>
        <w:rPr>
          <w:sz w:val="18"/>
          <w:szCs w:val="18"/>
        </w:rPr>
        <w:t>HYCOM-CICE</w:t>
      </w:r>
      <w:r>
        <w:rPr>
          <w:sz w:val="18"/>
          <w:szCs w:val="18"/>
        </w:rPr>
        <w:tab/>
      </w:r>
      <w:proofErr w:type="spellStart"/>
      <w:r>
        <w:rPr>
          <w:sz w:val="18"/>
          <w:szCs w:val="18"/>
        </w:rPr>
        <w:t>HYbrid</w:t>
      </w:r>
      <w:proofErr w:type="spellEnd"/>
      <w:r>
        <w:rPr>
          <w:sz w:val="18"/>
          <w:szCs w:val="18"/>
        </w:rPr>
        <w:t xml:space="preserve"> Coordinate Ocean Model, Coupled with sea-ice</w:t>
      </w:r>
    </w:p>
    <w:p w14:paraId="000003B6" w14:textId="77777777" w:rsidR="00924073" w:rsidRDefault="00000000">
      <w:pPr>
        <w:rPr>
          <w:sz w:val="18"/>
          <w:szCs w:val="18"/>
        </w:rPr>
      </w:pPr>
      <w:r>
        <w:rPr>
          <w:sz w:val="18"/>
          <w:szCs w:val="18"/>
        </w:rPr>
        <w:t>IICWG</w:t>
      </w:r>
      <w:r>
        <w:rPr>
          <w:sz w:val="18"/>
          <w:szCs w:val="18"/>
        </w:rPr>
        <w:tab/>
      </w:r>
      <w:r>
        <w:rPr>
          <w:sz w:val="18"/>
          <w:szCs w:val="18"/>
        </w:rPr>
        <w:tab/>
        <w:t>International Ice Charting Working Group</w:t>
      </w:r>
    </w:p>
    <w:p w14:paraId="000003B7" w14:textId="77777777" w:rsidR="00924073" w:rsidRDefault="00000000">
      <w:pPr>
        <w:rPr>
          <w:sz w:val="18"/>
          <w:szCs w:val="18"/>
        </w:rPr>
      </w:pPr>
      <w:r>
        <w:rPr>
          <w:sz w:val="18"/>
          <w:szCs w:val="18"/>
        </w:rPr>
        <w:t>IMO</w:t>
      </w:r>
      <w:r>
        <w:rPr>
          <w:sz w:val="18"/>
          <w:szCs w:val="18"/>
        </w:rPr>
        <w:tab/>
      </w:r>
      <w:r>
        <w:rPr>
          <w:sz w:val="18"/>
          <w:szCs w:val="18"/>
        </w:rPr>
        <w:tab/>
        <w:t>Icelandic Meteorological Office</w:t>
      </w:r>
    </w:p>
    <w:p w14:paraId="000003B8" w14:textId="77777777" w:rsidR="00924073" w:rsidRDefault="00000000">
      <w:pPr>
        <w:rPr>
          <w:sz w:val="18"/>
          <w:szCs w:val="18"/>
        </w:rPr>
      </w:pPr>
      <w:r>
        <w:rPr>
          <w:sz w:val="18"/>
          <w:szCs w:val="18"/>
        </w:rPr>
        <w:t>IOC</w:t>
      </w:r>
      <w:r>
        <w:rPr>
          <w:sz w:val="18"/>
          <w:szCs w:val="18"/>
        </w:rPr>
        <w:tab/>
      </w:r>
      <w:r>
        <w:rPr>
          <w:sz w:val="18"/>
          <w:szCs w:val="18"/>
        </w:rPr>
        <w:tab/>
        <w:t>Intergovernmental Oceanographic Commission</w:t>
      </w:r>
    </w:p>
    <w:p w14:paraId="000003B9" w14:textId="77777777" w:rsidR="00924073" w:rsidRDefault="00000000">
      <w:pPr>
        <w:rPr>
          <w:sz w:val="18"/>
          <w:szCs w:val="18"/>
        </w:rPr>
      </w:pPr>
      <w:r>
        <w:rPr>
          <w:sz w:val="18"/>
          <w:szCs w:val="18"/>
        </w:rPr>
        <w:t>LC-LRFMME</w:t>
      </w:r>
      <w:r>
        <w:rPr>
          <w:sz w:val="18"/>
          <w:szCs w:val="18"/>
        </w:rPr>
        <w:tab/>
        <w:t>WMO Lead Centre for Long Range Forecast Multi-Model Ensemble</w:t>
      </w:r>
    </w:p>
    <w:p w14:paraId="000003BA" w14:textId="77777777" w:rsidR="00924073" w:rsidRDefault="00000000">
      <w:pPr>
        <w:rPr>
          <w:sz w:val="18"/>
          <w:szCs w:val="18"/>
        </w:rPr>
      </w:pPr>
      <w:r>
        <w:rPr>
          <w:sz w:val="18"/>
          <w:szCs w:val="18"/>
        </w:rPr>
        <w:t>MSLP</w:t>
      </w:r>
      <w:r>
        <w:rPr>
          <w:sz w:val="18"/>
          <w:szCs w:val="18"/>
        </w:rPr>
        <w:tab/>
      </w:r>
      <w:r>
        <w:rPr>
          <w:sz w:val="18"/>
          <w:szCs w:val="18"/>
        </w:rPr>
        <w:tab/>
        <w:t>Mean sea level pressure</w:t>
      </w:r>
    </w:p>
    <w:p w14:paraId="000003BB" w14:textId="77777777" w:rsidR="00924073" w:rsidRDefault="00000000">
      <w:pPr>
        <w:rPr>
          <w:sz w:val="18"/>
          <w:szCs w:val="18"/>
        </w:rPr>
      </w:pPr>
      <w:r>
        <w:rPr>
          <w:sz w:val="18"/>
          <w:szCs w:val="18"/>
        </w:rPr>
        <w:t>NAO</w:t>
      </w:r>
      <w:r>
        <w:rPr>
          <w:sz w:val="18"/>
          <w:szCs w:val="18"/>
        </w:rPr>
        <w:tab/>
      </w:r>
      <w:r>
        <w:rPr>
          <w:sz w:val="18"/>
          <w:szCs w:val="18"/>
        </w:rPr>
        <w:tab/>
        <w:t>North Atlantic Oscillation</w:t>
      </w:r>
    </w:p>
    <w:p w14:paraId="000003BC" w14:textId="77777777" w:rsidR="00924073" w:rsidRDefault="00000000">
      <w:pPr>
        <w:rPr>
          <w:sz w:val="18"/>
          <w:szCs w:val="18"/>
        </w:rPr>
      </w:pPr>
      <w:r>
        <w:rPr>
          <w:sz w:val="18"/>
          <w:szCs w:val="18"/>
        </w:rPr>
        <w:t>NIC</w:t>
      </w:r>
      <w:r>
        <w:rPr>
          <w:sz w:val="18"/>
          <w:szCs w:val="18"/>
        </w:rPr>
        <w:tab/>
      </w:r>
      <w:r>
        <w:rPr>
          <w:sz w:val="18"/>
          <w:szCs w:val="18"/>
        </w:rPr>
        <w:tab/>
        <w:t>National Ice Center (United States)</w:t>
      </w:r>
    </w:p>
    <w:p w14:paraId="000003BD" w14:textId="77777777" w:rsidR="00924073" w:rsidRDefault="00000000">
      <w:pPr>
        <w:rPr>
          <w:sz w:val="18"/>
          <w:szCs w:val="18"/>
        </w:rPr>
      </w:pPr>
      <w:r>
        <w:rPr>
          <w:sz w:val="18"/>
          <w:szCs w:val="18"/>
        </w:rPr>
        <w:t>NCAR</w:t>
      </w:r>
      <w:r>
        <w:rPr>
          <w:sz w:val="18"/>
          <w:szCs w:val="18"/>
        </w:rPr>
        <w:tab/>
      </w:r>
      <w:r>
        <w:rPr>
          <w:sz w:val="18"/>
          <w:szCs w:val="18"/>
        </w:rPr>
        <w:tab/>
        <w:t>National Center for Atmospheric Research</w:t>
      </w:r>
    </w:p>
    <w:p w14:paraId="000003BE" w14:textId="77777777" w:rsidR="00924073" w:rsidRDefault="00000000">
      <w:pPr>
        <w:rPr>
          <w:sz w:val="18"/>
          <w:szCs w:val="18"/>
        </w:rPr>
      </w:pPr>
      <w:r>
        <w:rPr>
          <w:sz w:val="18"/>
          <w:szCs w:val="18"/>
        </w:rPr>
        <w:t>NCAR CFSR</w:t>
      </w:r>
      <w:r>
        <w:rPr>
          <w:sz w:val="18"/>
          <w:szCs w:val="18"/>
        </w:rPr>
        <w:tab/>
        <w:t>National Center for Atmospheric Research Climate Forecast System Reanalysis</w:t>
      </w:r>
    </w:p>
    <w:p w14:paraId="000003BF" w14:textId="77777777" w:rsidR="00924073" w:rsidRDefault="00000000">
      <w:pPr>
        <w:rPr>
          <w:sz w:val="18"/>
          <w:szCs w:val="18"/>
        </w:rPr>
      </w:pPr>
      <w:r>
        <w:rPr>
          <w:sz w:val="18"/>
          <w:szCs w:val="18"/>
        </w:rPr>
        <w:t>NMI</w:t>
      </w:r>
      <w:r>
        <w:rPr>
          <w:sz w:val="18"/>
          <w:szCs w:val="18"/>
        </w:rPr>
        <w:tab/>
      </w:r>
      <w:r>
        <w:rPr>
          <w:sz w:val="18"/>
          <w:szCs w:val="18"/>
        </w:rPr>
        <w:tab/>
        <w:t>Norwegian Meteorological Institute</w:t>
      </w:r>
    </w:p>
    <w:p w14:paraId="000003C0" w14:textId="77777777" w:rsidR="00924073" w:rsidRDefault="00000000">
      <w:pPr>
        <w:ind w:left="1440" w:hanging="1440"/>
        <w:rPr>
          <w:sz w:val="18"/>
          <w:szCs w:val="18"/>
        </w:rPr>
      </w:pPr>
      <w:r>
        <w:rPr>
          <w:sz w:val="18"/>
          <w:szCs w:val="18"/>
        </w:rPr>
        <w:t>NOAA/NWS/NCEP/CPC</w:t>
      </w:r>
      <w:r>
        <w:rPr>
          <w:sz w:val="18"/>
          <w:szCs w:val="18"/>
        </w:rPr>
        <w:tab/>
        <w:t>National Oceanic and Atmospheric Administration/National Weather Service/National Centers for Environmental Prediction/Climate Prediction Center (United States)</w:t>
      </w:r>
    </w:p>
    <w:p w14:paraId="000003C1" w14:textId="77777777" w:rsidR="00924073" w:rsidRDefault="00000000">
      <w:pPr>
        <w:rPr>
          <w:sz w:val="18"/>
          <w:szCs w:val="18"/>
        </w:rPr>
      </w:pPr>
      <w:r>
        <w:rPr>
          <w:sz w:val="18"/>
          <w:szCs w:val="18"/>
        </w:rPr>
        <w:t>NSIDC</w:t>
      </w:r>
      <w:r>
        <w:rPr>
          <w:sz w:val="18"/>
          <w:szCs w:val="18"/>
        </w:rPr>
        <w:tab/>
      </w:r>
      <w:r>
        <w:rPr>
          <w:sz w:val="18"/>
          <w:szCs w:val="18"/>
        </w:rPr>
        <w:tab/>
        <w:t>National Snow and Ice Data Center (United States)</w:t>
      </w:r>
    </w:p>
    <w:p w14:paraId="000003C2" w14:textId="77777777" w:rsidR="00924073" w:rsidRDefault="00000000">
      <w:pPr>
        <w:rPr>
          <w:sz w:val="18"/>
          <w:szCs w:val="18"/>
        </w:rPr>
      </w:pPr>
      <w:r>
        <w:rPr>
          <w:sz w:val="18"/>
          <w:szCs w:val="18"/>
        </w:rPr>
        <w:t>MME</w:t>
      </w:r>
      <w:r>
        <w:rPr>
          <w:sz w:val="18"/>
          <w:szCs w:val="18"/>
        </w:rPr>
        <w:tab/>
      </w:r>
      <w:r>
        <w:rPr>
          <w:sz w:val="18"/>
          <w:szCs w:val="18"/>
        </w:rPr>
        <w:tab/>
      </w:r>
      <w:proofErr w:type="gramStart"/>
      <w:r>
        <w:rPr>
          <w:sz w:val="18"/>
          <w:szCs w:val="18"/>
        </w:rPr>
        <w:t>Multi-model</w:t>
      </w:r>
      <w:proofErr w:type="gramEnd"/>
      <w:r>
        <w:rPr>
          <w:sz w:val="18"/>
          <w:szCs w:val="18"/>
        </w:rPr>
        <w:t xml:space="preserve"> ensemble</w:t>
      </w:r>
    </w:p>
    <w:p w14:paraId="000003C3" w14:textId="77777777" w:rsidR="00924073" w:rsidRDefault="00000000">
      <w:pPr>
        <w:rPr>
          <w:sz w:val="18"/>
          <w:szCs w:val="18"/>
        </w:rPr>
      </w:pPr>
      <w:r>
        <w:rPr>
          <w:sz w:val="18"/>
          <w:szCs w:val="18"/>
        </w:rPr>
        <w:t>NSR</w:t>
      </w:r>
      <w:r>
        <w:rPr>
          <w:sz w:val="18"/>
          <w:szCs w:val="18"/>
        </w:rPr>
        <w:tab/>
      </w:r>
      <w:r>
        <w:rPr>
          <w:sz w:val="18"/>
          <w:szCs w:val="18"/>
        </w:rPr>
        <w:tab/>
        <w:t>Northern Sea Route</w:t>
      </w:r>
    </w:p>
    <w:p w14:paraId="000003C4" w14:textId="77777777" w:rsidR="00924073" w:rsidRDefault="00000000">
      <w:pPr>
        <w:rPr>
          <w:sz w:val="18"/>
          <w:szCs w:val="18"/>
        </w:rPr>
      </w:pPr>
      <w:r>
        <w:rPr>
          <w:sz w:val="18"/>
          <w:szCs w:val="18"/>
        </w:rPr>
        <w:t>NWP</w:t>
      </w:r>
      <w:r>
        <w:rPr>
          <w:sz w:val="18"/>
          <w:szCs w:val="18"/>
        </w:rPr>
        <w:tab/>
      </w:r>
      <w:r>
        <w:rPr>
          <w:sz w:val="18"/>
          <w:szCs w:val="18"/>
        </w:rPr>
        <w:tab/>
        <w:t>Northwest Passage</w:t>
      </w:r>
    </w:p>
    <w:p w14:paraId="000003C5" w14:textId="77777777" w:rsidR="00924073" w:rsidRDefault="00000000">
      <w:pPr>
        <w:rPr>
          <w:sz w:val="18"/>
          <w:szCs w:val="18"/>
        </w:rPr>
      </w:pPr>
      <w:r>
        <w:rPr>
          <w:sz w:val="18"/>
          <w:szCs w:val="18"/>
        </w:rPr>
        <w:t>PIOMAS</w:t>
      </w:r>
      <w:r>
        <w:rPr>
          <w:sz w:val="18"/>
          <w:szCs w:val="18"/>
        </w:rPr>
        <w:tab/>
      </w:r>
      <w:r>
        <w:rPr>
          <w:sz w:val="18"/>
          <w:szCs w:val="18"/>
        </w:rPr>
        <w:tab/>
        <w:t>Pan-Arctic Ice Ocean Modeling and Assimilation System</w:t>
      </w:r>
    </w:p>
    <w:p w14:paraId="000003C6" w14:textId="77777777" w:rsidR="00924073" w:rsidRDefault="00000000">
      <w:pPr>
        <w:rPr>
          <w:sz w:val="18"/>
          <w:szCs w:val="18"/>
        </w:rPr>
      </w:pPr>
      <w:r>
        <w:rPr>
          <w:sz w:val="18"/>
          <w:szCs w:val="18"/>
        </w:rPr>
        <w:t>RCC</w:t>
      </w:r>
      <w:r>
        <w:rPr>
          <w:sz w:val="18"/>
          <w:szCs w:val="18"/>
        </w:rPr>
        <w:tab/>
      </w:r>
      <w:r>
        <w:rPr>
          <w:sz w:val="18"/>
          <w:szCs w:val="18"/>
        </w:rPr>
        <w:tab/>
        <w:t>WMO Regional Climate Centre</w:t>
      </w:r>
    </w:p>
    <w:p w14:paraId="000003C7" w14:textId="77777777" w:rsidR="00924073" w:rsidRDefault="00000000">
      <w:pPr>
        <w:rPr>
          <w:sz w:val="18"/>
          <w:szCs w:val="18"/>
        </w:rPr>
      </w:pPr>
      <w:r>
        <w:rPr>
          <w:sz w:val="18"/>
          <w:szCs w:val="18"/>
        </w:rPr>
        <w:t>RCOF</w:t>
      </w:r>
      <w:r>
        <w:rPr>
          <w:sz w:val="18"/>
          <w:szCs w:val="18"/>
        </w:rPr>
        <w:tab/>
      </w:r>
      <w:r>
        <w:rPr>
          <w:sz w:val="18"/>
          <w:szCs w:val="18"/>
        </w:rPr>
        <w:tab/>
        <w:t>Regional Climate Outlook Forum</w:t>
      </w:r>
    </w:p>
    <w:p w14:paraId="000003C8" w14:textId="77777777" w:rsidR="00924073" w:rsidRDefault="00000000">
      <w:pPr>
        <w:rPr>
          <w:sz w:val="18"/>
          <w:szCs w:val="18"/>
        </w:rPr>
      </w:pPr>
      <w:r>
        <w:rPr>
          <w:sz w:val="18"/>
          <w:szCs w:val="18"/>
        </w:rPr>
        <w:t>SAT</w:t>
      </w:r>
      <w:r>
        <w:rPr>
          <w:sz w:val="18"/>
          <w:szCs w:val="18"/>
        </w:rPr>
        <w:tab/>
      </w:r>
      <w:r>
        <w:rPr>
          <w:sz w:val="18"/>
          <w:szCs w:val="18"/>
        </w:rPr>
        <w:tab/>
        <w:t>Surface air temperature</w:t>
      </w:r>
    </w:p>
    <w:p w14:paraId="000003C9" w14:textId="77777777" w:rsidR="00924073" w:rsidRDefault="00000000">
      <w:pPr>
        <w:rPr>
          <w:sz w:val="18"/>
          <w:szCs w:val="18"/>
        </w:rPr>
      </w:pPr>
      <w:r>
        <w:rPr>
          <w:sz w:val="18"/>
          <w:szCs w:val="18"/>
        </w:rPr>
        <w:t>SST</w:t>
      </w:r>
      <w:r>
        <w:rPr>
          <w:sz w:val="18"/>
          <w:szCs w:val="18"/>
        </w:rPr>
        <w:tab/>
      </w:r>
      <w:r>
        <w:rPr>
          <w:sz w:val="18"/>
          <w:szCs w:val="18"/>
        </w:rPr>
        <w:tab/>
        <w:t>Sea surface temperature</w:t>
      </w:r>
    </w:p>
    <w:p w14:paraId="000003CA" w14:textId="77777777" w:rsidR="00924073" w:rsidRDefault="00000000">
      <w:pPr>
        <w:rPr>
          <w:sz w:val="18"/>
          <w:szCs w:val="18"/>
        </w:rPr>
      </w:pPr>
      <w:r>
        <w:rPr>
          <w:sz w:val="18"/>
          <w:szCs w:val="18"/>
        </w:rPr>
        <w:t>SMHI</w:t>
      </w:r>
      <w:r>
        <w:rPr>
          <w:sz w:val="18"/>
          <w:szCs w:val="18"/>
        </w:rPr>
        <w:tab/>
      </w:r>
      <w:r>
        <w:rPr>
          <w:sz w:val="18"/>
          <w:szCs w:val="18"/>
        </w:rPr>
        <w:tab/>
        <w:t>Swedish Meteorological and Hydrological Institute</w:t>
      </w:r>
    </w:p>
    <w:p w14:paraId="000003CB" w14:textId="77777777" w:rsidR="00924073" w:rsidRDefault="00000000">
      <w:pPr>
        <w:rPr>
          <w:sz w:val="18"/>
          <w:szCs w:val="18"/>
        </w:rPr>
      </w:pPr>
      <w:r>
        <w:rPr>
          <w:sz w:val="18"/>
          <w:szCs w:val="18"/>
        </w:rPr>
        <w:t>SWE</w:t>
      </w:r>
      <w:r>
        <w:rPr>
          <w:sz w:val="18"/>
          <w:szCs w:val="18"/>
        </w:rPr>
        <w:tab/>
      </w:r>
      <w:r>
        <w:rPr>
          <w:sz w:val="18"/>
          <w:szCs w:val="18"/>
        </w:rPr>
        <w:tab/>
        <w:t>Snow Water Equivalent</w:t>
      </w:r>
    </w:p>
    <w:p w14:paraId="000003CC" w14:textId="77777777" w:rsidR="00924073" w:rsidRDefault="00000000">
      <w:pPr>
        <w:rPr>
          <w:sz w:val="18"/>
          <w:szCs w:val="18"/>
        </w:rPr>
      </w:pPr>
      <w:r>
        <w:rPr>
          <w:sz w:val="18"/>
          <w:szCs w:val="18"/>
        </w:rPr>
        <w:t>WMO</w:t>
      </w:r>
      <w:r>
        <w:rPr>
          <w:sz w:val="18"/>
          <w:szCs w:val="18"/>
        </w:rPr>
        <w:tab/>
      </w:r>
      <w:r>
        <w:rPr>
          <w:sz w:val="18"/>
          <w:szCs w:val="18"/>
        </w:rPr>
        <w:tab/>
        <w:t>World Meteorological Organization</w:t>
      </w:r>
    </w:p>
    <w:sectPr w:rsidR="00924073">
      <w:footerReference w:type="default" r:id="rId125"/>
      <w:headerReference w:type="first" r:id="rId126"/>
      <w:footerReference w:type="first" r:id="rId127"/>
      <w:pgSz w:w="11909" w:h="16834"/>
      <w:pgMar w:top="1361" w:right="1419" w:bottom="1361" w:left="1361" w:header="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C6B7E3" w14:textId="77777777" w:rsidR="00F67787" w:rsidRDefault="00F67787">
      <w:r>
        <w:separator/>
      </w:r>
    </w:p>
  </w:endnote>
  <w:endnote w:type="continuationSeparator" w:id="0">
    <w:p w14:paraId="1D353317" w14:textId="77777777" w:rsidR="00F67787" w:rsidRDefault="00F677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0254B38A-CBF1-4EC5-91CE-A7256BB10A1E}"/>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embedRegular r:id="rId2" w:fontKey="{05BDDA4F-C7A2-43B7-B272-A0BDA7935B9D}"/>
    <w:embedBold r:id="rId3" w:fontKey="{6050732C-ABDF-4164-98F9-E8127E5EB622}"/>
  </w:font>
  <w:font w:name="Calibri">
    <w:panose1 w:val="020F0502020204030204"/>
    <w:charset w:val="00"/>
    <w:family w:val="swiss"/>
    <w:pitch w:val="variable"/>
    <w:sig w:usb0="E4002EFF" w:usb1="C200247B" w:usb2="00000009" w:usb3="00000000" w:csb0="000001FF" w:csb1="00000000"/>
    <w:embedRegular r:id="rId4" w:fontKey="{9B055604-BC47-4199-85A1-0D1F193FB4E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3D4" w14:textId="25844FDF" w:rsidR="00924073" w:rsidRDefault="00000000">
    <w:pPr>
      <w:pBdr>
        <w:top w:val="nil"/>
        <w:left w:val="nil"/>
        <w:bottom w:val="nil"/>
        <w:right w:val="nil"/>
        <w:between w:val="nil"/>
      </w:pBdr>
      <w:tabs>
        <w:tab w:val="center" w:pos="4680"/>
        <w:tab w:val="right" w:pos="9360"/>
      </w:tabs>
      <w:jc w:val="center"/>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0F31FB">
      <w:rPr>
        <w:noProof/>
        <w:color w:val="000000"/>
        <w:sz w:val="20"/>
        <w:szCs w:val="20"/>
      </w:rPr>
      <w:t>2</w:t>
    </w:r>
    <w:r>
      <w:rPr>
        <w:color w:val="000000"/>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3D5" w14:textId="77777777" w:rsidR="00924073" w:rsidRDefault="00924073"/>
  <w:p w14:paraId="000003D6" w14:textId="77777777" w:rsidR="00924073" w:rsidRDefault="00000000">
    <w:r>
      <w:rPr>
        <w:noProof/>
      </w:rPr>
      <w:drawing>
        <wp:anchor distT="0" distB="0" distL="114300" distR="114300" simplePos="0" relativeHeight="251662336" behindDoc="0" locked="0" layoutInCell="1" hidden="0" allowOverlap="1" wp14:anchorId="2E71D9D7" wp14:editId="60BEE78B">
          <wp:simplePos x="0" y="0"/>
          <wp:positionH relativeFrom="column">
            <wp:posOffset>4038600</wp:posOffset>
          </wp:positionH>
          <wp:positionV relativeFrom="paragraph">
            <wp:posOffset>95063</wp:posOffset>
          </wp:positionV>
          <wp:extent cx="542925" cy="561975"/>
          <wp:effectExtent l="0" t="0" r="0" b="0"/>
          <wp:wrapSquare wrapText="bothSides" distT="0" distB="0" distL="114300" distR="11430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
                  <a:srcRect/>
                  <a:stretch>
                    <a:fillRect/>
                  </a:stretch>
                </pic:blipFill>
                <pic:spPr>
                  <a:xfrm>
                    <a:off x="0" y="0"/>
                    <a:ext cx="542925" cy="561975"/>
                  </a:xfrm>
                  <a:prstGeom prst="rect">
                    <a:avLst/>
                  </a:prstGeom>
                  <a:ln/>
                </pic:spPr>
              </pic:pic>
            </a:graphicData>
          </a:graphic>
        </wp:anchor>
      </w:drawing>
    </w:r>
    <w:r>
      <w:rPr>
        <w:noProof/>
      </w:rPr>
      <w:drawing>
        <wp:anchor distT="0" distB="0" distL="114300" distR="114300" simplePos="0" relativeHeight="251663360" behindDoc="0" locked="0" layoutInCell="1" hidden="0" allowOverlap="1" wp14:anchorId="16C5A28E" wp14:editId="36F9DA02">
          <wp:simplePos x="0" y="0"/>
          <wp:positionH relativeFrom="column">
            <wp:posOffset>5794699</wp:posOffset>
          </wp:positionH>
          <wp:positionV relativeFrom="paragraph">
            <wp:posOffset>176025</wp:posOffset>
          </wp:positionV>
          <wp:extent cx="495300" cy="552450"/>
          <wp:effectExtent l="0" t="0" r="0" b="0"/>
          <wp:wrapSquare wrapText="bothSides" distT="0" distB="0" distL="114300" distR="114300"/>
          <wp:docPr id="2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
                  <a:srcRect/>
                  <a:stretch>
                    <a:fillRect/>
                  </a:stretch>
                </pic:blipFill>
                <pic:spPr>
                  <a:xfrm>
                    <a:off x="0" y="0"/>
                    <a:ext cx="495300" cy="552450"/>
                  </a:xfrm>
                  <a:prstGeom prst="rect">
                    <a:avLst/>
                  </a:prstGeom>
                  <a:ln/>
                </pic:spPr>
              </pic:pic>
            </a:graphicData>
          </a:graphic>
        </wp:anchor>
      </w:drawing>
    </w:r>
    <w:r>
      <w:rPr>
        <w:noProof/>
      </w:rPr>
      <w:drawing>
        <wp:anchor distT="114300" distB="114300" distL="114300" distR="114300" simplePos="0" relativeHeight="251664384" behindDoc="0" locked="0" layoutInCell="1" hidden="0" allowOverlap="1" wp14:anchorId="2A2D4FF3" wp14:editId="2760F339">
          <wp:simplePos x="0" y="0"/>
          <wp:positionH relativeFrom="column">
            <wp:posOffset>-447672</wp:posOffset>
          </wp:positionH>
          <wp:positionV relativeFrom="paragraph">
            <wp:posOffset>123637</wp:posOffset>
          </wp:positionV>
          <wp:extent cx="495300" cy="503989"/>
          <wp:effectExtent l="0" t="0" r="0" b="0"/>
          <wp:wrapNone/>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
                  <a:srcRect/>
                  <a:stretch>
                    <a:fillRect/>
                  </a:stretch>
                </pic:blipFill>
                <pic:spPr>
                  <a:xfrm>
                    <a:off x="0" y="0"/>
                    <a:ext cx="495300" cy="503989"/>
                  </a:xfrm>
                  <a:prstGeom prst="rect">
                    <a:avLst/>
                  </a:prstGeom>
                  <a:ln/>
                </pic:spPr>
              </pic:pic>
            </a:graphicData>
          </a:graphic>
        </wp:anchor>
      </w:drawing>
    </w:r>
    <w:r>
      <w:rPr>
        <w:noProof/>
      </w:rPr>
      <w:drawing>
        <wp:anchor distT="0" distB="0" distL="114300" distR="114300" simplePos="0" relativeHeight="251665408" behindDoc="0" locked="0" layoutInCell="1" hidden="0" allowOverlap="1" wp14:anchorId="4D5F924B" wp14:editId="667C371D">
          <wp:simplePos x="0" y="0"/>
          <wp:positionH relativeFrom="column">
            <wp:posOffset>1847850</wp:posOffset>
          </wp:positionH>
          <wp:positionV relativeFrom="paragraph">
            <wp:posOffset>142688</wp:posOffset>
          </wp:positionV>
          <wp:extent cx="2247900" cy="457200"/>
          <wp:effectExtent l="0" t="0" r="0" b="0"/>
          <wp:wrapSquare wrapText="bothSides" distT="0" distB="0" distL="114300" distR="114300"/>
          <wp:docPr id="3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
                  <a:srcRect t="8695" b="10170"/>
                  <a:stretch>
                    <a:fillRect/>
                  </a:stretch>
                </pic:blipFill>
                <pic:spPr>
                  <a:xfrm>
                    <a:off x="0" y="0"/>
                    <a:ext cx="2247900" cy="457200"/>
                  </a:xfrm>
                  <a:prstGeom prst="rect">
                    <a:avLst/>
                  </a:prstGeom>
                  <a:ln/>
                </pic:spPr>
              </pic:pic>
            </a:graphicData>
          </a:graphic>
        </wp:anchor>
      </w:drawing>
    </w:r>
    <w:r>
      <w:rPr>
        <w:noProof/>
      </w:rPr>
      <w:drawing>
        <wp:anchor distT="0" distB="0" distL="114300" distR="114300" simplePos="0" relativeHeight="251666432" behindDoc="0" locked="0" layoutInCell="1" hidden="0" allowOverlap="1" wp14:anchorId="465B34A4" wp14:editId="33FF6101">
          <wp:simplePos x="0" y="0"/>
          <wp:positionH relativeFrom="column">
            <wp:posOffset>406301</wp:posOffset>
          </wp:positionH>
          <wp:positionV relativeFrom="paragraph">
            <wp:posOffset>130901</wp:posOffset>
          </wp:positionV>
          <wp:extent cx="1211580" cy="415925"/>
          <wp:effectExtent l="0" t="0" r="0" b="0"/>
          <wp:wrapNone/>
          <wp:docPr id="2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
                  <a:srcRect/>
                  <a:stretch>
                    <a:fillRect/>
                  </a:stretch>
                </pic:blipFill>
                <pic:spPr>
                  <a:xfrm>
                    <a:off x="0" y="0"/>
                    <a:ext cx="1211580" cy="415925"/>
                  </a:xfrm>
                  <a:prstGeom prst="rect">
                    <a:avLst/>
                  </a:prstGeom>
                  <a:ln/>
                </pic:spPr>
              </pic:pic>
            </a:graphicData>
          </a:graphic>
        </wp:anchor>
      </w:drawing>
    </w:r>
  </w:p>
  <w:p w14:paraId="000003D7" w14:textId="77777777" w:rsidR="00924073" w:rsidRDefault="00000000">
    <w:r>
      <w:t xml:space="preserve"> </w:t>
    </w:r>
    <w:r>
      <w:rPr>
        <w:noProof/>
      </w:rPr>
      <w:drawing>
        <wp:anchor distT="0" distB="0" distL="114300" distR="114300" simplePos="0" relativeHeight="251667456" behindDoc="0" locked="0" layoutInCell="1" hidden="0" allowOverlap="1" wp14:anchorId="67392CA4" wp14:editId="17728225">
          <wp:simplePos x="0" y="0"/>
          <wp:positionH relativeFrom="column">
            <wp:posOffset>4857750</wp:posOffset>
          </wp:positionH>
          <wp:positionV relativeFrom="paragraph">
            <wp:posOffset>34150</wp:posOffset>
          </wp:positionV>
          <wp:extent cx="847725" cy="304800"/>
          <wp:effectExtent l="0" t="0" r="0" b="0"/>
          <wp:wrapSquare wrapText="bothSides" distT="0" distB="0" distL="114300" distR="114300"/>
          <wp:docPr id="4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
                  <a:srcRect/>
                  <a:stretch>
                    <a:fillRect/>
                  </a:stretch>
                </pic:blipFill>
                <pic:spPr>
                  <a:xfrm>
                    <a:off x="0" y="0"/>
                    <a:ext cx="847725" cy="304800"/>
                  </a:xfrm>
                  <a:prstGeom prst="rect">
                    <a:avLst/>
                  </a:prstGeom>
                  <a:ln/>
                </pic:spPr>
              </pic:pic>
            </a:graphicData>
          </a:graphic>
        </wp:anchor>
      </w:drawing>
    </w:r>
  </w:p>
  <w:p w14:paraId="000003D8" w14:textId="77777777" w:rsidR="00924073" w:rsidRDefault="00000000">
    <w:pPr>
      <w:jc w:val="center"/>
    </w:pPr>
    <w:r>
      <w:rPr>
        <w:color w:val="434343"/>
        <w:sz w:val="28"/>
        <w:szCs w:val="2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33681E" w14:textId="77777777" w:rsidR="00F67787" w:rsidRDefault="00F67787">
      <w:r>
        <w:separator/>
      </w:r>
    </w:p>
  </w:footnote>
  <w:footnote w:type="continuationSeparator" w:id="0">
    <w:p w14:paraId="19D04E2A" w14:textId="77777777" w:rsidR="00F67787" w:rsidRDefault="00F67787">
      <w:r>
        <w:continuationSeparator/>
      </w:r>
    </w:p>
  </w:footnote>
  <w:footnote w:id="1">
    <w:p w14:paraId="000003CD" w14:textId="77777777" w:rsidR="00924073"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vertAlign w:val="superscript"/>
        </w:rPr>
        <w:footnoteRef/>
      </w:r>
      <w:r>
        <w:rPr>
          <w:color w:val="000000"/>
          <w:sz w:val="18"/>
          <w:szCs w:val="18"/>
        </w:rPr>
        <w:t xml:space="preserve"> Surface </w:t>
      </w:r>
      <w:r>
        <w:rPr>
          <w:sz w:val="18"/>
          <w:szCs w:val="18"/>
        </w:rPr>
        <w:t>sea waters</w:t>
      </w:r>
      <w:r>
        <w:rPr>
          <w:color w:val="000000"/>
          <w:sz w:val="18"/>
          <w:szCs w:val="18"/>
        </w:rPr>
        <w:t xml:space="preserve"> in the Arctic have a pH of about 8.1, with a range of about 7.5 to 8.4. The term ocean acidification refers to an increase in acidity (i.e., a decrease in pH). AMAP, 2019. Arctic Ocean Acidification Assessment 2018: Summary for Policy-Makers. Arctic Monitoring and Assessment Programme (AMAP), Oslo, Norway. 16 p.</w:t>
      </w:r>
    </w:p>
  </w:footnote>
  <w:footnote w:id="2">
    <w:p w14:paraId="000003CE" w14:textId="77777777" w:rsidR="00924073" w:rsidRDefault="00000000">
      <w:pPr>
        <w:pBdr>
          <w:top w:val="nil"/>
          <w:left w:val="nil"/>
          <w:bottom w:val="nil"/>
          <w:right w:val="nil"/>
          <w:between w:val="nil"/>
        </w:pBdr>
        <w:rPr>
          <w:color w:val="000000"/>
          <w:sz w:val="18"/>
          <w:szCs w:val="18"/>
        </w:rPr>
      </w:pPr>
      <w:r>
        <w:rPr>
          <w:vertAlign w:val="superscript"/>
        </w:rPr>
        <w:footnoteRef/>
      </w:r>
      <w:r>
        <w:rPr>
          <w:color w:val="000000"/>
          <w:sz w:val="18"/>
          <w:szCs w:val="18"/>
        </w:rPr>
        <w:t xml:space="preserve"> Bodman’s weather severity index </w:t>
      </w:r>
      <w:r>
        <w:rPr>
          <w:i/>
          <w:iCs/>
          <w:color w:val="000000"/>
          <w:sz w:val="18"/>
          <w:szCs w:val="18"/>
        </w:rPr>
        <w:t>S</w:t>
      </w:r>
      <w:r>
        <w:rPr>
          <w:color w:val="000000"/>
          <w:sz w:val="18"/>
          <w:szCs w:val="18"/>
        </w:rPr>
        <w:t xml:space="preserve"> is defined using following formula </w:t>
      </w:r>
      <w:r>
        <w:rPr>
          <w:i/>
          <w:iCs/>
          <w:color w:val="000000"/>
          <w:sz w:val="18"/>
          <w:szCs w:val="18"/>
        </w:rPr>
        <w:t>S</w:t>
      </w:r>
      <w:r>
        <w:rPr>
          <w:color w:val="000000"/>
          <w:sz w:val="18"/>
          <w:szCs w:val="18"/>
        </w:rPr>
        <w:t xml:space="preserve"> = (1 – 0.04</w:t>
      </w:r>
      <w:r>
        <w:rPr>
          <w:i/>
          <w:iCs/>
          <w:color w:val="000000"/>
          <w:sz w:val="18"/>
          <w:szCs w:val="18"/>
        </w:rPr>
        <w:t>T</w:t>
      </w:r>
      <w:r>
        <w:rPr>
          <w:color w:val="000000"/>
          <w:sz w:val="18"/>
          <w:szCs w:val="18"/>
        </w:rPr>
        <w:t xml:space="preserve">) (1 + 0.272 </w:t>
      </w:r>
      <w:r>
        <w:rPr>
          <w:i/>
          <w:iCs/>
          <w:color w:val="000000"/>
          <w:sz w:val="18"/>
          <w:szCs w:val="18"/>
        </w:rPr>
        <w:t>V</w:t>
      </w:r>
      <w:r>
        <w:rPr>
          <w:color w:val="000000"/>
          <w:sz w:val="18"/>
          <w:szCs w:val="18"/>
        </w:rPr>
        <w:t xml:space="preserve">), where </w:t>
      </w:r>
      <w:r>
        <w:rPr>
          <w:i/>
          <w:iCs/>
          <w:color w:val="000000"/>
          <w:sz w:val="18"/>
          <w:szCs w:val="18"/>
        </w:rPr>
        <w:t>V</w:t>
      </w:r>
      <w:r>
        <w:rPr>
          <w:color w:val="000000"/>
          <w:sz w:val="18"/>
          <w:szCs w:val="18"/>
        </w:rPr>
        <w:t xml:space="preserve"> is wind speed (in m/ s) at 10 m above ground level, </w:t>
      </w:r>
      <w:r>
        <w:rPr>
          <w:i/>
          <w:iCs/>
          <w:color w:val="000000"/>
          <w:sz w:val="18"/>
          <w:szCs w:val="18"/>
        </w:rPr>
        <w:t>T</w:t>
      </w:r>
      <w:r>
        <w:rPr>
          <w:color w:val="000000"/>
          <w:sz w:val="18"/>
          <w:szCs w:val="18"/>
        </w:rPr>
        <w:t xml:space="preserve"> is air temperature (in °C)</w:t>
      </w:r>
    </w:p>
    <w:p w14:paraId="000003CF" w14:textId="77777777" w:rsidR="00924073" w:rsidRDefault="00924073">
      <w:pPr>
        <w:pBdr>
          <w:top w:val="nil"/>
          <w:left w:val="nil"/>
          <w:bottom w:val="nil"/>
          <w:right w:val="nil"/>
          <w:between w:val="nil"/>
        </w:pBdr>
        <w:rPr>
          <w:color w:val="000000"/>
          <w:sz w:val="20"/>
          <w:szCs w:val="20"/>
        </w:rPr>
      </w:pPr>
    </w:p>
  </w:footnote>
  <w:footnote w:id="3">
    <w:p w14:paraId="000003D0" w14:textId="77777777" w:rsidR="00924073" w:rsidRDefault="00000000">
      <w:pPr>
        <w:pBdr>
          <w:top w:val="nil"/>
          <w:left w:val="nil"/>
          <w:bottom w:val="nil"/>
          <w:right w:val="nil"/>
          <w:between w:val="nil"/>
        </w:pBdr>
        <w:rPr>
          <w:color w:val="000000"/>
          <w:sz w:val="18"/>
          <w:szCs w:val="18"/>
        </w:rPr>
      </w:pPr>
      <w:r>
        <w:rPr>
          <w:vertAlign w:val="superscript"/>
        </w:rPr>
        <w:footnoteRef/>
      </w:r>
      <w:r>
        <w:rPr>
          <w:color w:val="000000"/>
          <w:sz w:val="20"/>
          <w:szCs w:val="20"/>
        </w:rPr>
        <w:t xml:space="preserve"> </w:t>
      </w:r>
      <w:r>
        <w:rPr>
          <w:color w:val="000000"/>
          <w:sz w:val="18"/>
          <w:szCs w:val="18"/>
        </w:rPr>
        <w:t xml:space="preserve">Effective temperature </w:t>
      </w:r>
      <w:r>
        <w:rPr>
          <w:i/>
          <w:iCs/>
          <w:color w:val="000000"/>
          <w:sz w:val="18"/>
          <w:szCs w:val="18"/>
        </w:rPr>
        <w:t>ET</w:t>
      </w:r>
      <w:r>
        <w:rPr>
          <w:color w:val="000000"/>
          <w:sz w:val="18"/>
          <w:szCs w:val="18"/>
        </w:rPr>
        <w:t xml:space="preserve"> is defined as </w:t>
      </w:r>
      <w:r>
        <w:rPr>
          <w:i/>
          <w:iCs/>
          <w:color w:val="000000"/>
          <w:sz w:val="18"/>
          <w:szCs w:val="18"/>
        </w:rPr>
        <w:t>ET</w:t>
      </w:r>
      <w:r>
        <w:rPr>
          <w:color w:val="000000"/>
          <w:sz w:val="18"/>
          <w:szCs w:val="18"/>
        </w:rPr>
        <w:t xml:space="preserve"> = </w:t>
      </w:r>
      <w:r>
        <w:rPr>
          <w:i/>
          <w:iCs/>
          <w:color w:val="000000"/>
          <w:sz w:val="18"/>
          <w:szCs w:val="18"/>
        </w:rPr>
        <w:t>T</w:t>
      </w:r>
      <w:r>
        <w:rPr>
          <w:color w:val="000000"/>
          <w:sz w:val="18"/>
          <w:szCs w:val="18"/>
        </w:rPr>
        <w:t xml:space="preserve"> – 0,4(</w:t>
      </w:r>
      <w:r>
        <w:rPr>
          <w:i/>
          <w:iCs/>
          <w:color w:val="000000"/>
          <w:sz w:val="18"/>
          <w:szCs w:val="18"/>
        </w:rPr>
        <w:t>T</w:t>
      </w:r>
      <w:r>
        <w:rPr>
          <w:color w:val="000000"/>
          <w:sz w:val="18"/>
          <w:szCs w:val="18"/>
        </w:rPr>
        <w:t xml:space="preserve"> – 10) (1 – </w:t>
      </w:r>
      <w:r>
        <w:rPr>
          <w:i/>
          <w:iCs/>
          <w:color w:val="000000"/>
          <w:sz w:val="18"/>
          <w:szCs w:val="18"/>
        </w:rPr>
        <w:t>f</w:t>
      </w:r>
      <w:r>
        <w:rPr>
          <w:color w:val="000000"/>
          <w:sz w:val="18"/>
          <w:szCs w:val="18"/>
        </w:rPr>
        <w:t xml:space="preserve"> / 100), where </w:t>
      </w:r>
      <w:r>
        <w:rPr>
          <w:i/>
          <w:iCs/>
          <w:color w:val="000000"/>
          <w:sz w:val="18"/>
          <w:szCs w:val="18"/>
        </w:rPr>
        <w:t>T</w:t>
      </w:r>
      <w:r>
        <w:rPr>
          <w:color w:val="000000"/>
          <w:sz w:val="18"/>
          <w:szCs w:val="18"/>
        </w:rPr>
        <w:t xml:space="preserve"> is air temperature (in °C) and f is relative humidity (%).</w:t>
      </w:r>
    </w:p>
    <w:p w14:paraId="000003D1" w14:textId="77777777" w:rsidR="00924073" w:rsidRDefault="00924073">
      <w:pPr>
        <w:pBdr>
          <w:top w:val="nil"/>
          <w:left w:val="nil"/>
          <w:bottom w:val="nil"/>
          <w:right w:val="nil"/>
          <w:between w:val="nil"/>
        </w:pBdr>
        <w:rPr>
          <w:color w:val="000000"/>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3D2" w14:textId="77777777" w:rsidR="00924073" w:rsidRDefault="00000000">
    <w:pPr>
      <w:jc w:val="center"/>
    </w:pPr>
    <w:r>
      <w:rPr>
        <w:noProof/>
      </w:rPr>
      <w:drawing>
        <wp:anchor distT="114300" distB="114300" distL="114300" distR="114300" simplePos="0" relativeHeight="251658240" behindDoc="0" locked="0" layoutInCell="1" hidden="0" allowOverlap="1" wp14:anchorId="474FC6B8" wp14:editId="5A875F7A">
          <wp:simplePos x="0" y="0"/>
          <wp:positionH relativeFrom="page">
            <wp:posOffset>5721985</wp:posOffset>
          </wp:positionH>
          <wp:positionV relativeFrom="page">
            <wp:posOffset>164688</wp:posOffset>
          </wp:positionV>
          <wp:extent cx="1800225" cy="456565"/>
          <wp:effectExtent l="0" t="0" r="0" b="0"/>
          <wp:wrapSquare wrapText="bothSides" distT="114300" distB="114300" distL="114300" distR="114300"/>
          <wp:docPr id="2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
                  <a:srcRect/>
                  <a:stretch>
                    <a:fillRect/>
                  </a:stretch>
                </pic:blipFill>
                <pic:spPr>
                  <a:xfrm>
                    <a:off x="0" y="0"/>
                    <a:ext cx="1800225" cy="456565"/>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14:anchorId="1666B4F9" wp14:editId="7D396C46">
          <wp:simplePos x="0" y="0"/>
          <wp:positionH relativeFrom="page">
            <wp:posOffset>4026534</wp:posOffset>
          </wp:positionH>
          <wp:positionV relativeFrom="page">
            <wp:posOffset>159924</wp:posOffset>
          </wp:positionV>
          <wp:extent cx="1695450" cy="466725"/>
          <wp:effectExtent l="0" t="0" r="0" b="0"/>
          <wp:wrapSquare wrapText="bothSides" distT="114300" distB="114300" distL="114300" distR="114300"/>
          <wp:docPr id="3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
                  <a:srcRect t="20190" b="18054"/>
                  <a:stretch>
                    <a:fillRect/>
                  </a:stretch>
                </pic:blipFill>
                <pic:spPr>
                  <a:xfrm>
                    <a:off x="0" y="0"/>
                    <a:ext cx="1695450" cy="466725"/>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14:anchorId="1EFBC5FF" wp14:editId="3BE7982F">
          <wp:simplePos x="0" y="0"/>
          <wp:positionH relativeFrom="page">
            <wp:posOffset>302260</wp:posOffset>
          </wp:positionH>
          <wp:positionV relativeFrom="page">
            <wp:posOffset>33337</wp:posOffset>
          </wp:positionV>
          <wp:extent cx="1676400" cy="638175"/>
          <wp:effectExtent l="0" t="0" r="0" b="0"/>
          <wp:wrapSquare wrapText="bothSides" distT="114300" distB="114300" distL="114300" distR="11430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
                  <a:srcRect/>
                  <a:stretch>
                    <a:fillRect/>
                  </a:stretch>
                </pic:blipFill>
                <pic:spPr>
                  <a:xfrm>
                    <a:off x="0" y="0"/>
                    <a:ext cx="1676400" cy="638175"/>
                  </a:xfrm>
                  <a:prstGeom prst="rect">
                    <a:avLst/>
                  </a:prstGeom>
                  <a:ln/>
                </pic:spPr>
              </pic:pic>
            </a:graphicData>
          </a:graphic>
        </wp:anchor>
      </w:drawing>
    </w:r>
    <w:r>
      <w:t xml:space="preserve"> </w:t>
    </w:r>
  </w:p>
  <w:p w14:paraId="000003D3" w14:textId="77777777" w:rsidR="00924073" w:rsidRDefault="00000000">
    <w:r>
      <w:rPr>
        <w:noProof/>
      </w:rPr>
      <w:drawing>
        <wp:anchor distT="114300" distB="114300" distL="114300" distR="114300" simplePos="0" relativeHeight="251661312" behindDoc="0" locked="0" layoutInCell="1" hidden="0" allowOverlap="1" wp14:anchorId="3EC62707" wp14:editId="52D41D38">
          <wp:simplePos x="0" y="0"/>
          <wp:positionH relativeFrom="page">
            <wp:posOffset>2112010</wp:posOffset>
          </wp:positionH>
          <wp:positionV relativeFrom="page">
            <wp:posOffset>200025</wp:posOffset>
          </wp:positionV>
          <wp:extent cx="1918970" cy="309245"/>
          <wp:effectExtent l="0" t="0" r="0" b="0"/>
          <wp:wrapSquare wrapText="bothSides" distT="114300" distB="114300" distL="114300" distR="114300"/>
          <wp:docPr id="5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
                  <a:srcRect/>
                  <a:stretch>
                    <a:fillRect/>
                  </a:stretch>
                </pic:blipFill>
                <pic:spPr>
                  <a:xfrm>
                    <a:off x="0" y="0"/>
                    <a:ext cx="1918970" cy="30924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C22CFA"/>
    <w:multiLevelType w:val="hybridMultilevel"/>
    <w:tmpl w:val="7AFEE0E2"/>
    <w:lvl w:ilvl="0" w:tplc="DF5A31B0">
      <w:start w:val="1"/>
      <w:numFmt w:val="bullet"/>
      <w:lvlText w:val="•"/>
      <w:lvlJc w:val="left"/>
      <w:pPr>
        <w:tabs>
          <w:tab w:val="num" w:pos="720"/>
        </w:tabs>
        <w:ind w:left="720" w:hanging="360"/>
      </w:pPr>
      <w:rPr>
        <w:rFonts w:ascii="Arial" w:hAnsi="Arial" w:hint="default"/>
      </w:rPr>
    </w:lvl>
    <w:lvl w:ilvl="1" w:tplc="7A14E81C" w:tentative="1">
      <w:start w:val="1"/>
      <w:numFmt w:val="bullet"/>
      <w:lvlText w:val="•"/>
      <w:lvlJc w:val="left"/>
      <w:pPr>
        <w:tabs>
          <w:tab w:val="num" w:pos="1440"/>
        </w:tabs>
        <w:ind w:left="1440" w:hanging="360"/>
      </w:pPr>
      <w:rPr>
        <w:rFonts w:ascii="Arial" w:hAnsi="Arial" w:hint="default"/>
      </w:rPr>
    </w:lvl>
    <w:lvl w:ilvl="2" w:tplc="FB2C4DDC" w:tentative="1">
      <w:start w:val="1"/>
      <w:numFmt w:val="bullet"/>
      <w:lvlText w:val="•"/>
      <w:lvlJc w:val="left"/>
      <w:pPr>
        <w:tabs>
          <w:tab w:val="num" w:pos="2160"/>
        </w:tabs>
        <w:ind w:left="2160" w:hanging="360"/>
      </w:pPr>
      <w:rPr>
        <w:rFonts w:ascii="Arial" w:hAnsi="Arial" w:hint="default"/>
      </w:rPr>
    </w:lvl>
    <w:lvl w:ilvl="3" w:tplc="6E4A7840" w:tentative="1">
      <w:start w:val="1"/>
      <w:numFmt w:val="bullet"/>
      <w:lvlText w:val="•"/>
      <w:lvlJc w:val="left"/>
      <w:pPr>
        <w:tabs>
          <w:tab w:val="num" w:pos="2880"/>
        </w:tabs>
        <w:ind w:left="2880" w:hanging="360"/>
      </w:pPr>
      <w:rPr>
        <w:rFonts w:ascii="Arial" w:hAnsi="Arial" w:hint="default"/>
      </w:rPr>
    </w:lvl>
    <w:lvl w:ilvl="4" w:tplc="BC70CCA4" w:tentative="1">
      <w:start w:val="1"/>
      <w:numFmt w:val="bullet"/>
      <w:lvlText w:val="•"/>
      <w:lvlJc w:val="left"/>
      <w:pPr>
        <w:tabs>
          <w:tab w:val="num" w:pos="3600"/>
        </w:tabs>
        <w:ind w:left="3600" w:hanging="360"/>
      </w:pPr>
      <w:rPr>
        <w:rFonts w:ascii="Arial" w:hAnsi="Arial" w:hint="default"/>
      </w:rPr>
    </w:lvl>
    <w:lvl w:ilvl="5" w:tplc="34144F88" w:tentative="1">
      <w:start w:val="1"/>
      <w:numFmt w:val="bullet"/>
      <w:lvlText w:val="•"/>
      <w:lvlJc w:val="left"/>
      <w:pPr>
        <w:tabs>
          <w:tab w:val="num" w:pos="4320"/>
        </w:tabs>
        <w:ind w:left="4320" w:hanging="360"/>
      </w:pPr>
      <w:rPr>
        <w:rFonts w:ascii="Arial" w:hAnsi="Arial" w:hint="default"/>
      </w:rPr>
    </w:lvl>
    <w:lvl w:ilvl="6" w:tplc="86725E50" w:tentative="1">
      <w:start w:val="1"/>
      <w:numFmt w:val="bullet"/>
      <w:lvlText w:val="•"/>
      <w:lvlJc w:val="left"/>
      <w:pPr>
        <w:tabs>
          <w:tab w:val="num" w:pos="5040"/>
        </w:tabs>
        <w:ind w:left="5040" w:hanging="360"/>
      </w:pPr>
      <w:rPr>
        <w:rFonts w:ascii="Arial" w:hAnsi="Arial" w:hint="default"/>
      </w:rPr>
    </w:lvl>
    <w:lvl w:ilvl="7" w:tplc="A6965B00" w:tentative="1">
      <w:start w:val="1"/>
      <w:numFmt w:val="bullet"/>
      <w:lvlText w:val="•"/>
      <w:lvlJc w:val="left"/>
      <w:pPr>
        <w:tabs>
          <w:tab w:val="num" w:pos="5760"/>
        </w:tabs>
        <w:ind w:left="5760" w:hanging="360"/>
      </w:pPr>
      <w:rPr>
        <w:rFonts w:ascii="Arial" w:hAnsi="Arial" w:hint="default"/>
      </w:rPr>
    </w:lvl>
    <w:lvl w:ilvl="8" w:tplc="9EE431F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0C1710E"/>
    <w:multiLevelType w:val="hybridMultilevel"/>
    <w:tmpl w:val="04CE94CA"/>
    <w:lvl w:ilvl="0" w:tplc="85D0E80A">
      <w:start w:val="1"/>
      <w:numFmt w:val="bullet"/>
      <w:lvlText w:val="•"/>
      <w:lvlJc w:val="left"/>
      <w:pPr>
        <w:tabs>
          <w:tab w:val="num" w:pos="720"/>
        </w:tabs>
        <w:ind w:left="720" w:hanging="360"/>
      </w:pPr>
      <w:rPr>
        <w:rFonts w:ascii="Arial" w:hAnsi="Arial" w:hint="default"/>
      </w:rPr>
    </w:lvl>
    <w:lvl w:ilvl="1" w:tplc="81761092" w:tentative="1">
      <w:start w:val="1"/>
      <w:numFmt w:val="bullet"/>
      <w:lvlText w:val="•"/>
      <w:lvlJc w:val="left"/>
      <w:pPr>
        <w:tabs>
          <w:tab w:val="num" w:pos="1440"/>
        </w:tabs>
        <w:ind w:left="1440" w:hanging="360"/>
      </w:pPr>
      <w:rPr>
        <w:rFonts w:ascii="Arial" w:hAnsi="Arial" w:hint="default"/>
      </w:rPr>
    </w:lvl>
    <w:lvl w:ilvl="2" w:tplc="01103594" w:tentative="1">
      <w:start w:val="1"/>
      <w:numFmt w:val="bullet"/>
      <w:lvlText w:val="•"/>
      <w:lvlJc w:val="left"/>
      <w:pPr>
        <w:tabs>
          <w:tab w:val="num" w:pos="2160"/>
        </w:tabs>
        <w:ind w:left="2160" w:hanging="360"/>
      </w:pPr>
      <w:rPr>
        <w:rFonts w:ascii="Arial" w:hAnsi="Arial" w:hint="default"/>
      </w:rPr>
    </w:lvl>
    <w:lvl w:ilvl="3" w:tplc="F32A2816" w:tentative="1">
      <w:start w:val="1"/>
      <w:numFmt w:val="bullet"/>
      <w:lvlText w:val="•"/>
      <w:lvlJc w:val="left"/>
      <w:pPr>
        <w:tabs>
          <w:tab w:val="num" w:pos="2880"/>
        </w:tabs>
        <w:ind w:left="2880" w:hanging="360"/>
      </w:pPr>
      <w:rPr>
        <w:rFonts w:ascii="Arial" w:hAnsi="Arial" w:hint="default"/>
      </w:rPr>
    </w:lvl>
    <w:lvl w:ilvl="4" w:tplc="534C1994" w:tentative="1">
      <w:start w:val="1"/>
      <w:numFmt w:val="bullet"/>
      <w:lvlText w:val="•"/>
      <w:lvlJc w:val="left"/>
      <w:pPr>
        <w:tabs>
          <w:tab w:val="num" w:pos="3600"/>
        </w:tabs>
        <w:ind w:left="3600" w:hanging="360"/>
      </w:pPr>
      <w:rPr>
        <w:rFonts w:ascii="Arial" w:hAnsi="Arial" w:hint="default"/>
      </w:rPr>
    </w:lvl>
    <w:lvl w:ilvl="5" w:tplc="A21A7152" w:tentative="1">
      <w:start w:val="1"/>
      <w:numFmt w:val="bullet"/>
      <w:lvlText w:val="•"/>
      <w:lvlJc w:val="left"/>
      <w:pPr>
        <w:tabs>
          <w:tab w:val="num" w:pos="4320"/>
        </w:tabs>
        <w:ind w:left="4320" w:hanging="360"/>
      </w:pPr>
      <w:rPr>
        <w:rFonts w:ascii="Arial" w:hAnsi="Arial" w:hint="default"/>
      </w:rPr>
    </w:lvl>
    <w:lvl w:ilvl="6" w:tplc="EEB65948" w:tentative="1">
      <w:start w:val="1"/>
      <w:numFmt w:val="bullet"/>
      <w:lvlText w:val="•"/>
      <w:lvlJc w:val="left"/>
      <w:pPr>
        <w:tabs>
          <w:tab w:val="num" w:pos="5040"/>
        </w:tabs>
        <w:ind w:left="5040" w:hanging="360"/>
      </w:pPr>
      <w:rPr>
        <w:rFonts w:ascii="Arial" w:hAnsi="Arial" w:hint="default"/>
      </w:rPr>
    </w:lvl>
    <w:lvl w:ilvl="7" w:tplc="AA2E295C" w:tentative="1">
      <w:start w:val="1"/>
      <w:numFmt w:val="bullet"/>
      <w:lvlText w:val="•"/>
      <w:lvlJc w:val="left"/>
      <w:pPr>
        <w:tabs>
          <w:tab w:val="num" w:pos="5760"/>
        </w:tabs>
        <w:ind w:left="5760" w:hanging="360"/>
      </w:pPr>
      <w:rPr>
        <w:rFonts w:ascii="Arial" w:hAnsi="Arial" w:hint="default"/>
      </w:rPr>
    </w:lvl>
    <w:lvl w:ilvl="8" w:tplc="2390CF7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8650816"/>
    <w:multiLevelType w:val="multilevel"/>
    <w:tmpl w:val="B90819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B50516F"/>
    <w:multiLevelType w:val="multilevel"/>
    <w:tmpl w:val="BE7046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o"/>
      <w:lvlJc w:val="left"/>
      <w:pPr>
        <w:ind w:left="2160" w:hanging="360"/>
      </w:pPr>
      <w:rPr>
        <w:rFonts w:ascii="Courier New" w:eastAsia="Courier New" w:hAnsi="Courier New" w:cs="Courier New"/>
      </w:rPr>
    </w:lvl>
    <w:lvl w:ilvl="3">
      <w:start w:val="1"/>
      <w:numFmt w:val="bullet"/>
      <w:lvlText w:val="o"/>
      <w:lvlJc w:val="left"/>
      <w:pPr>
        <w:ind w:left="2880" w:hanging="360"/>
      </w:pPr>
      <w:rPr>
        <w:rFonts w:ascii="Courier New" w:eastAsia="Courier New" w:hAnsi="Courier New" w:cs="Courier New"/>
      </w:rPr>
    </w:lvl>
    <w:lvl w:ilvl="4">
      <w:start w:val="1"/>
      <w:numFmt w:val="bullet"/>
      <w:lvlText w:val="o"/>
      <w:lvlJc w:val="left"/>
      <w:pPr>
        <w:ind w:left="3600" w:hanging="360"/>
      </w:pPr>
      <w:rPr>
        <w:rFonts w:ascii="Courier New" w:eastAsia="Courier New" w:hAnsi="Courier New" w:cs="Courier New"/>
      </w:rPr>
    </w:lvl>
    <w:lvl w:ilvl="5">
      <w:start w:val="1"/>
      <w:numFmt w:val="bullet"/>
      <w:lvlText w:val="o"/>
      <w:lvlJc w:val="left"/>
      <w:pPr>
        <w:ind w:left="4320" w:hanging="360"/>
      </w:pPr>
      <w:rPr>
        <w:rFonts w:ascii="Courier New" w:eastAsia="Courier New" w:hAnsi="Courier New" w:cs="Courier New"/>
      </w:rPr>
    </w:lvl>
    <w:lvl w:ilvl="6">
      <w:start w:val="1"/>
      <w:numFmt w:val="bullet"/>
      <w:lvlText w:val="o"/>
      <w:lvlJc w:val="left"/>
      <w:pPr>
        <w:ind w:left="5040" w:hanging="360"/>
      </w:pPr>
      <w:rPr>
        <w:rFonts w:ascii="Courier New" w:eastAsia="Courier New" w:hAnsi="Courier New" w:cs="Courier New"/>
      </w:rPr>
    </w:lvl>
    <w:lvl w:ilvl="7">
      <w:start w:val="1"/>
      <w:numFmt w:val="bullet"/>
      <w:lvlText w:val="o"/>
      <w:lvlJc w:val="left"/>
      <w:pPr>
        <w:ind w:left="5760" w:hanging="360"/>
      </w:pPr>
      <w:rPr>
        <w:rFonts w:ascii="Courier New" w:eastAsia="Courier New" w:hAnsi="Courier New" w:cs="Courier New"/>
      </w:rPr>
    </w:lvl>
    <w:lvl w:ilvl="8">
      <w:start w:val="1"/>
      <w:numFmt w:val="bullet"/>
      <w:lvlText w:val="o"/>
      <w:lvlJc w:val="left"/>
      <w:pPr>
        <w:ind w:left="6480" w:hanging="360"/>
      </w:pPr>
      <w:rPr>
        <w:rFonts w:ascii="Courier New" w:eastAsia="Courier New" w:hAnsi="Courier New" w:cs="Courier New"/>
      </w:rPr>
    </w:lvl>
  </w:abstractNum>
  <w:abstractNum w:abstractNumId="4" w15:restartNumberingAfterBreak="0">
    <w:nsid w:val="370277A3"/>
    <w:multiLevelType w:val="multilevel"/>
    <w:tmpl w:val="010C929C"/>
    <w:lvl w:ilvl="0">
      <w:start w:val="1"/>
      <w:numFmt w:val="decimal"/>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 w15:restartNumberingAfterBreak="0">
    <w:nsid w:val="370B546F"/>
    <w:multiLevelType w:val="multilevel"/>
    <w:tmpl w:val="DA9638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0DB5EA8"/>
    <w:multiLevelType w:val="multilevel"/>
    <w:tmpl w:val="30EAD4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39E4A59"/>
    <w:multiLevelType w:val="multilevel"/>
    <w:tmpl w:val="F7A8A7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3A63F3B"/>
    <w:multiLevelType w:val="multilevel"/>
    <w:tmpl w:val="EB7455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8C251D9"/>
    <w:multiLevelType w:val="hybridMultilevel"/>
    <w:tmpl w:val="92EAB096"/>
    <w:lvl w:ilvl="0" w:tplc="19DA2F8C">
      <w:start w:val="1"/>
      <w:numFmt w:val="bullet"/>
      <w:lvlText w:val="•"/>
      <w:lvlJc w:val="left"/>
      <w:pPr>
        <w:tabs>
          <w:tab w:val="num" w:pos="720"/>
        </w:tabs>
        <w:ind w:left="720" w:hanging="360"/>
      </w:pPr>
      <w:rPr>
        <w:rFonts w:ascii="Arial" w:hAnsi="Arial" w:hint="default"/>
      </w:rPr>
    </w:lvl>
    <w:lvl w:ilvl="1" w:tplc="92B80C4A" w:tentative="1">
      <w:start w:val="1"/>
      <w:numFmt w:val="bullet"/>
      <w:lvlText w:val="•"/>
      <w:lvlJc w:val="left"/>
      <w:pPr>
        <w:tabs>
          <w:tab w:val="num" w:pos="1440"/>
        </w:tabs>
        <w:ind w:left="1440" w:hanging="360"/>
      </w:pPr>
      <w:rPr>
        <w:rFonts w:ascii="Arial" w:hAnsi="Arial" w:hint="default"/>
      </w:rPr>
    </w:lvl>
    <w:lvl w:ilvl="2" w:tplc="B77CA494" w:tentative="1">
      <w:start w:val="1"/>
      <w:numFmt w:val="bullet"/>
      <w:lvlText w:val="•"/>
      <w:lvlJc w:val="left"/>
      <w:pPr>
        <w:tabs>
          <w:tab w:val="num" w:pos="2160"/>
        </w:tabs>
        <w:ind w:left="2160" w:hanging="360"/>
      </w:pPr>
      <w:rPr>
        <w:rFonts w:ascii="Arial" w:hAnsi="Arial" w:hint="default"/>
      </w:rPr>
    </w:lvl>
    <w:lvl w:ilvl="3" w:tplc="64847D44" w:tentative="1">
      <w:start w:val="1"/>
      <w:numFmt w:val="bullet"/>
      <w:lvlText w:val="•"/>
      <w:lvlJc w:val="left"/>
      <w:pPr>
        <w:tabs>
          <w:tab w:val="num" w:pos="2880"/>
        </w:tabs>
        <w:ind w:left="2880" w:hanging="360"/>
      </w:pPr>
      <w:rPr>
        <w:rFonts w:ascii="Arial" w:hAnsi="Arial" w:hint="default"/>
      </w:rPr>
    </w:lvl>
    <w:lvl w:ilvl="4" w:tplc="37484C30" w:tentative="1">
      <w:start w:val="1"/>
      <w:numFmt w:val="bullet"/>
      <w:lvlText w:val="•"/>
      <w:lvlJc w:val="left"/>
      <w:pPr>
        <w:tabs>
          <w:tab w:val="num" w:pos="3600"/>
        </w:tabs>
        <w:ind w:left="3600" w:hanging="360"/>
      </w:pPr>
      <w:rPr>
        <w:rFonts w:ascii="Arial" w:hAnsi="Arial" w:hint="default"/>
      </w:rPr>
    </w:lvl>
    <w:lvl w:ilvl="5" w:tplc="45761FBC" w:tentative="1">
      <w:start w:val="1"/>
      <w:numFmt w:val="bullet"/>
      <w:lvlText w:val="•"/>
      <w:lvlJc w:val="left"/>
      <w:pPr>
        <w:tabs>
          <w:tab w:val="num" w:pos="4320"/>
        </w:tabs>
        <w:ind w:left="4320" w:hanging="360"/>
      </w:pPr>
      <w:rPr>
        <w:rFonts w:ascii="Arial" w:hAnsi="Arial" w:hint="default"/>
      </w:rPr>
    </w:lvl>
    <w:lvl w:ilvl="6" w:tplc="C03A2106" w:tentative="1">
      <w:start w:val="1"/>
      <w:numFmt w:val="bullet"/>
      <w:lvlText w:val="•"/>
      <w:lvlJc w:val="left"/>
      <w:pPr>
        <w:tabs>
          <w:tab w:val="num" w:pos="5040"/>
        </w:tabs>
        <w:ind w:left="5040" w:hanging="360"/>
      </w:pPr>
      <w:rPr>
        <w:rFonts w:ascii="Arial" w:hAnsi="Arial" w:hint="default"/>
      </w:rPr>
    </w:lvl>
    <w:lvl w:ilvl="7" w:tplc="27008406" w:tentative="1">
      <w:start w:val="1"/>
      <w:numFmt w:val="bullet"/>
      <w:lvlText w:val="•"/>
      <w:lvlJc w:val="left"/>
      <w:pPr>
        <w:tabs>
          <w:tab w:val="num" w:pos="5760"/>
        </w:tabs>
        <w:ind w:left="5760" w:hanging="360"/>
      </w:pPr>
      <w:rPr>
        <w:rFonts w:ascii="Arial" w:hAnsi="Arial" w:hint="default"/>
      </w:rPr>
    </w:lvl>
    <w:lvl w:ilvl="8" w:tplc="65026DF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59350E7C"/>
    <w:multiLevelType w:val="multilevel"/>
    <w:tmpl w:val="CAEEB2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C19059D"/>
    <w:multiLevelType w:val="multilevel"/>
    <w:tmpl w:val="733053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1E84481"/>
    <w:multiLevelType w:val="multilevel"/>
    <w:tmpl w:val="9EE67E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62007622"/>
    <w:multiLevelType w:val="multilevel"/>
    <w:tmpl w:val="93BE47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22680776">
    <w:abstractNumId w:val="11"/>
  </w:num>
  <w:num w:numId="2" w16cid:durableId="1255016031">
    <w:abstractNumId w:val="7"/>
  </w:num>
  <w:num w:numId="3" w16cid:durableId="2065521811">
    <w:abstractNumId w:val="12"/>
  </w:num>
  <w:num w:numId="4" w16cid:durableId="1044793363">
    <w:abstractNumId w:val="10"/>
  </w:num>
  <w:num w:numId="5" w16cid:durableId="621426516">
    <w:abstractNumId w:val="3"/>
  </w:num>
  <w:num w:numId="6" w16cid:durableId="1665282945">
    <w:abstractNumId w:val="4"/>
  </w:num>
  <w:num w:numId="7" w16cid:durableId="1207647702">
    <w:abstractNumId w:val="8"/>
  </w:num>
  <w:num w:numId="8" w16cid:durableId="1901089425">
    <w:abstractNumId w:val="5"/>
  </w:num>
  <w:num w:numId="9" w16cid:durableId="1556431033">
    <w:abstractNumId w:val="2"/>
  </w:num>
  <w:num w:numId="10" w16cid:durableId="1422288913">
    <w:abstractNumId w:val="6"/>
  </w:num>
  <w:num w:numId="11" w16cid:durableId="568033052">
    <w:abstractNumId w:val="13"/>
  </w:num>
  <w:num w:numId="12" w16cid:durableId="1936398272">
    <w:abstractNumId w:val="9"/>
  </w:num>
  <w:num w:numId="13" w16cid:durableId="1241910266">
    <w:abstractNumId w:val="0"/>
  </w:num>
  <w:num w:numId="14" w16cid:durableId="1693109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4073"/>
    <w:rsid w:val="00047A9E"/>
    <w:rsid w:val="00066B98"/>
    <w:rsid w:val="000F31FB"/>
    <w:rsid w:val="00172900"/>
    <w:rsid w:val="001C0D40"/>
    <w:rsid w:val="00245E32"/>
    <w:rsid w:val="00274F5A"/>
    <w:rsid w:val="002B6918"/>
    <w:rsid w:val="004D11B6"/>
    <w:rsid w:val="00515CD3"/>
    <w:rsid w:val="0058198B"/>
    <w:rsid w:val="005B289B"/>
    <w:rsid w:val="005E5FDE"/>
    <w:rsid w:val="00686912"/>
    <w:rsid w:val="00823AFB"/>
    <w:rsid w:val="00894404"/>
    <w:rsid w:val="00924073"/>
    <w:rsid w:val="00936418"/>
    <w:rsid w:val="00A67733"/>
    <w:rsid w:val="00AC7238"/>
    <w:rsid w:val="00C813E5"/>
    <w:rsid w:val="00CC0690"/>
    <w:rsid w:val="00CD72AC"/>
    <w:rsid w:val="00D1648D"/>
    <w:rsid w:val="00D84D74"/>
    <w:rsid w:val="00DB6C4D"/>
    <w:rsid w:val="00E14CEB"/>
    <w:rsid w:val="00F67787"/>
    <w:rsid w:val="00FB4148"/>
    <w:rsid w:val="00FF10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2C0E9F"/>
  <w15:docId w15:val="{68325F9B-99B8-4A53-81E6-47A569D160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198B"/>
  </w:style>
  <w:style w:type="paragraph" w:styleId="Heading1">
    <w:name w:val="heading 1"/>
    <w:basedOn w:val="Normal"/>
    <w:next w:val="Normal"/>
    <w:uiPriority w:val="9"/>
    <w:qFormat/>
    <w:pPr>
      <w:keepNext/>
      <w:keepLines/>
      <w:spacing w:before="400" w:after="120"/>
      <w:outlineLvl w:val="0"/>
    </w:pPr>
    <w:rPr>
      <w:b/>
      <w:bCs/>
      <w:sz w:val="28"/>
      <w:szCs w:val="28"/>
    </w:rPr>
  </w:style>
  <w:style w:type="paragraph" w:styleId="Heading2">
    <w:name w:val="heading 2"/>
    <w:basedOn w:val="Normal"/>
    <w:next w:val="Normal"/>
    <w:uiPriority w:val="9"/>
    <w:unhideWhenUsed/>
    <w:qFormat/>
    <w:pPr>
      <w:keepNext/>
      <w:keepLines/>
      <w:spacing w:before="360" w:after="120"/>
      <w:outlineLvl w:val="1"/>
    </w:pPr>
    <w:rPr>
      <w:b/>
      <w:bCs/>
      <w:sz w:val="24"/>
      <w:szCs w:val="24"/>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rPr>
      <w:rFonts w:ascii="Cambria" w:eastAsia="Cambria" w:hAnsi="Cambria" w:cs="Cambria"/>
    </w:rPr>
    <w:tblPr>
      <w:tblStyleRowBandSize w:val="1"/>
      <w:tblStyleColBandSize w:val="1"/>
      <w:tblCellMar>
        <w:top w:w="0" w:type="dxa"/>
        <w:left w:w="108" w:type="dxa"/>
        <w:bottom w:w="0" w:type="dxa"/>
        <w:right w:w="108" w:type="dxa"/>
      </w:tblCellMar>
    </w:tblPr>
  </w:style>
  <w:style w:type="table" w:customStyle="1" w:styleId="a0">
    <w:basedOn w:val="TableNormal0"/>
    <w:rPr>
      <w:rFonts w:ascii="Cambria" w:eastAsia="Cambria" w:hAnsi="Cambria" w:cs="Cambria"/>
      <w:color w:val="000000"/>
    </w:rPr>
    <w:tblPr>
      <w:tblStyleRowBandSize w:val="1"/>
      <w:tblStyleColBandSize w:val="1"/>
    </w:tblPr>
  </w:style>
  <w:style w:type="table" w:customStyle="1" w:styleId="a1">
    <w:basedOn w:val="TableNormal0"/>
    <w:rPr>
      <w:rFonts w:ascii="Cambria" w:eastAsia="Cambria" w:hAnsi="Cambria" w:cs="Cambria"/>
    </w:rPr>
    <w:tblPr>
      <w:tblStyleRowBandSize w:val="1"/>
      <w:tblStyleColBandSize w:val="1"/>
      <w:tblCellMar>
        <w:top w:w="0" w:type="dxa"/>
        <w:left w:w="108" w:type="dxa"/>
        <w:bottom w:w="0" w:type="dxa"/>
        <w:right w:w="108" w:type="dxa"/>
      </w:tblCellMar>
    </w:tblPr>
  </w:style>
  <w:style w:type="table" w:customStyle="1" w:styleId="a2">
    <w:basedOn w:val="TableNormal0"/>
    <w:rPr>
      <w:rFonts w:ascii="Cambria" w:eastAsia="Cambria" w:hAnsi="Cambria" w:cs="Cambria"/>
      <w:color w:val="000000"/>
    </w:rPr>
    <w:tblPr>
      <w:tblStyleRowBandSize w:val="1"/>
      <w:tblStyleColBandSize w:val="1"/>
    </w:tblPr>
  </w:style>
  <w:style w:type="table" w:customStyle="1" w:styleId="a3">
    <w:basedOn w:val="TableNormal0"/>
    <w:rPr>
      <w:rFonts w:ascii="Cambria" w:eastAsia="Cambria" w:hAnsi="Cambria" w:cs="Cambria"/>
      <w:color w:val="000000"/>
    </w:rPr>
    <w:tblPr>
      <w:tblStyleRowBandSize w:val="1"/>
      <w:tblStyleColBandSize w:val="1"/>
      <w:tblCellMar>
        <w:left w:w="57" w:type="dxa"/>
        <w:right w:w="57" w:type="dxa"/>
      </w:tblCellMar>
    </w:tblPr>
  </w:style>
  <w:style w:type="table" w:customStyle="1" w:styleId="a4">
    <w:basedOn w:val="TableNormal0"/>
    <w:rPr>
      <w:rFonts w:ascii="Cambria" w:eastAsia="Cambria" w:hAnsi="Cambria" w:cs="Cambria"/>
    </w:rPr>
    <w:tblPr>
      <w:tblStyleRowBandSize w:val="1"/>
      <w:tblStyleColBandSize w:val="1"/>
      <w:tblCellMar>
        <w:top w:w="0" w:type="dxa"/>
        <w:left w:w="108" w:type="dxa"/>
        <w:bottom w:w="0" w:type="dxa"/>
        <w:right w:w="108" w:type="dxa"/>
      </w:tblCellMar>
    </w:tblPr>
  </w:style>
  <w:style w:type="table" w:customStyle="1" w:styleId="a5">
    <w:basedOn w:val="TableNormal0"/>
    <w:rPr>
      <w:rFonts w:ascii="Cambria" w:eastAsia="Cambria" w:hAnsi="Cambria" w:cs="Cambria"/>
    </w:rPr>
    <w:tblPr>
      <w:tblStyleRowBandSize w:val="1"/>
      <w:tblStyleColBandSize w:val="1"/>
      <w:tblCellMar>
        <w:top w:w="0" w:type="dxa"/>
        <w:left w:w="108" w:type="dxa"/>
        <w:bottom w:w="0" w:type="dxa"/>
        <w:right w:w="108" w:type="dxa"/>
      </w:tblCellMar>
    </w:tblPr>
  </w:style>
  <w:style w:type="table" w:customStyle="1" w:styleId="a6">
    <w:basedOn w:val="TableNormal0"/>
    <w:rPr>
      <w:rFonts w:ascii="Cambria" w:eastAsia="Cambria" w:hAnsi="Cambria" w:cs="Cambria"/>
      <w:color w:val="000000"/>
    </w:rPr>
    <w:tblPr>
      <w:tblStyleRowBandSize w:val="1"/>
      <w:tblStyleColBandSize w:val="1"/>
      <w:tblCellMar>
        <w:top w:w="57" w:type="dxa"/>
        <w:left w:w="57" w:type="dxa"/>
        <w:bottom w:w="57" w:type="dxa"/>
        <w:right w:w="57" w:type="dxa"/>
      </w:tblCellMar>
    </w:tblPr>
  </w:style>
  <w:style w:type="table" w:customStyle="1" w:styleId="a7">
    <w:basedOn w:val="TableNormal0"/>
    <w:rPr>
      <w:rFonts w:ascii="Cambria" w:eastAsia="Cambria" w:hAnsi="Cambria" w:cs="Cambria"/>
      <w:color w:val="000000"/>
    </w:rPr>
    <w:tblPr>
      <w:tblStyleRowBandSize w:val="1"/>
      <w:tblStyleColBandSize w:val="1"/>
    </w:tblPr>
  </w:style>
  <w:style w:type="table" w:customStyle="1" w:styleId="a8">
    <w:basedOn w:val="TableNormal0"/>
    <w:rPr>
      <w:rFonts w:ascii="Cambria" w:eastAsia="Cambria" w:hAnsi="Cambria" w:cs="Cambria"/>
    </w:rPr>
    <w:tblPr>
      <w:tblStyleRowBandSize w:val="1"/>
      <w:tblStyleColBandSize w:val="1"/>
      <w:tblCellMar>
        <w:top w:w="0" w:type="dxa"/>
        <w:left w:w="108" w:type="dxa"/>
        <w:bottom w:w="0" w:type="dxa"/>
        <w:right w:w="108" w:type="dxa"/>
      </w:tblCellMar>
    </w:tblPr>
  </w:style>
  <w:style w:type="table" w:customStyle="1" w:styleId="a9">
    <w:basedOn w:val="TableNormal0"/>
    <w:rPr>
      <w:rFonts w:ascii="Cambria" w:eastAsia="Cambria" w:hAnsi="Cambria" w:cs="Cambria"/>
    </w:rPr>
    <w:tblPr>
      <w:tblStyleRowBandSize w:val="1"/>
      <w:tblStyleColBandSize w:val="1"/>
      <w:tblCellMar>
        <w:top w:w="0" w:type="dxa"/>
        <w:left w:w="108" w:type="dxa"/>
        <w:bottom w:w="0" w:type="dxa"/>
        <w:right w:w="108" w:type="dxa"/>
      </w:tblCellMar>
    </w:tblPr>
  </w:style>
  <w:style w:type="table" w:customStyle="1" w:styleId="aa">
    <w:basedOn w:val="TableNormal0"/>
    <w:rPr>
      <w:rFonts w:ascii="Cambria" w:eastAsia="Cambria" w:hAnsi="Cambria" w:cs="Cambria"/>
      <w:color w:val="000000"/>
    </w:rPr>
    <w:tblPr>
      <w:tblStyleRowBandSize w:val="1"/>
      <w:tblStyleColBandSize w:val="1"/>
      <w:tblCellMar>
        <w:top w:w="57" w:type="dxa"/>
        <w:left w:w="57" w:type="dxa"/>
        <w:bottom w:w="57" w:type="dxa"/>
        <w:right w:w="57" w:type="dxa"/>
      </w:tblCellMar>
    </w:tblPr>
    <w:tblStylePr w:type="firstRow">
      <w:rPr>
        <w:b/>
        <w:bCs/>
      </w:rPr>
      <w:tblPr/>
      <w:tcPr>
        <w:tcBorders>
          <w:bottom w:val="single" w:sz="4" w:space="0" w:color="000000"/>
        </w:tcBorders>
      </w:tcPr>
    </w:tblStylePr>
    <w:tblStylePr w:type="lastRow">
      <w:rPr>
        <w:b/>
        <w:bCs/>
      </w:rPr>
      <w:tblPr/>
      <w:tcPr>
        <w:tcBorders>
          <w:top w:val="sing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b">
    <w:basedOn w:val="TableNormal0"/>
    <w:rPr>
      <w:rFonts w:ascii="Cambria" w:eastAsia="Cambria" w:hAnsi="Cambria" w:cs="Cambria"/>
      <w:color w:val="000000"/>
    </w:rPr>
    <w:tblPr>
      <w:tblStyleRowBandSize w:val="1"/>
      <w:tblStyleColBandSize w:val="1"/>
    </w:tblPr>
  </w:style>
  <w:style w:type="table" w:customStyle="1" w:styleId="ac">
    <w:basedOn w:val="TableNormal0"/>
    <w:rPr>
      <w:rFonts w:ascii="Cambria" w:eastAsia="Cambria" w:hAnsi="Cambria" w:cs="Cambria"/>
      <w:color w:val="000000"/>
    </w:rPr>
    <w:tblPr>
      <w:tblStyleRowBandSize w:val="1"/>
      <w:tblStyleColBandSize w:val="1"/>
    </w:tblPr>
  </w:style>
  <w:style w:type="table" w:customStyle="1" w:styleId="ad">
    <w:basedOn w:val="TableNormal0"/>
    <w:rPr>
      <w:rFonts w:ascii="Cambria" w:eastAsia="Cambria" w:hAnsi="Cambria" w:cs="Cambria"/>
      <w:color w:val="000000"/>
    </w:rPr>
    <w:tblPr>
      <w:tblStyleRowBandSize w:val="1"/>
      <w:tblStyleColBandSize w:val="1"/>
    </w:tblPr>
  </w:style>
  <w:style w:type="table" w:customStyle="1" w:styleId="ae">
    <w:basedOn w:val="TableNormal0"/>
    <w:tblPr>
      <w:tblStyleRowBandSize w:val="1"/>
      <w:tblStyleColBandSize w:val="1"/>
      <w:tblCellMar>
        <w:top w:w="0" w:type="dxa"/>
        <w:left w:w="0" w:type="dxa"/>
        <w:bottom w:w="0" w:type="dxa"/>
        <w:right w:w="0" w:type="dxa"/>
      </w:tblCellMar>
    </w:tblPr>
  </w:style>
  <w:style w:type="table" w:customStyle="1" w:styleId="af">
    <w:basedOn w:val="TableNormal0"/>
    <w:tblPr>
      <w:tblStyleRowBandSize w:val="1"/>
      <w:tblStyleColBandSize w:val="1"/>
      <w:tblCellMar>
        <w:top w:w="0" w:type="dxa"/>
        <w:left w:w="0" w:type="dxa"/>
        <w:bottom w:w="0" w:type="dxa"/>
        <w:right w:w="0" w:type="dxa"/>
      </w:tblCellMar>
    </w:tblPr>
  </w:style>
  <w:style w:type="table" w:customStyle="1" w:styleId="af0">
    <w:basedOn w:val="TableNormal0"/>
    <w:rPr>
      <w:rFonts w:ascii="Cambria" w:eastAsia="Cambria" w:hAnsi="Cambria" w:cs="Cambria"/>
      <w:color w:val="000000"/>
    </w:rPr>
    <w:tblPr>
      <w:tblStyleRowBandSize w:val="1"/>
      <w:tblStyleColBandSize w:val="1"/>
    </w:tblPr>
  </w:style>
  <w:style w:type="table" w:customStyle="1" w:styleId="af1">
    <w:basedOn w:val="TableNormal0"/>
    <w:tblPr>
      <w:tblStyleRowBandSize w:val="1"/>
      <w:tblStyleColBandSize w:val="1"/>
      <w:tblCellMar>
        <w:top w:w="0" w:type="dxa"/>
        <w:left w:w="0" w:type="dxa"/>
        <w:bottom w:w="0" w:type="dxa"/>
        <w:right w:w="0" w:type="dxa"/>
      </w:tblCellMar>
    </w:tblPr>
  </w:style>
  <w:style w:type="table" w:customStyle="1" w:styleId="af2">
    <w:basedOn w:val="TableNormal0"/>
    <w:tblPr>
      <w:tblStyleRowBandSize w:val="1"/>
      <w:tblStyleColBandSize w:val="1"/>
      <w:tblCellMar>
        <w:top w:w="0" w:type="dxa"/>
        <w:left w:w="0" w:type="dxa"/>
        <w:bottom w:w="0" w:type="dxa"/>
        <w:right w:w="0" w:type="dxa"/>
      </w:tblCellMar>
    </w:tblPr>
  </w:style>
  <w:style w:type="table" w:customStyle="1" w:styleId="af3">
    <w:basedOn w:val="TableNormal0"/>
    <w:rPr>
      <w:rFonts w:ascii="Cambria" w:eastAsia="Cambria" w:hAnsi="Cambria" w:cs="Cambria"/>
      <w:color w:val="000000"/>
    </w:rPr>
    <w:tblPr>
      <w:tblStyleRowBandSize w:val="1"/>
      <w:tblStyleColBandSize w:val="1"/>
    </w:tblPr>
  </w:style>
  <w:style w:type="table" w:customStyle="1" w:styleId="af4">
    <w:basedOn w:val="TableNormal0"/>
    <w:rPr>
      <w:rFonts w:ascii="Cambria" w:eastAsia="Cambria" w:hAnsi="Cambria" w:cs="Cambria"/>
    </w:rPr>
    <w:tblPr>
      <w:tblStyleRowBandSize w:val="1"/>
      <w:tblStyleColBandSize w:val="1"/>
      <w:tblCellMar>
        <w:top w:w="0" w:type="dxa"/>
        <w:left w:w="108" w:type="dxa"/>
        <w:bottom w:w="0" w:type="dxa"/>
        <w:right w:w="108" w:type="dxa"/>
      </w:tblCellMar>
    </w:tblPr>
  </w:style>
  <w:style w:type="table" w:customStyle="1" w:styleId="af5">
    <w:basedOn w:val="TableNormal0"/>
    <w:rPr>
      <w:rFonts w:ascii="Cambria" w:eastAsia="Cambria" w:hAnsi="Cambria" w:cs="Cambria"/>
      <w:color w:val="000000"/>
    </w:rPr>
    <w:tblPr>
      <w:tblStyleRowBandSize w:val="1"/>
      <w:tblStyleColBandSize w:val="1"/>
    </w:tblPr>
  </w:style>
  <w:style w:type="table" w:customStyle="1" w:styleId="af6">
    <w:basedOn w:val="TableNormal0"/>
    <w:rPr>
      <w:rFonts w:ascii="Cambria" w:eastAsia="Cambria" w:hAnsi="Cambria" w:cs="Cambria"/>
    </w:rPr>
    <w:tblPr>
      <w:tblStyleRowBandSize w:val="1"/>
      <w:tblStyleColBandSize w:val="1"/>
      <w:tblCellMar>
        <w:top w:w="0" w:type="dxa"/>
        <w:left w:w="108" w:type="dxa"/>
        <w:bottom w:w="0" w:type="dxa"/>
        <w:right w:w="108" w:type="dxa"/>
      </w:tblCellMar>
    </w:tblPr>
  </w:style>
  <w:style w:type="table" w:customStyle="1" w:styleId="af7">
    <w:basedOn w:val="TableNormal0"/>
    <w:rPr>
      <w:rFonts w:ascii="Cambria" w:eastAsia="Cambria" w:hAnsi="Cambria" w:cs="Cambria"/>
    </w:rPr>
    <w:tblPr>
      <w:tblStyleRowBandSize w:val="1"/>
      <w:tblStyleColBandSize w:val="1"/>
      <w:tblCellMar>
        <w:top w:w="0" w:type="dxa"/>
        <w:left w:w="108" w:type="dxa"/>
        <w:bottom w:w="0" w:type="dxa"/>
        <w:right w:w="108" w:type="dxa"/>
      </w:tblCellMar>
    </w:tblPr>
  </w:style>
  <w:style w:type="table" w:customStyle="1" w:styleId="af8">
    <w:basedOn w:val="TableNormal0"/>
    <w:tblPr>
      <w:tblStyleRowBandSize w:val="1"/>
      <w:tblStyleColBandSize w:val="1"/>
      <w:tblCellMar>
        <w:top w:w="0" w:type="dxa"/>
        <w:left w:w="57" w:type="dxa"/>
        <w:bottom w:w="0" w:type="dxa"/>
        <w:right w:w="57" w:type="dxa"/>
      </w:tblCellMar>
    </w:tblPr>
  </w:style>
  <w:style w:type="table" w:customStyle="1" w:styleId="af9">
    <w:basedOn w:val="TableNormal0"/>
    <w:rPr>
      <w:rFonts w:ascii="Cambria" w:eastAsia="Cambria" w:hAnsi="Cambria" w:cs="Cambria"/>
      <w:color w:val="000000"/>
    </w:rPr>
    <w:tblPr>
      <w:tblStyleRowBandSize w:val="1"/>
      <w:tblStyleColBandSize w:val="1"/>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TOCHeading">
    <w:name w:val="TOC Heading"/>
    <w:basedOn w:val="Heading1"/>
    <w:next w:val="Normal"/>
    <w:uiPriority w:val="39"/>
    <w:unhideWhenUsed/>
    <w:qFormat/>
    <w:rsid w:val="00823AFB"/>
    <w:pPr>
      <w:spacing w:before="240" w:after="0" w:line="259" w:lineRule="auto"/>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1">
    <w:name w:val="toc 1"/>
    <w:basedOn w:val="Normal"/>
    <w:next w:val="Normal"/>
    <w:autoRedefine/>
    <w:uiPriority w:val="39"/>
    <w:unhideWhenUsed/>
    <w:rsid w:val="00823AFB"/>
    <w:pPr>
      <w:spacing w:after="100"/>
    </w:pPr>
  </w:style>
  <w:style w:type="paragraph" w:styleId="TOC2">
    <w:name w:val="toc 2"/>
    <w:basedOn w:val="Normal"/>
    <w:next w:val="Normal"/>
    <w:autoRedefine/>
    <w:uiPriority w:val="39"/>
    <w:unhideWhenUsed/>
    <w:rsid w:val="00823AFB"/>
    <w:pPr>
      <w:spacing w:after="100"/>
      <w:ind w:left="220"/>
    </w:pPr>
  </w:style>
  <w:style w:type="character" w:styleId="Hyperlink">
    <w:name w:val="Hyperlink"/>
    <w:basedOn w:val="DefaultParagraphFont"/>
    <w:uiPriority w:val="99"/>
    <w:unhideWhenUsed/>
    <w:rsid w:val="00823AFB"/>
    <w:rPr>
      <w:color w:val="0000FF" w:themeColor="hyperlink"/>
      <w:u w:val="single"/>
    </w:rPr>
  </w:style>
  <w:style w:type="table" w:styleId="TableGrid">
    <w:name w:val="Table Grid"/>
    <w:basedOn w:val="TableNormal"/>
    <w:uiPriority w:val="39"/>
    <w:rsid w:val="005B28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s://usicecenter.gov/Products/ArcticHome" TargetMode="External"/><Relationship Id="rId21" Type="http://schemas.openxmlformats.org/officeDocument/2006/relationships/image" Target="media/image13.png"/><Relationship Id="rId42" Type="http://schemas.openxmlformats.org/officeDocument/2006/relationships/image" Target="media/image32.png"/><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hyperlink" Target="https://nsidc.org/data/nsidc-0081/versions/2" TargetMode="External"/><Relationship Id="rId16" Type="http://schemas.openxmlformats.org/officeDocument/2006/relationships/image" Target="media/image8.png"/><Relationship Id="rId107" Type="http://schemas.openxmlformats.org/officeDocument/2006/relationships/hyperlink" Target="https://weather.gc.ca/saisons/index_e.html" TargetMode="External"/><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7.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hyperlink" Target="http://polarportal.dk/" TargetMode="External"/><Relationship Id="rId123" Type="http://schemas.openxmlformats.org/officeDocument/2006/relationships/hyperlink" Target="https://wmolc.org/seasonPmmeUI/plot_PMME" TargetMode="External"/><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hyperlink" Target="http://wdc.aari.ru/prcc/reanalysis/era5/png/monthly/arctic/0/" TargetMode="External"/><Relationship Id="rId19" Type="http://schemas.openxmlformats.org/officeDocument/2006/relationships/image" Target="media/image11.png"/><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hyperlink" Target="http://www.wmolc.org" TargetMode="External"/><Relationship Id="rId48" Type="http://schemas.openxmlformats.org/officeDocument/2006/relationships/hyperlink" Target="http://www.wmolc.org" TargetMode="External"/><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hyperlink" Target="https://marine.copernicus.eu" TargetMode="External"/><Relationship Id="rId105" Type="http://schemas.openxmlformats.org/officeDocument/2006/relationships/hyperlink" Target="https://en.ilmatieteenlaitos.fi/" TargetMode="External"/><Relationship Id="rId113" Type="http://schemas.openxmlformats.org/officeDocument/2006/relationships/hyperlink" Target="https://www.weather.gov/afc/?story=1" TargetMode="External"/><Relationship Id="rId118" Type="http://schemas.openxmlformats.org/officeDocument/2006/relationships/hyperlink" Target="https://www.arctic-rcc.org/" TargetMode="External"/><Relationship Id="rId126"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hyperlink" Target="http://old.aari.ru/odata/_f0022.php" TargetMode="External"/><Relationship Id="rId98" Type="http://schemas.openxmlformats.org/officeDocument/2006/relationships/hyperlink" Target="https://cds.climate.copernicus.eu/" TargetMode="External"/><Relationship Id="rId121" Type="http://schemas.openxmlformats.org/officeDocument/2006/relationships/hyperlink" Target="https://climate.rutgers.edu/snowcover/" TargetMode="Externa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hyperlink" Target="http://polarportal.dk/" TargetMode="External"/><Relationship Id="rId108" Type="http://schemas.openxmlformats.org/officeDocument/2006/relationships/hyperlink" Target="https://www.canada.ca/en/environment-climate-change/services/ice-forecasts-observations/latest-conditions.html" TargetMode="External"/><Relationship Id="rId116" Type="http://schemas.openxmlformats.org/officeDocument/2006/relationships/hyperlink" Target="https://www.smhi.se/en/" TargetMode="External"/><Relationship Id="rId124" Type="http://schemas.openxmlformats.org/officeDocument/2006/relationships/hyperlink" Target="https://arctic-rcc.org/" TargetMode="External"/><Relationship Id="rId129"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hyperlink" Target="http://www.aari.ru" TargetMode="External"/><Relationship Id="rId96" Type="http://schemas.openxmlformats.org/officeDocument/2006/relationships/hyperlink" Target="http://wdc.aari.ru/datasets/d0040/arctic/png/ArcRCC/" TargetMode="External"/><Relationship Id="rId111" Type="http://schemas.openxmlformats.org/officeDocument/2006/relationships/hyperlink" Target="https://nsidc.or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www.wmolc.org" TargetMode="External"/><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hyperlink" Target="https://weather.gc.ca" TargetMode="External"/><Relationship Id="rId114" Type="http://schemas.openxmlformats.org/officeDocument/2006/relationships/hyperlink" Target="https://www.weather.gov/afc/ice" TargetMode="External"/><Relationship Id="rId119" Type="http://schemas.openxmlformats.org/officeDocument/2006/relationships/hyperlink" Target="https://globalcryospherewatch.org/" TargetMode="External"/><Relationship Id="rId127" Type="http://schemas.openxmlformats.org/officeDocument/2006/relationships/footer" Target="footer2.xml"/><Relationship Id="rId10" Type="http://schemas.openxmlformats.org/officeDocument/2006/relationships/image" Target="media/image2.png"/><Relationship Id="rId31" Type="http://schemas.openxmlformats.org/officeDocument/2006/relationships/hyperlink" Target="http://www.wmolc.org" TargetMode="External"/><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hyperlink" Target="http://wdc.aari.ru/prcc" TargetMode="External"/><Relationship Id="rId99" Type="http://schemas.openxmlformats.org/officeDocument/2006/relationships/hyperlink" Target="https://cds.climate.copernicus.eu/cdsapp" TargetMode="External"/><Relationship Id="rId101" Type="http://schemas.openxmlformats.org/officeDocument/2006/relationships/hyperlink" Target="https://essd.copernicus.org/articles/12/2043/2020/" TargetMode="External"/><Relationship Id="rId122" Type="http://schemas.openxmlformats.org/officeDocument/2006/relationships/hyperlink" Target="https://wmolc.org/"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 Id="rId109" Type="http://schemas.openxmlformats.org/officeDocument/2006/relationships/hyperlink" Target="https://data.seaiceportal.de/data/cryosat2/" TargetMode="External"/><Relationship Id="rId34" Type="http://schemas.openxmlformats.org/officeDocument/2006/relationships/image" Target="media/image25.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hyperlink" Target="http://wdc.aari.ru/prcc/datasets/icecharts/gallery.html" TargetMode="External"/><Relationship Id="rId104" Type="http://schemas.openxmlformats.org/officeDocument/2006/relationships/hyperlink" Target="https://ocean.dmi.dk/arctic/icecharts.uk.php" TargetMode="External"/><Relationship Id="rId120" Type="http://schemas.openxmlformats.org/officeDocument/2006/relationships/hyperlink" Target="https://globalcryospherewatch.org/projects/snowwatch.html" TargetMode="External"/><Relationship Id="rId125"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hyperlink" Target="https://www.aari.ru/projects/izdatelskaya-deyatelnost/obzor-gidrometeorologicheskikh-protsessov-v-severnoy-polyarnoy-oblasti/arkhiv" TargetMode="Externa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0.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hyperlink" Target="https://en.vedur.is/" TargetMode="External"/><Relationship Id="rId115" Type="http://schemas.openxmlformats.org/officeDocument/2006/relationships/hyperlink" Target="https://data.met.no/" TargetMode="External"/><Relationship Id="rId61" Type="http://schemas.openxmlformats.org/officeDocument/2006/relationships/image" Target="media/image49.png"/><Relationship Id="rId82" Type="http://schemas.openxmlformats.org/officeDocument/2006/relationships/image" Target="media/image70.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3" Type="http://schemas.openxmlformats.org/officeDocument/2006/relationships/image" Target="media/image85.png"/><Relationship Id="rId2" Type="http://schemas.openxmlformats.org/officeDocument/2006/relationships/image" Target="media/image84.png"/><Relationship Id="rId1" Type="http://schemas.openxmlformats.org/officeDocument/2006/relationships/image" Target="media/image83.png"/><Relationship Id="rId6" Type="http://schemas.openxmlformats.org/officeDocument/2006/relationships/image" Target="media/image88.png"/><Relationship Id="rId5" Type="http://schemas.openxmlformats.org/officeDocument/2006/relationships/image" Target="media/image87.png"/><Relationship Id="rId4" Type="http://schemas.openxmlformats.org/officeDocument/2006/relationships/image" Target="media/image86.png"/></Relationships>
</file>

<file path=word/_rels/header1.xml.rels><?xml version="1.0" encoding="UTF-8" standalone="yes"?>
<Relationships xmlns="http://schemas.openxmlformats.org/package/2006/relationships"><Relationship Id="rId3" Type="http://schemas.openxmlformats.org/officeDocument/2006/relationships/image" Target="media/image81.png"/><Relationship Id="rId2" Type="http://schemas.openxmlformats.org/officeDocument/2006/relationships/image" Target="media/image80.png"/><Relationship Id="rId1" Type="http://schemas.openxmlformats.org/officeDocument/2006/relationships/image" Target="media/image79.png"/><Relationship Id="rId4" Type="http://schemas.openxmlformats.org/officeDocument/2006/relationships/image" Target="media/image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YkasvZltI9FD8LZNYd/HCPh3FNQ==">CgMxLjAaGgoBMBIVChMIBCoPCgtBQUFCLWY3R0RSWRABGhoKATESFQoTCAQqDwoLQUFBQi1mN0dEUlkQAhoaCgEyEhUKEwgEKg8KC0FBQUItZjdHRFJjEAEaGgoBMxIVChMIBCoPCgtBQUFCLWY3R0RSYxACGhoKATQSFQoTCAQqDwoLQUFBQi1mN0dEUmcQARoaCgE1EhUKEwgEKg8KC0FBQUItZjdHRFJrEAEaGgoBNhIVChMIBCoPCgtBQUFCLWY3R0RSaxACGicKATcSIgogCAQqHAoLQUFBQi1mN0dEVGMQCBoLQUFBQi1mN0dEVGMaGgoBOBIVChMIBCoPCgtBQUFCLWY3R0RScxABGi8KATkSKgoTCAQqDwoLQUFBQi1mN0dEUnMQBAoTCAQqDwoLQUFBQi1mN0dEUnMQARobCgIxMBIVChMIBCoPCgtBQUFCLWY3R0RScxACGjAKAjExEioKEwgEKg8KC0FBQUItZjdHRFJzEAQKEwgEKg8KC0FBQUItZjdHRFJzEAIaGwoCMTISFQoTCAQqDwoLQUFBQi1mN0dEUncQARowCgIxMxIqChMIBCoPCgtBQUFCLWY3R0RSdxAEChMIBCoPCgtBQUFCLWY3R0RSdxABGhsKAjE0EhUKEwgEKg8KC0FBQUItZjdHRFJ3EAIaGwoCMTUSFQoTCAQqDwoLQUFBQi1mN0dEUjAQARowCgIxNhIqChMIBCoPCgtBQUFCLWY3R0RSMBAEChMIBCoPCgtBQUFCLWY3R0RSMBABGhsKAjE3EhUKEwgEKg8KC0FBQUItZjdHRFIwEAIaMAoCMTgSKgoTCAQqDwoLQUFBQi1mN0dEUjAQBAoTCAQqDwoLQUFBQi1mN0dEUjAQAhobCgIxORIVChMIBCoPCgtBQUFCLWY3R0RTVRACGhsKAjIwEhUKEwgEKg8KC0FBQUItZjdHRFI0EAEaMAoCMjESKgoTCAQqDwoLQUFBQi1mN0dEUjQQBAoTCAQqDwoLQUFBQi1mN0dEUjQQARobCgIyMhIVChMIBCoPCgtBQUFCLWY3R0RSNBACGjAKAjIzEioKEwgEKg8KC0FBQUItZjdHRFI0EAQKEwgEKg8KC0FBQUItZjdHRFI0EAIaGwoCMjQSFQoTCAQqDwoLQUFBQi1mN0dEUjgQARowCgIyNRIqChMIBCoPCgtBQUFCLWY3R0RSOBAEChMIBCoPCgtBQUFCLWY3R0RSOBABGhsKAjI2EhUKEwgEKg8KC0FBQUItZjdHRFI4EAIaMAoCMjcSKgoTCAQqDwoLQUFBQi1mN0dEUjgQBAoTCAQqDwoLQUFBQi1mN0dEUjgQAhobCgIyOBIVChMIBCoPCgtBQUFCLWY3R0RTQRABGjAKAjI5EioKEwgEKg8KC0FBQUItZjdHRFNBEAQKEwgEKg8KC0FBQUItZjdHRFNBEAEaGwoCMzASFQoTCAQqDwoLQUFBQi1mN0dEU0EQAhowCgIzMRIqChMIBCoPCgtBQUFCLWY3R0RTQRAEChMIBCoPCgtBQUFCLWY3R0RTQRACGhsKAjMyEhUKEwgEKg8KC0FBQUItZjdHRFNFEAEaMAoCMzMSKgoTCAQqDwoLQUFBQi1mN0dEU0UQBAoTCAQqDwoLQUFBQi1mN0dEU0UQARobCgIzNBIVChMIBCoPCgtBQUFCLWY3R0RTRRACGjAKAjM1EioKEwgEKg8KC0FBQUItZjdHRFNFEAQKEwgEKg8KC0FBQUItZjdHRFNFEAIaGwoCMzYSFQoTCAQqDwoLQUFBQi1mN0dEU0kQARowCgIzNxIqChMIBCoPCgtBQUFCLWY3R0RTSRAEChMIBCoPCgtBQUFCLWY3R0RTSRABGhsKAjM4EhUKEwgEKg8KC0FBQUItZjdHRFNJEAIaMAoCMzkSKgoTCAQqDwoLQUFBQi1mN0dEU0kQBAoTCAQqDwoLQUFBQi1mN0dEU0kQAhobCgI0MBIVChMIBCoPCgtBQUFCLWY3R0RTTRABGjAKAjQxEioKEwgEKg8KC0FBQUItZjdHRFNNEAQKEwgEKg8KC0FBQUItZjdHRFNNEAEaGwoCNDISFQoTCAQqDwoLQUFBQi1mN0dEU00QAhobCgI0MxIVChMIBCoPCgtBQUFCLWY3R0RTURABGjAKAjQ0EioKEwgEKg8KC0FBQUItZjdHRFNREAQKEwgEKg8KC0FBQUItZjdHRFNREAEaGwoCNDUSFQoTCAQqDwoLQUFBQi1mN0dEU1EQAhowCgI0NhIqChMIBCoPCgtBQUFCLWY3R0RTURAEChMIBCoPCgtBQUFCLWY3R0RTURACGhsKAjQ3EhUKEwgEKg8KC0FBQUItZjdHRFNZEAEaGwoCNDgSFQoTCAQqDwoLQUFBQi1mN0dEU2MQARobCgI0ORIVChMIBCoPCgtBQUFCLWY3R0RTZxABGhsKAjUwEhUKEwgEKg8KC0FBQUItZjdHRFNnEAIaKAoCNTESIgogCAQqHAoLQUFBQi1mN0dEUzQQCBoLQUFBQi1mN0dEUzQaKAoCNTISIgogCAQqHAoLQUFBQi1mN0dEUzQQCBoLQUFBQi1mN0dEWEkaGwoCNTMSFQoTCAQqDwoLQUFBQi1mN0dEU3MQARowCgI1NBIqChMIBCoPCgtBQUFCLWY3R0RTcxAEChMIBCoPCgtBQUFCLWY3R0RTcxABGhsKAjU1EhUKEwgEKg8KC0FBQUItZjdHRFNzEAIaMAoCNTYSKgoTCAQqDwoLQUFBQi1mN0dEU3MQBAoTCAQqDwoLQUFBQi1mN0dEU3MQAhobCgI1NxIVChMIBCoPCgtBQUFCLWY3R0RUQRABGhsKAjU4EhUKEwgEKg8KC0FBQUItZjdHRFRBEAIaGwoCNTkSFQoTCAQqDwoLQUFBQi1mN0dEVEkQARobCgI2MBIVChMIBCoPCgtBQUFCLWY3R0RUOBABGjAKAjYxEioKEwgEKg8KC0FBQUItZjdHRFQ4EAQKEwgEKg8KC0FBQUItZjdHRFQ4EAEaGwoCNjISFQoTCAQqDwoLQUFBQi1mN0dEVDgQAhowCgI2MxIqChMIBCoPCgtBQUFCLWY3R0RUOBAEChMIBCoPCgtBQUFCLWY3R0RUOBACGhsKAjY0EhUKEwgEKg8KC0FBQUItZjdHRFVBEAEaMAoCNjUSKgoTCAQqDwoLQUFBQi1mN0dEVUEQBAoTCAQqDwoLQUFBQi1mN0dEVUEQARobCgI2NhIVChMIBCoPCgtBQUFCLWY3R0RVQRACGjAKAjY3EioKEwgEKg8KC0FBQUItZjdHRFVBEAQKEwgEKg8KC0FBQUItZjdHRFVBEAIaGwoCNjgSFQoTCAQqDwoLQUFBQi1mN0dEVUUQARowCgI2ORIqChMIBCoPCgtBQUFCLWY3R0RVRRAEChMIBCoPCgtBQUFCLWY3R0RVRRABGhsKAjcwEhUKEwgEKg8KC0FBQUItZjdHRFVFEAIaMAoCNzESKgoTCAQqDwoLQUFBQi1mN0dEVUUQBAoTCAQqDwoLQUFBQi1mN0dEVUUQAhobCgI3MhIVChMIBCoPCgtBQUFCLWY3R0RVSRABGjAKAjczEioKEwgEKg8KC0FBQUItZjdHRFVJEAQKEwgEKg8KC0FBQUItZjdHRFVJEAEaGwoCNzQSFQoTCAQqDwoLQUFBQi1mN0dEVUkQAhowCgI3NRIqChMIBCoPCgtBQUFCLWY3R0RVSRAEChMIBCoPCgtBQUFCLWY3R0RVSRACGhsKAjc2EhUKEwgEKg8KC0FBQUItZjdHRFVNEAEaMAoCNzcSKgoTCAQqDwoLQUFBQi1mN0dEVU0QBAoTCAQqDwoLQUFBQi1mN0dEVU0QARobCgI3OBIVChMIBCoPCgtBQUFCLWY3R0RVTRACGjAKAjc5EioKEwgEKg8KC0FBQUItZjdHRFVNEAQKEwgEKg8KC0FBQUItZjdHRFVNEAIaGwoCODASFQoTCAQqDwoLQUFBQi1mN0dEVVEQARowCgI4MRIqChMIBCoPCgtBQUFCLWY3R0RVURAEChMIBCoPCgtBQUFCLWY3R0RVURABGhsKAjgyEhUKEwgEKg8KC0FBQUItZjdHRFVREAIaGwoCODMSFQoTCAQqDwoLQUFBQi1mN0dEVVkQARowCgI4NBIqChMIBCoPCgtBQUFCLWY3R0RVWRAEChMIBCoPCgtBQUFCLWY3R0RVWRABGhsKAjg1EhUKEwgEKg8KC0FBQUItZjdHRFVZEAIaGwoCODYSFQoTCAQqDwoLQUFBQi1mN0dEVkEQARowCgI4NxIqChMIBCoPCgtBQUFCLWY3R0RWQRAEChMIBCoPCgtBQUFCLWY3R0RWQRABGhsKAjg4EhUKEwgEKg8KC0FBQUItZjdHRFZBEAIaMAoCODkSKgoTCAQqDwoLQUFBQi1mN0dEVkEQBAoTCAQqDwoLQUFBQi1mN0dEVkEQAhobCgI5MBIVChMIBCoPCgtBQUFCLWY3R0RVaxABGjAKAjkxEioKEwgEKg8KC0FBQUItZjdHRFVrEAQKEwgEKg8KC0FBQUItZjdHRFVrEAEaGwoCOTISFQoTCAQqDwoLQUFBQi1mN0dEVWsQAhobCgI5MxIVChMIBCoPCgtBQUFCLWY3R0RVbxABGjAKAjk0EioKEwgEKg8KC0FBQUItZjdHRFVvEAQKEwgEKg8KC0FBQUItZjdHRFVvEAEaGwoCOTUSFQoTCAQqDwoLQUFBQi1mN0dEVW8QAhobCgI5NhIVChMIBCoPCgtBQUFCLWY3R0RVcxABGjAKAjk3EioKEwgEKg8KC0FBQUItZjdHRFVzEAQKEwgEKg8KC0FBQUItZjdHRFVzEAEaGwoCOTgSFQoTCAQqDwoLQUFBQi1mN0dEVXMQAhobCgI5ORIVChMIBCoPCgtBQUFCLWY3R0RVMBABGjEKAzEwMBIqChMIBCoPCgtBQUFCLWY3R0RVMBAEChMIBCoPCgtBQUFCLWY3R0RVMBABGhwKAzEwMRIVChMIBCoPCgtBQUFCLWY3R0RVMBACGjEKAzEwMhIqChMIBCoPCgtBQUFCLWY3R0RVMBAEChMIBCoPCgtBQUFCLWY3R0RVMBACGhwKAzEwMxIVChMIBCoPCgtBQUFCLWY3R0RVNBABGjEKAzEwNBIqChMIBCoPCgtBQUFCLWY3R0RVNBAEChMIBCoPCgtBQUFCLWY3R0RVNBABGhwKAzEwNRIVChMIBCoPCgtBQUFCLWY3R0RVNBACGjEKAzEwNhIqChMIBCoPCgtBQUFCLWY3R0RVNBAEChMIBCoPCgtBQUFCLWY3R0RVNBACGhwKAzEwNxIVChMIBCoPCgtBQUFCLWY3R0RWSRABGhwKAzEwOBIVChMIBCoPCgtBQUFCLWY3R0RWTRABGhwKAzEwORIVChMIBCoPCgtBQUFCLWY3R0RWaxABGjEKAzExMBIqChMIBCoPCgtBQUFCLWY3R0RWaxAEChMIBCoPCgtBQUFCLWY3R0RWaxABGhwKAzExMRIVChMIBCoPCgtBQUFCLWY3R0RWaxACGjEKAzExMhIqChMIBCoPCgtBQUFCLWY3R0RWaxAEChMIBCoPCgtBQUFCLWY3R0RWaxACGhwKAzExMxIVChMIBCoPCgtBQUFCLWY3R0RWbxABGhwKAzExNBIVChMIBCoPCgtBQUFCLWY3R0RWbxACGhwKAzExNRIVChMIBCoPCgtBQUFCLWY3R0RWdxABGhwKAzExNhIVChMIBCoPCgtBQUFCLWY3R0RWcxABIqoCCgtBQUFCLWY3R0RVTRL0AQoLQUFBQi1mN0dEVU0SC0FBQUItZjdHRFVNGg0KCXRleHQvaHRtbBIAIg4KCnRleHQvcGxhaW4SACobIhUxMTAyODE2MDQ2MTE5ODY3NDA5MjYoADgAMM756+foMzj5gOzn6DNKUQokYXBwbGljYXRpb24vdm5kLmdvb2dsZS1hcHBzLmRvY3MubWRzGinC19rkASMKIQoPCglvbiByZWNvcmQQARgAEgwKBmluIHJvdxABGAAYAVoMcGxmMXpwYXB6a3Q0cgIgAHgAggEUc3VnZ2VzdC5tdnZxZ2d3N210NWOaAQYIABAAGACwAQC4AQDIAQAYzvnr5+gzIPmA7OfoMzAAQhRzdWdnZXN0Lm12dnFnZ3c3bXQ1YyKqAgoLQUFBQi1mN0dEVVES9AEKC0FBQUItZjdHRFVREgtBQUFCLWY3R0RVURoNCgl0ZXh0L2h0bWwSACIOCgp0ZXh0L3BsYWluEgAqGyIVMTEwMjgxNjA0NjExOTg2NzQwOTI2KAA4ADCAk+zn6DM4kaHs5+gzSlEKJGFwcGxpY2F0aW9uL3ZuZC5nb29nbGUtYXBwcy5kb2NzLm1kcxopwtfa5AEjCiEKDwoJb24gcmVjb3JkEAEYABIMCgZpbiByb3cQARgAGAFaDHA3Y21kbmM2bjFwanICIAB4AIIBFHN1Z2dlc3QuMmR2a2M0bGZ6aGt0mgEGCAAQABgAsAEAuAEAyAEAGICT7OfoMyCRoezn6DMwAEIUc3VnZ2VzdC4yZHZrYzRsZnpoa3QiqgIKC0FBQUItZjdHRFIwEvQBCgtBQUFCLWY3R0RSMBILQUFBQi1mN0dEUjAaDQoJdGV4dC9odG1sEgAiDgoKdGV4dC9wbGFpbhIAKhsiFTExMDI4MTYwNDYxMTk4Njc0MDkyNigAOAAwo5bL5+gzOL2ey+foM0pRCiRhcHBsaWNhdGlvbi92bmQuZ29vZ2xlLWFwcHMuZG9jcy5tZHMaKcLX2uQBIwohCg8KCW9uIHJlY29yZBABGAASDAoGaW4gcm93EAEYABgBWgxhcmlsdGNtcG92ZGtyAiAAeACCARRzdWdnZXN0LmpjbWNxaTM2Mmg1bpoBBggAEAAYALABALgBAMgBABijlsvn6DMgvZ7L5+gzMABCFHN1Z2dlc3QuamNtY3FpMzYyaDVuIqoCCgtBQUFCLWY3R0RVWRL0AQoLQUFBQi1mN0dEVVkSC0FBQUItZjdHRFVZGg0KCXRleHQvaHRtbBIAIg4KCnRleHQvcGxhaW4SACobIhUxMTAyODE2MDQ2MTE5ODY3NDA5MjYoADgAMKGz7OfoMzik0Ozn6DNKUQokYXBwbGljYXRpb24vdm5kLmdvb2dsZS1hcHBzLmRvY3MubWRzGinC19rkASMKIQoPCglvbiByZWNvcmQQARgAEgwKBmluIHJvdxABGAAYAVoMYmIzNmZyYzFvamh2cgIgAHgAggEUc3VnZ2VzdC5pZnMzMDJ3dHFlODOaAQYIABAAGACwAQC4AQDIAQAYobPs5+gzIKTQ7OfoMzAAQhRzdWdnZXN0LmlmczMwMnd0cWU4MyKqAgoLQUFBQi1mN0dEUjQS9AEKC0FBQUItZjdHRFI0EgtBQUFCLWY3R0RSNBoNCgl0ZXh0L2h0bWwSACIOCgp0ZXh0L3BsYWluEgAqGyIVMTEwMjgxNjA0NjExOTg2NzQwOTI2KAA4ADCWx8vn6DM4qs7L5+gzSlEKJGFwcGxpY2F0aW9uL3ZuZC5nb29nbGUtYXBwcy5kb2NzLm1kcxopwtfa5AEjCiEKDwoJb24gcmVjb3JkEAEYABIMCgZpbiByb3cQARgAGAFaDGZmcDRkdHFvZmI3YXICIAB4AIIBFHN1Z2dlc3QuNnQ4c2J3cnlub29kmgEGCAAQABgAsAEAuAEAyAEAGJbHy+foMyCqzsvn6DMwAEIUc3VnZ2VzdC42dDhzYndyeW5vb2QiqgIKC0FBQUItZjdHRFVBEvQBCgtBQUFCLWY3R0RVQRILQUFBQi1mN0dEVUEaDQoJdGV4dC9odG1sEgAiDgoKdGV4dC9wbGFpbhIAKhsiFTExMDI4MTYwNDYxMTk4Njc0MDkyNigAOAAw9bXr5+gzOPm86+foM0pRCiRhcHBsaWNhdGlvbi92bmQuZ29vZ2xlLWFwcHMuZG9jcy5tZHMaKcLX2uQBIwohCg8KCW9uIHJlY29yZBABGAASDAoGaW4gcm93EAEYABgBWgwzZDdwNmlqdml2NXZyAiAAeACCARRzdWdnZXN0Lmc1Z2NnM2l5M20zapoBBggAEAAYALABALgBAMgBABj1tevn6DMg+bzr5+gzMABCFHN1Z2dlc3QuZzVnY2czaXkzbTNqIqoCCgtBQUFCLWY3R0RVRRL0AQoLQUFBQi1mN0dEVUUSC0FBQUItZjdHRFVFGg0KCXRleHQvaHRtbBIAIg4KCnRleHQvcGxhaW4SACobIhUxMTAyODE2MDQ2MTE5ODY3NDA5MjYoADgAMOnK6+foMzjp0evn6DNKUQokYXBwbGljYXRpb24vdm5kLmdvb2dsZS1hcHBzLmRvY3MubWRzGinC19rkASMKIQoPCglvbiByZWNvcmQQARgAEgwKBmluIHJvdxABGAAYAVoMdms5aXp0MThtbGdjcgIgAHgAggEUc3VnZ2VzdC5hc2R1cWV2cGE3eGuaAQYIABAAGACwAQC4AQDIAQAY6crr5+gzIOnR6+foMzAAQhRzdWdnZXN0LmFzZHVxZXZwYTd4ayKKBAoLQUFBQi1mN0dEVGMS2AMKC0FBQUItZjdHRFRjEgtBQUFCLWY3R0RUYxp+Cgl0ZXh0L2h0bWwScVRoZSBjb2xvcmJhciB0aXRsZSBzaG93cyBhbiB1bml0IGRlZ3JlZS95ZWFyKjIuIFdoYXQgaXMgdGhhdCAmcXVvdDsqMiZxdW90Oz8gVGhlIHVuaXQgc2hvdWxkIGJlIGFwcGFyZW50bHkgSy95ZWFyInUKCnRleHQvcGxhaW4SZ1RoZSBjb2xvcmJhciB0aXRsZSBzaG93cyBhbiB1bml0IGRlZ3JlZS95ZWFyKjIuIFdoYXQgaXMgdGhhdCAiKjIiPyBUaGUgdW5pdCBzaG91bGQgYmUgYXBwYXJlbnRseSBLL3llYXIqGyIVMTEwMjgxNjA0NjExOTg2NzQwOTI2KAA4ADCkueXn6DM4pLnl5+gzWgxxNXQ4ZXcxMG9lb2ZyAiAAeACaAQYIABAAGACqAXMScVRoZSBjb2xvcmJhciB0aXRsZSBzaG93cyBhbiB1bml0IGRlZ3JlZS95ZWFyKjIuIFdoYXQgaXMgdGhhdCAmcXVvdDsqMiZxdW90Oz8gVGhlIHVuaXQgc2hvdWxkIGJlIGFwcGFyZW50bHkgSy95ZWFysAEAuAEAyAEAGKS55efoMyCkueXn6DMwAEIQa2l4LjZsNTI3bmYzanV3ZyKqAgoLQUFBQi1mN0dEVUkS9AEKC0FBQUItZjdHRFVJEgtBQUFCLWY3R0RVSRoNCgl0ZXh0L2h0bWwSACIOCgp0ZXh0L3BsYWluEgAqGyIVMTEwMjgxNjA0NjExOTg2NzQwOTI2KAA4ADCv4+vn6DM4l+7r5+gzSlEKJGFwcGxpY2F0aW9uL3ZuZC5nb29nbGUtYXBwcy5kb2NzLm1kcxopwtfa5AEjCiEKDwoJb24gcmVjb3JkEAEYABIMCgZpbiByb3cQARgAGAFaDG01bDA5YTJ0dDliYXICIAB4AIIBFHN1Z2dlc3Qubnh3NzBnNW9wbHU3mgEGCAAQABgAsAEAuAEAyAEAGK/j6+foMyCX7uvn6DMwAEIUc3VnZ2VzdC5ueHc3MGc1b3BsdTcilAIKC0FBQUItZjdHRFZNEt4BCgtBQUFCLWY3R0RWTRILQUFBQi1mN0dEVk0aDQoJdGV4dC9odG1sEgAiDgoKdGV4dC9wbGFpbhIAKhsiFTExMDI4MTYwNDYxMTk4Njc0MDkyNigAOAAwtNLw5+gzOPXa8OfoM0o7CiRhcHBsaWNhdGlvbi92bmQuZ29vZ2xlLWFwcHMuZG9jcy5tZHMaE8LX2uQBDRoLCgcKASwQARgAEAFaDGxmc2I3dWlxNGExNHICIAB4AIIBFHN1Z2dlc3Qudzl1ZmljcWJiaHpqmgEGCAAQABgAsAEAuAEAyAEAGLTS8OfoMyD12vDn6DMwAEIUc3VnZ2VzdC53OXVmaWNxYmJoemoiqgIKC0FBQUItZjdHRFVrEvQBCgtBQUFCLWY3R0RVaxILQUFBQi1mN0dEVWsaDQoJdGV4dC9odG1sEgAiDgoKdGV4dC9wbGFpbhIAKhsiFTExMDI4MTYwNDYxMTk4Njc0MDkyNigAOAAwv9Xs5+gzOIDg7OfoM0pRCiRhcHBsaWNhdGlvbi92bmQuZ29vZ2xlLWFwcHMuZG9jcy5tZHMaKcLX2uQBIwohCg8KCW9uIHJlY29yZBABGAASDAoGaW4gcm93EAEYABgBWgwyNzh3eHRxcnhlN3JyAiAAeACCARRzdWdnZXN0LjNzaWVtcmNoNWV1a5oBBggAEAAYALABALgBAMgBABi/1ezn6DMggODs5+gzMABCFHN1Z2dlc3QuM3NpZW1yY2g1ZXVrIqoCCgtBQUFCLWY3R0RVbxL0AQoLQUFBQi1mN0dEVW8SC0FBQUItZjdHRFVvGg0KCXRleHQvaHRtbBIAIg4KCnRleHQvcGxhaW4SACobIhUxMTAyODE2MDQ2MTE5ODY3NDA5MjYoADgAMP3m7OfoMzjA7uzn6DNKUQokYXBwbGljYXRpb24vdm5kLmdvb2dsZS1hcHBzLmRvY3MubWRzGinC19rkASMKIQoPCglvbiByZWNvcmQQARgAEgwKBmluIHJvdxABGAAYAVoMbWducm1wbTNnamR0cgIgAHgAggEUc3VnZ2VzdC53cjdzZTN4dW1ycTeaAQYIABAAGACwAQC4AQDIAQAY/ebs5+gzIMDu7OfoMzAAQhRzdWdnZXN0LndyN3NlM3h1bXJxNyKKBAoLQUFBQi1mN0dEUzQS2AMKC0FBQUItZjdHRFM0EgtBQUFCLWY3R0RTNBpACgl0ZXh0L2h0bWwSM2lzIHRoaXMgNHRoLTd0aCBsb3dlc3Q/IFRoZSB3b3JkIGxvd2VzdCBpcyBtaXNzaW5nLiJBCgp0ZXh0L3BsYWluEjNpcyB0aGlzIDR0aC03dGggbG93ZXN0PyBUaGUgd29yZCBsb3dlc3QgaXMgbWlzc2luZy4qGyIVMTEwMjgxNjA0NjExOTg2NzQwOTI2KAA4ADDshtnn6DM445fN6egzQpgBCgtBQUFCLWY3R0RYSRILQUFBQi1mN0dEUzQaEwoJdGV4dC9odG1sEgZsb3dlc3QiFAoKdGV4dC9wbGFpbhIGbG93ZXN0KhsiFTEwOTYxNzM0MDk3NTY5NjMzNzkwNygAOAAw45fN6egzOOOXzenoM1oMam5iZjBxcnlrNGxhcgIgAHgAmgEGCAAQABgAqgEIEgZsb3dlc3RKEwoKdGV4dC9wbGFpbhIFNC03dGhaDHB1Zjh1Ymt3eW5hZ3ICIAB4AJoBBggAEAAYAKoBNRIzaXMgdGhpcyA0dGgtN3RoIGxvd2VzdD8gVGhlIHdvcmQgbG93ZXN0IGlzIG1pc3NpbmcusAEAuAEAyAEAGOyG2efoMyDjl83p6DMwAEIQa2l4LmVzZ2xjcXNvZTdldyKqAgoLQUFBQi1mN0dEVXMS9AEKC0FBQUItZjdHRFVzEgtBQUFCLWY3R0RVcxoNCgl0ZXh0L2h0bWwSACIOCgp0ZXh0L3BsYWluEgAqGyIVMTEwMjgxNjA0NjExOTg2NzQwOTI2KAA4ADD4/Ozn6DM4mYzt5+gzSlEKJGFwcGxpY2F0aW9uL3ZuZC5nb29nbGUtYXBwcy5kb2NzLm1kcxopwtfa5AEjCiEKDwoJb24gcmVjb3JkEAEYABIMCgZpbiByb3cQARgAGAFaDGc1bGRwazhxczB4dHICIAB4AIIBFHN1Z2dlc3QudWFnd3BsMWZnYmZmmgEGCAAQABgAsAEAuAEAyAEAGPj87OfoMyCZjO3n6DMwAEIUc3VnZ2VzdC51YWd3cGwxZmdiZmYiqgIKC0FBQUItZjdHRFI4EvQBCgtBQUFCLWY3R0RSOBILQUFBQi1mN0dEUjgaDQoJdGV4dC9odG1sEgAiDgoKdGV4dC9wbGFpbhIAKhsiFTExMDI4MTYwNDYxMTk4Njc0MDkyNigAOAAwnebL5+gzOPLty+foM0pRCiRhcHBsaWNhdGlvbi92bmQuZ29vZ2xlLWFwcHMuZG9jcy5tZHMaKcLX2uQBIwohCg8KCW9uIHJlY29yZBABGAASDAoGaW4gcm93EAEYABgBWgxqNTJ1aXBicng5eHVyAiAAeACCARRzdWdnZXN0LmJwYXFkdnNoODU1cpoBBggAEAAYALABALgBAMgBABid5svn6DMg8u3L5+gzMABCFHN1Z2dlc3QuYnBhcWR2c2g4NTVyIqoCCgtBQUFCLWY3R0RWQRL0AQoLQUFBQi1mN0dEVkESC0FBQUItZjdHRFZBGg0KCXRleHQvaHRtbBIAIg4KCnRleHQvcGxhaW4SACobIhUxMTAyODE2MDQ2MTE5ODY3NDA5MjYoADgAMJL+7efoMzjAhu7n6DNKUQokYXBwbGljYXRpb24vdm5kLmdvb2dsZS1hcHBzLmRvY3MubWRzGinC19rkASMKIQoPCglvbiByZWNvcmQQARgAEgwKBmluIHJvdxABGAAYAVoMMjVnbm55cjB3cDk4cgIgAHgAggEUc3VnZ2VzdC53YXBlMnNkdXBwMjeaAQYIABAAGACwAQC4AQDIAQAYkv7t5+gzIMCG7ufoMzAAQhRzdWdnZXN0LndhcGUyc2R1cHAyNyKUAgoLQUFBQi1mN0dEVkkS3gEKC0FBQUItZjdHRFZJEgtBQUFCLWY3R0RWSRoNCgl0ZXh0L2h0bWwSACIOCgp0ZXh0L3BsYWluEgAqGyIVMTEwMjgxNjA0NjExOTg2NzQwOTI2KAA4ADCYgvDn6DM42onw5+gzSjsKJGFwcGxpY2F0aW9uL3ZuZC5nb29nbGUtYXBwcy5kb2NzLm1kcxoTwtfa5AENGgsKBwoBYRABGAAQAVoMZjVrYXR6bzB1N3MxcgIgAHgAggEUc3VnZ2VzdC5jZHZiaWk1cmFnN3SaAQYIABAAGACwAQC4AQDIAQAYmILw5+gzINqJ8OfoMzAAQhRzdWdnZXN0LmNkdmJpaTVyYWc3dCKqAgoLQUFBQi1mN0dEVm8S9AEKC0FBQUItZjdHRFZvEgtBQUFCLWY3R0RWbxoNCgl0ZXh0L2h0bWwSACIOCgp0ZXh0L3BsYWluEgAqGyIVMTEwMjgxNjA0NjExOTg2NzQwOTI2KAA4ADCn5/Ln6DM4zvny5+gzSlEKJGFwcGxpY2F0aW9uL3ZuZC5nb29nbGUtYXBwcy5kb2NzLm1kcxopwtfa5AEjCiEKDwoJb24gcmVjb3JkEAEYABIMCgZpbiByb3cQARgAGAFaDDNpNm00ZWxtMWNxMXICIAB4AIIBFHN1Z2dlc3QudzF1eTh4cnBqb200mgEGCAAQABgAsAEAuAEAyAEAGKfn8ufoMyDO+fLn6DMwAEIUc3VnZ2VzdC53MXV5OHhycGpvbTQingIKC0FBQUItZjdHRFJrEugBCgtBQUFCLWY3R0RSaxILQUFBQi1mN0dEUmsaDQoJdGV4dC9odG1sEgAiDgoKdGV4dC9wbGFpbhIAKhsiFTExMDI4MTYwNDYxMTk4Njc0MDkyNigAOAAwpoe+5+gzOMeWvufoM0pFCiRhcHBsaWNhdGlvbi92bmQuZ29vZ2xlLWFwcHMuZG9jcy5tZHMaHcLX2uQBFwoVCggKAmljEAEYABIHCgFlEAEYABgBWgxubGl6bTh2dWltYXJyAiAAeACCARRzdWdnZXN0LjFwMmJqM2Z1eGRrd5oBBggAEAAYALABALgBAMgBABimh77n6DMgx5a+5+gzMABCFHN1Z2dlc3QuMXAyYmozZnV4ZGt3IqoCCgtBQUFCLWY3R0RTSRL0AQoLQUFBQi1mN0dEU0kSC0FBQUItZjdHRFNJGg0KCXRleHQvaHRtbBIAIg4KCnRleHQvcGxhaW4SACobIhUxMTAyODE2MDQ2MTE5ODY3NDA5MjYoADgAMOPgzOfoMzi76Mzn6DNKUQokYXBwbGljYXRpb24vdm5kLmdvb2dsZS1hcHBzLmRvY3MubWRzGinC19rkASMKIQoPCglvbiByZWNvcmQQARgAEgwKBmluIHJvdxABGAAYAVoMbWYxbDh0OXV2eDBkcgIgAHgAggEUc3VnZ2VzdC5kbmIxanRoM3NzMXGaAQYIABAAGACwAQC4AQDIAQAY4+DM5+gzILvozOfoMzAAQhRzdWdnZXN0LmRuYjFqdGgzc3MxcSKUAgoLQUFBQi1mN0dEVnMS3gEKC0FBQUItZjdHRFZzEgtBQUFCLWY3R0RWcxoNCgl0ZXh0L2h0bWwSACIOCgp0ZXh0L3BsYWluEgAqGyIVMTEwMjgxNjA0NjExOTg2NzQwOTI2KAA4ADDBw/Tn6DM4kcv05+gzSjsKJGFwcGxpY2F0aW9uL3ZuZC5nb29nbGUtYXBwcy5kb2NzLm1kcxoTwtfa5AENGgsKBwoBcxABGAAQAVoMYW5tMWxsMXAycng5cgIgAHgAggEUc3VnZ2VzdC52YzRlbmFsMWtqNWeaAQYIABAAGACwAQC4AQDIAQAYwcP05+gzIJHL9OfoMzAAQhRzdWdnZXN0LnZjNGVuYWwxa2o1ZyKqAgoLQUFBQi1mN0dEU00S9AEKC0FBQUItZjdHRFNNEgtBQUFCLWY3R0RTTRoNCgl0ZXh0L2h0bWwSACIOCgp0ZXh0L3BsYWluEgAqGyIVMTEwMjgxNjA0NjExOTg2NzQwOTI2KAA4ADCGhs3n6DM4tpTN5+gzSlEKJGFwcGxpY2F0aW9uL3ZuZC5nb29nbGUtYXBwcy5kb2NzLm1kcxopwtfa5AEjCiEKDwoJb24gcmVjb3JkEAEYABIMCgZpbiByb3cQARgAGAFaDG04eW0yejV0cTZiYXICIAB4AIIBFHN1Z2dlc3QuOWI5NTgxdG5ycXU0mgEGCAAQABgAsAEAuAEAyAEAGIaGzefoMyC2lM3n6DMwAEIUc3VnZ2VzdC45Yjk1ODF0bnJxdTQilgIKC0FBQUItZjdHRFZ3EuABCgtBQUFCLWY3R0RWdxILQUFBQi1mN0dEVncaDQoJdGV4dC9odG1sEgAiDgoKdGV4dC9wbGFpbhIAKhsiFTExMDI4MTYwNDYxMTk4Njc0MDkyNigAOAAwqdb15+gzOOje9efoM0o9CiRhcHBsaWNhdGlvbi92bmQuZ29vZ2xlLWFwcHMuZG9jcy5tZHMaFcLX2uQBDxoNCgkKA3RoZRABGAAQAVoMbG5leTBuZG94N2VncgIgAHgAggEUc3VnZ2VzdC5tcnN6eG9wZWN0NjaaAQYIABAAGACwAQC4AQDIAQAYqdb15+gzIOje9efoMzAAQhRzdWdnZXN0Lm1yc3p4b3BlY3Q2NiKqAgoLQUFBQi1mN0dEUnMS9AEKC0FBQUItZjdHRFJzEgtBQUFCLWY3R0RScxoNCgl0ZXh0L2h0bWwSACIOCgp0ZXh0L3BsYWluEgAqGyIVMTEwMjgxNjA0NjExOTg2NzQwOTI2KAA4ADDZmsrn6DM446HK5+gzSlEKJGFwcGxpY2F0aW9uL3ZuZC5nb29nbGUtYXBwcy5kb2NzLm1kcxopwtfa5AEjCiEKDwoJb24gcmVjb3JkEAEYABIMCgZpbiByb3cQARgAGAFaDHVieGVqamRzbzZwdHICIAB4AIIBFHN1Z2dlc3QuazkwaHRucjdsOXlomgEGCAAQABgAsAEAuAEAyAEAGNmayufoMyDjocrn6DMwAEIUc3VnZ2VzdC5rOTBodG5yN2w5eWgiqgIKC0FBQUItZjdHRFNREvQBCgtBQUFCLWY3R0RTURILQUFBQi1mN0dEU1EaDQoJdGV4dC9odG1sEgAiDgoKdGV4dC9wbGFpbhIAKhsiFTExMDI4MTYwNDYxMTk4Njc0MDkyNigAOAAwmbHN5+gzOMC3zefoM0pRCiRhcHBsaWNhdGlvbi92bmQuZ29vZ2xlLWFwcHMuZG9jcy5tZHMaKcLX2uQBIwohCg8KCW9uIHJlY29yZBABGAASDAoGaW4gcm93EAEYABgBWgxnd2tpemtmdmExNXFyAiAAeACCARRzdWdnZXN0LnA1MmkxeXBmamwzd5oBBggAEAAYALABALgBAMgBABiZsc3n6DMgwLfN5+gzMABCFHN1Z2dlc3QucDUyaTF5cGZqbDN3IqoCCgtBQUFCLWY3R0RSdxL0AQoLQUFBQi1mN0dEUncSC0FBQUItZjdHRFJ3Gg0KCXRleHQvaHRtbBIAIg4KCnRleHQvcGxhaW4SACobIhUxMTAyODE2MDQ2MTE5ODY3NDA5MjYoADgAMOLlyufoMzixgcvn6DNKUQokYXBwbGljYXRpb24vdm5kLmdvb2dsZS1hcHBzLmRvY3MubWRzGinC19rkASMKIQoPCglvbiByZWNvcmQQARgAEgwKBmluIHJvdxABGAAYAVoMeWpiazRkcmkxeHh5cgIgAHgAggEUc3VnZ2VzdC4xMDg4Zzd1ZGF3a2GaAQYIABAAGACwAQC4AQDIAQAY4uXK5+gzILGBy+foMzAAQhRzdWdnZXN0LjEwODhnN3VkYXdrYSKoAgoLQUFBQi1mN0dEVDgS8gEKC0FBQUItZjdHRFQ4EgtBQUFCLWY3R0RUOBoNCgl0ZXh0L2h0bWwSACIOCgp0ZXh0L3BsYWluEgAqGyIVMTEwMjgxNjA0NjExOTg2NzQwOTI2KAA4ADC+6urn6DM4qfPq5+gzSlEKJGFwcGxpY2F0aW9uL3ZuZC5nb29nbGUtYXBwcy5kb2NzLm1kcxopwtfa5AEjCiEKDwoJb24gcmVjb3JkEAEYABIMCgZpbiByb3cQARgAGAFaCnV1cHNrY2t5ZzZyAiAAeACCARRzdWdnZXN0Lmdzc2xwdWZ0cnlhZpoBBggAEAAYALABALgBAMgBABi+6urn6DMgqfPq5+gzMABCFHN1Z2dlc3QuZ3NzbHB1ZnRyeWFmIpQCCgtBQUFCLWY3R0RTVRLeAQoLQUFBQi1mN0dEU1USC0FBQUItZjdHRFNVGg0KCXRleHQvaHRtbBIAIg4KCnRleHQvcGxhaW4SACobIhUxMTAyODE2MDQ2MTE5ODY3NDA5MjYoADgAMMm10efoMzjcvNHn6DNKOwokYXBwbGljYXRpb24vdm5kLmdvb2dsZS1hcHBzLmRvY3MubWRzGhPC19rkAQ0SCwoHCgFhEAEYABABWgw0anh2OWZ6MmJqc3dyAiAAeACCARRzdWdnZXN0Lmtka2Z3ZHJ2MWFmbpoBBggAEAAYALABALgBAMgBABjJtdHn6DMg3LzR5+gzMABCFHN1Z2dlc3Qua2RrZndkcnYxYWZuIrECCgtBQUFCLWY3R0RSWRL7AQoLQUFBQi1mN0dEUlkSC0FBQUItZjdHRFJZGg0KCXRleHQvaHRtbBIAIg4KCnRleHQvcGxhaW4SACobIhUxMTAyODE2MDQ2MTE5ODY3NDA5MjYoADgAMLv5uufoMzjHiLvn6DNKWAokYXBwbGljYXRpb24vdm5kLmdvb2dsZS1hcHBzLmRvY3MubWRzGjDC19rkASoKKAoOCghzZWFzb25hbBABGAASFAoOYWxsIHNlYXNvbuKAmXMQARgAGAFaDDlnbHVwdmNldzA4aHICIAB4AIIBFHN1Z2dlc3QuZmUxazk0ZXc1YWU2mgEGCAAQABgAsAEAuAEAyAEAGLv5uufoMyDHiLvn6DMwAEIUc3VnZ2VzdC5mZTFrOTRldzVhZTYiqAIKC0FBQUItZjdHRFJjEvIBCgtBQUFCLWY3R0RSYxILQUFBQi1mN0dEUmMaDQoJdGV4dC9odG1sEgAiDgoKdGV4dC9wbGFpbhIAKhsiFTExMDI4MTYwNDYxMTk4Njc0MDkyNigAOAAwkqq95+gzOMKxvefoM0pPCiRhcHBsaWNhdGlvbi92bmQuZ29vZ2xlLWFwcHMuZG9jcy5tZHMaJ8LX2uQBIQofCgsKBWFtb25nEAEYABIOCghjbG9zZSB0bxABGAAYAVoMajhtc3lkeWxnbnA1cgIgAHgAggEUc3VnZ2VzdC5pb2NpOXhkZ3Q3aDmaAQYIABAAGACwAQC4AQDIAQAYkqq95+gzIMKxvefoMzAAQhRzdWdnZXN0LmlvY2k5eGRndDdoOSKqAgoLQUFBQi1mN0dEU0ES9AEKC0FBQUItZjdHRFNBEgtBQUFCLWY3R0RTQRoNCgl0ZXh0L2h0bWwSACIOCgp0ZXh0L3BsYWluEgAqGyIVMTEwMjgxNjA0NjExOTg2NzQwOTI2KAA4ADDjn8zn6DM4xabM5+gzSlEKJGFwcGxpY2F0aW9uL3ZuZC5nb29nbGUtYXBwcy5kb2NzLm1kcxopwtfa5AEjCiEKDwoJb24gcmVjb3JkEAEYABIMCgZpbiByb3cQARgAGAFaDGdiY2Y5bXFneG13MXICIAB4AIIBFHN1Z2dlc3QudTJhend5M3NmMmY5mgEGCAAQABgAsAEAuAEAyAEAGOOfzOfoMyDFpszn6DMwAEIUc3VnZ2VzdC51MmF6d3kzc2YyZjki5wMKC0FBQUItZjdHRFZrErEDCgtBQUFCLWY3R0RWaxILQUFBQi1mN0dEVmsaDQoJdGV4dC9odG1sEgAiDgoKdGV4dC9wbGFpbhIAKhsiFTExMDI4MTYwNDYxMTk4Njc0MDkyNigAOAAw4Kfy5+gzOM218ufoM0qNAgokYXBwbGljYXRpb24vdm5kLmdvb2dsZS1hcHBzLmRvY3MubWRzGuQBwtfa5AHdAQraAQpqCmRjb25jbHVzaW9ucyBkcmF3biBmcm9tIHJlYW5hbHlzaXMgZm9yIHRoZSBjZW50cmFsIEFyY3RpYyBpbmNsdWRlIHdhcm1lciBjb25kaXRpb25zIGluIE9jdG9iZXIsIERlY2VtEAEYARJqCmRjb25jbHVzaW9ucyBmb3IgdGhlIENlbnRyYWwgQXJjdGljLCBkb25lIG9uIHJlYW5hbHlzaXMsIGluY2x1ZGUgc3Ryb25nIHdhcm1lciBjb25kaXRpb25zIGluIE9jdG9iZXIsEAEYARgBWgxhOWRsaHYxd3o1dHByAiAAeACCARRzdWdnZXN0LjhrcTVucXRmcHEyYpoBBggAEAAYALABALgBAMgBABjgp/Ln6DMgzbXy5+gzMABCFHN1Z2dlc3QuOGtxNW5xdGZwcTJiIpICCgtBQUFCLWY3R0RSZxLdAQoLQUFBQi1mN0dEUmcSC0FBQUItZjdHRFJnGg0KCXRleHQvaHRtbBIAIg4KCnRleHQvcGxhaW4SACobIhUxMTAyODE2MDQ2MTE5ODY3NDA5MjYoADgAMOf0vefoMzia/L3n6DNKOwokYXBwbGljYXRpb24vdm5kLmdvb2dsZS1hcHBzLmRvY3MubWRzGhPC19rkAQ0aCwoHCgEsEAEYABABWgw4NHF3YXFqNm43cDhyAiAAeACCARNzdWdnZXN0LnhvOXpoYnFsaWlpmgEGCAAQABgAsAEAuAEAyAEAGOf0vefoMyCa/L3n6DMwAEITc3VnZ2VzdC54bzl6aGJxbGlpaSKqAgoLQUFBQi1mN0dEU0US9AEKC0FBQUItZjdHRFNFEgtBQUFCLWY3R0RTRRoNCgl0ZXh0L2h0bWwSACIOCgp0ZXh0L3BsYWluEgAqGyIVMTEwMjgxNjA0NjExOTg2NzQwOTI2KAA4ADCsxMzn6DM4yczM5+gzSlEKJGFwcGxpY2F0aW9uL3ZuZC5nb29nbGUtYXBwcy5kb2NzLm1kcxopwtfa5AEjCiEKDwoJb24gcmVjb3JkEAEYABIMCgZpbiByb3cQARgAGAFaDG52b3llaXI2cG1mZXICIAB4AIIBFHN1Z2dlc3QuazZuZnA0aTR3NTEzmgEGCAAQABgAsAEAuAEAyAEAGKzEzOfoMyDJzMzn6DMwAEIUc3VnZ2VzdC5rNm5mcDRpNHc1MTMiqgIKC0FBQUItZjdHRFUwEvQBCgtBQUFCLWY3R0RVMBILQUFBQi1mN0dEVTAaDQoJdGV4dC9odG1sEgAiDgoKdGV4dC9wbGFpbhIAKhsiFTExMDI4MTYwNDYxMTk4Njc0MDkyNigAOAAwtKLt5+gzONGr7efoM0pRCiRhcHBsaWNhdGlvbi92bmQuZ29vZ2xlLWFwcHMuZG9jcy5tZHMaKcLX2uQBIwohCg8KCW9uIHJlY29yZBABGAASDAoGaW4gcm93EAEYABgBWgxyazJnbjNuNG51NHhyAiAAeACCARRzdWdnZXN0LjZuazA0ejR5anJrcJoBBggAEAAYALABALgBAMgBABi0ou3n6DMg0avt5+gzMABCFHN1Z2dlc3QuNm5rMDR6NHlqcmtwIqoCCgtBQUFCLWY3R0RTcxL0AQoLQUFBQi1mN0dEU3MSC0FBQUItZjdHRFNzGg0KCXRleHQvaHRtbBIAIg4KCnRleHQvcGxhaW4SACobIhUxMTAyODE2MDQ2MTE5ODY3NDA5MjYoADgAMN3u1ufoMzi9h9fn6DNKUQokYXBwbGljYXRpb24vdm5kLmdvb2dsZS1hcHBzLmRvY3MubWRzGinC19rkASMKIQoPCglvbiByZWNvcmQQARgAEgwKBmluIHJvdxABGAAYAVoMZDkzaGR6ZXp1YjJ5cgIgAHgAggEUc3VnZ2VzdC4zeTM0OGNvY3cxZTOaAQYIABAAGACwAQC4AQDIAQAY3e7W5+gzIL2H1+foMzAAQhRzdWdnZXN0LjN5MzQ4Y29jdzFlMyKqAgoLQUFBQi1mN0dEVTQS9AEKC0FBQUItZjdHRFU0EgtBQUFCLWY3R0RVNBoNCgl0ZXh0L2h0bWwSACIOCgp0ZXh0L3BsYWluEgAqGyIVMTEwMjgxNjA0NjExOTg2NzQwOTI2KAA4ADDt1u3n6DM44d3t5+gzSlEKJGFwcGxpY2F0aW9uL3ZuZC5nb29nbGUtYXBwcy5kb2NzLm1kcxopwtfa5AEjCiEKDwoJb24gcmVjb3JkEAEYABIMCgZpbiByb3cQARgAGAFaDGk0NHVxa3RtYXV0enICIAB4AIIBFHN1Z2dlc3QucWl3Y3NuNDJ0Ym04mgEGCAAQABgAsAEAuAEAyAEAGO3W7efoMyDh3e3n6DMwAEIUc3VnZ2VzdC5xaXdjc240MnRibTgilAIKC0FBQUItZjdHRFNZEt4BCgtBQUFCLWY3R0RTWRILQUFBQi1mN0dEU1kaDQoJdGV4dC9odG1sEgAiDgoKdGV4dC9wbGFpbhIAKhsiFTExMDI4MTYwNDYxMTk4Njc0MDkyNigAOAAwlPPS5+gzOJj60ufoM0o7CiRhcHBsaWNhdGlvbi92bmQuZ29vZ2xlLWFwcHMuZG9jcy5tZHMaE8LX2uQBDRoLCgcKAWEQARgAEAFaDHQ3eGo5ejV0a3FlcnICIAB4AIIBFHN1Z2dlc3QuaXQ3cXd4b21pdW0wmgEGCAAQABgAsAEAuAEAyAEAGJTz0ufoMyCY+tLn6DMwAEIUc3VnZ2VzdC5pdDdxd3hvbWl1bTAipAIKC0FBQUItZjdHRFRBEu4BCgtBQUFCLWY3R0RUQRILQUFBQi1mN0dEVEEaDQoJdGV4dC9odG1sEgAiDgoKdGV4dC9wbGFpbhIAKhsiFTExMDI4MTYwNDYxMTk4Njc0MDkyNigAOAAwyOva5+gzONHy2ufoM0pLCiRhcHBsaWNhdGlvbi92bmQuZ29vZ2xlLWFwcHMuZG9jcy5tZHMaI8LX2uQBHQobCgsKBXNpbmNlEAEYABIKCgRmcm9tEAEYABgBWgx4YWI1OTRscmt2bDZyAiAAeACCARRzdWdnZXN0Lm1qMnY5Y3BpeGFnYpoBBggAEAAYALABALgBAMgBABjI69rn6DMg0fLa5+gzMABCFHN1Z2dlc3QubWoydjljcGl4YWdiIpQCCgtBQUFCLWY3R0RTYxLeAQoLQUFBQi1mN0dEU2MSC0FBQUItZjdHRFNjGg0KCXRleHQvaHRtbBIAIg4KCnRleHQvcGxhaW4SACobIhUxMTAyODE2MDQ2MTE5ODY3NDA5MjYoADgAMKyE0+foMzishNPn6DNKPAokYXBwbGljYXRpb24vdm5kLmdvb2dsZS1hcHBzLmRvY3MubWRzGhTC19rkAQ4aDAoICgJvZhABGAAQAVoLdWM3MTg0MWZmdmJyAiAAeACCARRzdWdnZXN0LngwbXFmYWIzZ3VhOZoBBggAEAAYALABALgBAMgBABishNPn6DMgrITT5+gzMABCFHN1Z2dlc3QueDBtcWZhYjNndWE5IpYCCgtBQUFCLWY3R0RUSRLgAQoLQUFBQi1mN0dEVEkSC0FBQUItZjdHRFRJGg0KCXRleHQvaHRtbBIAIg4KCnRleHQvcGxhaW4SACobIhUxMTAyODE2MDQ2MTE5ODY3NDA5MjYoADgAMNem3OfoMzi9sdzn6DNKPQokYXBwbGljYXRpb24vdm5kLmdvb2dsZS1hcHBzLmRvY3MubWRzGhXC19rkAQ8aDQoJCgN0aGUQARgAEAFaDHB1Ym1reDdzZ3c5ZnICIAB4AIIBFHN1Z2dlc3Qud3V5dXZobTBwcjg1mgEGCAAQABgAsAEAuAEAyAEAGNem3OfoMyC9sdzn6DMwAEIUc3VnZ2VzdC53dXl1dmhtMHByODUipgIKC0FBQUItZjdHRFNnEvABCgtBQUFCLWY3R0RTZxILQUFBQi1mN0dEU2caDQoJdGV4dC9odG1sEgAiDgoKdGV4dC9wbGFpbhIAKhsiFTExMDI4MTYwNDYxMTk4Njc0MDkyNigAOAAw4J3V5+gzOOWo1efoM0pNCiRhcHBsaWNhdGlvbi92bmQuZ29vZ2xlLWFwcHMuZG9jcy5tZHMaJcLX2uQBHwodCgsKBWxvd2VyEAEYABIMCgZsZXNzZXIQARgAGAFaDDhjaTRhcjlxeHRzNnICIAB4AIIBFHN1Z2dlc3QubjZzOHpraW9ib202mgEGCAAQABgAsAEAuAEAyAEAGOCd1efoMyDlqNXn6DMwAEIUc3VnZ2VzdC5uNnM4emtpb2JvbTYyCWguMnM4ZXlvMTIIaC5namRneHMyCWguMzBqMHpsbDIOaC5xbDJjbWI1cDRrZmUyDmgudGR0czJwdmtncTQ4Mg5oLjNqcWk5dHZ0NmNkcDIOaC5ob3Y1MXc0OGRqcDYyDmguZnc4a2pnc24zMjhnMg5oLmtnZGJjOW1jMnA3djIOaC4xbTR1NWFpdnRocXcyDmguYXpzemxlNDZ4d2dmMg5oLjY2YThrYmg1ZGhpYTIOaC44b2hza3d6Z3N3eDEyDmguMnc1dHpqYWU4aW52Mg5oLnhod3VnNGVkb2c3MDIOaC5hbGVqdnJ1dnl0dmcyDWguZXc2bDBjOG5oMDQyDmgucmMwa2xlYzlhMHdsMg5oLmFycHVhaGt1dXJzMjIOaC5rZm1udWdjaW9nMnkyDmguOGh4dGQ1Z3BlaWNlMg5oLmh2NWh5NXVyYzduNjIOaC5rYWdlb2xraWYyaDQyDmgudmdidXV0bXN0MDU1Mg5oLmowdGZ4bmVhYmJ0MjIOaC5iMndkdHRuMGoyNWQyDmguNWdhaXZuc3Jib3ZqMg5oLmFid3ZmbTMzZm1razIOaC45MnpsbGo5cjlod2oyDmgucnUwNjZ6b3ZidWczMg5oLmphanMyb2docjZpdTIOaC55aTJqOXV5bG00czUyDmgueXZhMmd5NHJsczJxMg1oLjk1MzljNTMzeGhtMg5oLndtenhjMXNzcjZhdzIOaC40aG85dmN4ZDhuYTIyDmgucGQwemk4cjY3b3V5OABqJQoUc3VnZ2VzdC5tdnZxZ2d3N210NWMSDU1pa2EgUmFudGFuZW5qJgoUc3VnZ2VzdC5mNjZycXk4MXZrb2USDk1hcmtvIE1hcmtvdmljaiYKFHN1Z2dlc3QuanI3aDM4N250MnllEg5NYXJrbyBNYXJrb3ZpY2olChRzdWdnZXN0LjJkdmtjNGxmemhrdBINTWlrYSBSYW50YW5lbmomChRzdWdnZXN0LnZsaGxua3I4ZmJ0NBIOTWFya28gTWFya292aWNqJQoUc3VnZ2VzdC5qY21jcWkzNjJoNW4SDU1pa2EgUmFudGFuZW5qJQoUc3VnZ2VzdC5pZnMzMDJ3dHFlODMSDU1pa2EgUmFudGFuZW5qJQoUc3VnZ2VzdC42dDhzYndyeW5vb2QSDU1pa2EgUmFudGFuZW5qJgoUc3VnZ2VzdC5vbGtvaTlzenh0czUSDk1hcmtvIE1hcmtvdmljaiYKFHN1Z2dlc3QueG9vaWlnMXg0MTAzEg5NYXJrbyBNYXJrb3ZpY2omChRzdWdnZXN0Ljd1bDAxYTQ2dDlqZBIOTWFya28gTWFya292aWNqJQoUc3VnZ2VzdC5nNWdjZzNpeTNtM2oSDU1pa2EgUmFudGFuZW5qJgoUc3VnZ2VzdC5mNWpyOXY2Z2s5YTISDk1hcmtvIE1hcmtvdmljaiUKFHN1Z2dlc3QuYXNkdXFldnBhN3hrEg1NaWthIFJhbnRhbmVuaiYKFHN1Z2dlc3QuZGdsY2szb3h1cTRzEg5NYXJrbyBNYXJrb3ZpY2olChRzdWdnZXN0Lm54dzcwZzVvcGx1NxINTWlrYSBSYW50YW5lbmolChRzdWdnZXN0Lnc5dWZpY3FiYmh6ahINTWlrYSBSYW50YW5lbmomChRzdWdnZXN0LmM4M2RvcmppYmNkeRIOTWFya28gTWFya292aWNqJQoUc3VnZ2VzdC4zc2llbXJjaDVldWsSDU1pa2EgUmFudGFuZW5qJQoUc3VnZ2VzdC44YzNqa3BwOXQ3aDESDU1pa2EgUmFudGFuZW5qJQoUc3VnZ2VzdC53cjdzZTN4dW1ycTcSDU1pa2EgUmFudGFuZW5qJQoUc3VnZ2VzdC51YWd3cGwxZmdiZmYSDU1pa2EgUmFudGFuZW5qJgoUc3VnZ2VzdC5lMm11aGkyc2liM2QSDk1hcmtvIE1hcmtvdmljaiYKFHN1Z2dlc3QubHNwMHZoamU4NzJpEg5NYXJrbyBNYXJrb3ZpY2omChRzdWdnZXN0LndwNjA0cmJzamdnMhIOTWFya28gTWFya292aWNqJQoUc3VnZ2VzdC5icGFxZHZzaDg1NXISDU1pa2EgUmFudGFuZW5qJQoUc3VnZ2VzdC53YXBlMnNkdXBwMjcSDU1pa2EgUmFudGFuZW5qJgoUc3VnZ2VzdC5rMXZwZXh3OXg2N2USDk1hcmtvIE1hcmtvdmljaiYKFHN1Z2dlc3QubTJnenV2eXUyYWkyEg5NYXJrbyBNYXJrb3ZpY2omChRzdWdnZXN0LnRtZ2VkdXo3eDRqcRIOTWFya28gTWFya292aWNqJQoUc3VnZ2VzdC5jZHZiaWk1cmFnN3QSDU1pa2EgUmFudGFuZW5qJgoUc3VnZ2VzdC45bjZkaXZpczY0dWcSDk1hcmtvIE1hcmtvdmljaiUKFHN1Z2dlc3QudzF1eTh4cnBqb200Eg1NaWthIFJhbnRhbmVuaiUKFHN1Z2dlc3QuMXAyYmozZnV4ZGt3Eg1NaWthIFJhbnRhbmVuaiUKFHN1Z2dlc3QuZG5iMWp0aDNzczFxEg1NaWthIFJhbnRhbmVuaiYKFHN1Z2dlc3QuOThycWp0eTl0MDN1Eg5NYXJrbyBNYXJrb3ZpY2olChRzdWdnZXN0LnZjNGVuYWwxa2o1ZxINTWlrYSBSYW50YW5lbmolChNzdWdnZXN0LmY3cGkxcHc0dmVmEg5NYXJrbyBNYXJrb3ZpY2olChRzdWdnZXN0LjliOTU4MXRucnF1NBINTWlrYSBSYW50YW5lbmomChRzdWdnZXN0LjV3MzEwMHJzODgzcBIOTWFya28gTWFya292aWNqJQoUc3VnZ2VzdC5tcnN6eG9wZWN0NjYSDU1pa2EgUmFudGFuZW5qJQoUc3VnZ2VzdC5rOTBodG5yN2w5eWgSDU1pa2EgUmFudGFuZW5qJQoUc3VnZ2VzdC5wNTJpMXlwZmpsM3cSDU1pa2EgUmFudGFuZW5qJgoUc3VnZ2VzdC43bWF5YTh0ZjVibXYSDk1hcmtvIE1hcmtvdmljaiUKFHN1Z2dlc3QuMTA4OGc3dWRhd2thEg1NaWthIFJhbnRhbmVuaiUKFHN1Z2dlc3QuZ3NzbHB1ZnRyeWFmEg1NaWthIFJhbnRhbmVuaiUKFHN1Z2dlc3Qua2RrZndkcnYxYWZuEg1NaWthIFJhbnRhbmVuaiYKFHN1Z2dlc3QuazZwemY0Y3ExbHhhEg5NYXJrbyBNYXJrb3ZpY2olChRzdWdnZXN0LmZlMWs5NGV3NWFlNhINTWlrYSBSYW50YW5lbmomChRzdWdnZXN0LnZjamk3Z3BjbmNncxIOTWFya28gTWFya292aWNqJgoUc3VnZ2VzdC45a2cyeTI2OTRrcXUSDk1hcmtvIE1hcmtvdmljaiUKFHN1Z2dlc3QuaW9jaTl4ZGd0N2g5Eg1NaWthIFJhbnRhbmVuaiUKFHN1Z2dlc3QudTJhend5M3NmMmY5Eg1NaWthIFJhbnRhbmVuaiUKFHN1Z2dlc3QuOGtxNW5xdGZwcTJiEg1NaWthIFJhbnRhbmVuaiQKE3N1Z2dlc3QueG85emhicWxpaWkSDU1pa2EgUmFudGFuZW5qJQoUc3VnZ2VzdC5rNm5mcDRpNHc1MTMSDU1pa2EgUmFudGFuZW5qJgoUc3VnZ2VzdC5vdzR2N3E5YTR2bWkSDk1hcmtvIE1hcmtvdmljaiYKFHN1Z2dlc3QuYzlkMXcweXV0bHFqEg5NYXJrbyBNYXJrb3ZpY2omChRzdWdnZXN0Lm12cnE0OWNtYmt5cRIOTWFya28gTWFya292aWNqJQoUc3VnZ2VzdC42bmswNHo0eWpya3ASDU1pa2EgUmFudGFuZW5qJgoUc3VnZ2VzdC5sbDV1eTkzMTFwbGUSDk1hcmtvIE1hcmtvdmljaiUKFHN1Z2dlc3QuM3kzNDhjb2N3MWUzEg1NaWthIFJhbnRhbmVuaiUKFHN1Z2dlc3QucWl3Y3NuNDJ0Ym04Eg1NaWthIFJhbnRhbmVuaiYKFHN1Z2dlc3QucXM4NGowZjU0ZmEyEg5NYXJrbyBNYXJrb3ZpY2olChRzdWdnZXN0Lml0N3F3eG9taXVtMBINTWlrYSBSYW50YW5lbmomChRzdWdnZXN0LnQ1dWVrdG1nMHBrYhIOTWFya28gTWFya292aWNqJQoUc3VnZ2VzdC5tajJ2OWNwaXhhZ2ISDU1pa2EgUmFudGFuZW5qJgoUc3VnZ2VzdC5xenljNzY0c25ucDASDk1hcmtvIE1hcmtvdmljaiUKFHN1Z2dlc3QueDBtcWZhYjNndWE5Eg1NaWthIFJhbnRhbmVuaiUKFHN1Z2dlc3Qud3V5dXZobTBwcjg1Eg1NaWthIFJhbnRhbmVuaiUKE3N1Z2dlc3QuZWJwYXV0a3I5azgSDk1hcmtvIE1hcmtvdmljaiUKFHN1Z2dlc3QubjZzOHpraW9ib202Eg1NaWthIFJhbnRhbmVuciExaVJuZzllOEh3aU1XRlpUWmM3NlZIalRjQ1plYlJ4c3c=</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D471DFA-4749-4FDE-BC45-73D1036100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34</Pages>
  <Words>8915</Words>
  <Characters>50820</Characters>
  <Application>Microsoft Office Word</Application>
  <DocSecurity>0</DocSecurity>
  <Lines>423</Lines>
  <Paragraphs>119</Paragraphs>
  <ScaleCrop>false</ScaleCrop>
  <Company/>
  <LinksUpToDate>false</LinksUpToDate>
  <CharactersWithSpaces>59616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vms</dc:creator>
  <cp:lastModifiedBy>Vasily Smolyanitsky</cp:lastModifiedBy>
  <cp:revision>3</cp:revision>
  <cp:lastPrinted>2026-06-04T13:37:00Z</cp:lastPrinted>
  <dcterms:created xsi:type="dcterms:W3CDTF">2026-06-07T08:35:00Z</dcterms:created>
  <dcterms:modified xsi:type="dcterms:W3CDTF">2026-06-07T08:41:00Z</dcterms:modified>
</cp:coreProperties>
</file>