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spacing w:before="0" w:line="240" w:lineRule="auto"/>
        <w:jc w:val="center"/>
        <w:rPr>
          <w:color w:val="000000"/>
          <w:u w:val="single"/>
        </w:rPr>
      </w:pPr>
      <w:r w:rsidDel="00000000" w:rsidR="00000000" w:rsidRPr="00000000">
        <w:rPr>
          <w:color w:val="000000"/>
          <w:u w:val="single"/>
          <w:rtl w:val="0"/>
        </w:rPr>
        <w:t xml:space="preserve">Arctic Regional Climate Centre Consensus Statement </w:t>
      </w:r>
    </w:p>
    <w:p w:rsidR="00000000" w:rsidDel="00000000" w:rsidP="00000000" w:rsidRDefault="00000000" w:rsidRPr="00000000" w14:paraId="00000002">
      <w:pPr>
        <w:pStyle w:val="Heading3"/>
        <w:spacing w:before="0" w:line="240" w:lineRule="auto"/>
        <w:jc w:val="center"/>
        <w:rPr>
          <w:b w:val="1"/>
          <w:color w:val="000000"/>
        </w:rPr>
      </w:pPr>
      <w:bookmarkStart w:colFirst="0" w:colLast="0" w:name="_heading=h.30j0zll" w:id="0"/>
      <w:bookmarkEnd w:id="0"/>
      <w:r w:rsidDel="00000000" w:rsidR="00000000" w:rsidRPr="00000000">
        <w:rPr>
          <w:b w:val="1"/>
          <w:color w:val="000000"/>
          <w:rtl w:val="0"/>
        </w:rPr>
        <w:t xml:space="preserve">2020 Arctic Winter Seasonal Summary and 2020 Arctic Summer Seasonal Outlook</w:t>
      </w:r>
    </w:p>
    <w:p w:rsidR="00000000" w:rsidDel="00000000" w:rsidP="00000000" w:rsidRDefault="00000000" w:rsidRPr="00000000" w14:paraId="00000003">
      <w:pPr>
        <w:pStyle w:val="Heading3"/>
        <w:widowControl w:val="0"/>
        <w:spacing w:line="240" w:lineRule="auto"/>
        <w:rPr>
          <w:color w:val="000000"/>
          <w:sz w:val="26"/>
          <w:szCs w:val="26"/>
        </w:rPr>
      </w:pPr>
      <w:r w:rsidDel="00000000" w:rsidR="00000000" w:rsidRPr="00000000">
        <w:rPr>
          <w:color w:val="000000"/>
          <w:sz w:val="26"/>
          <w:szCs w:val="26"/>
          <w:rtl w:val="0"/>
        </w:rPr>
        <w:t xml:space="preserve">CONTEXT</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jc w:val="both"/>
        <w:rPr>
          <w:sz w:val="20"/>
          <w:szCs w:val="20"/>
        </w:rPr>
      </w:pPr>
      <w:r w:rsidDel="00000000" w:rsidR="00000000" w:rsidRPr="00000000">
        <w:rPr>
          <w:sz w:val="20"/>
          <w:szCs w:val="20"/>
          <w:rtl w:val="0"/>
        </w:rPr>
        <w:t xml:space="preserve">Arctic temperatures continue to warm at more than twice the global mean. Annual surface air temperatures over the last 4 years (2014-2018) in the Arctic have been the highest on record since 1900. The extent of winter sea-ice is at record low levels, and the volume of Arctic sea-ice present in the month of September has declined by more than 50% compared to the mean value for 1979-2018</w:t>
      </w:r>
      <w:r w:rsidDel="00000000" w:rsidR="00000000" w:rsidRPr="00000000">
        <w:rPr>
          <w:sz w:val="20"/>
          <w:szCs w:val="20"/>
          <w:vertAlign w:val="superscript"/>
          <w:rtl w:val="0"/>
        </w:rPr>
        <w:t xml:space="preserve">1</w:t>
      </w:r>
      <w:r w:rsidDel="00000000" w:rsidR="00000000" w:rsidRPr="00000000">
        <w:rPr>
          <w:sz w:val="20"/>
          <w:szCs w:val="20"/>
          <w:rtl w:val="0"/>
        </w:rPr>
        <w:t xml:space="preserve">. To support Arctic decision makers in this changing climate, the new Arctic Regional Climate Centre (ArcRCC) Network now provides climate consensus statements in May prior to summer thawing and sea-ice break-up, and in October before the winter freezing and the return of sea-ice. The role of the ArcRCC is to collaborate amongst Arctic meteorological and ice services to synthesize observations, historical trends, forecast models and fill gaps with regional expertise to produce these climate consensus statements. These consensus statements provide a review of the major climate trends of the previous season, and outlooks for the upcoming season for temperature, precipitation and sea-ice. They are released at Arctic Climate Forums (ACFs) with Arctic users in May, and through a virtual on-line ACF in October.</w:t>
      </w:r>
    </w:p>
    <w:p w:rsidR="00000000" w:rsidDel="00000000" w:rsidP="00000000" w:rsidRDefault="00000000" w:rsidRPr="00000000" w14:paraId="00000005">
      <w:pPr>
        <w:pStyle w:val="Heading3"/>
        <w:widowControl w:val="0"/>
        <w:spacing w:line="240" w:lineRule="auto"/>
        <w:jc w:val="both"/>
        <w:rPr>
          <w:color w:val="000000"/>
        </w:rPr>
      </w:pPr>
      <w:r w:rsidDel="00000000" w:rsidR="00000000" w:rsidRPr="00000000">
        <w:rPr>
          <w:color w:val="000000"/>
          <w:rtl w:val="0"/>
        </w:rPr>
        <w:t xml:space="preserve">HIGHLIGHTS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127000</wp:posOffset>
                </wp:positionV>
                <wp:extent cx="5991225" cy="4700588"/>
                <wp:effectExtent b="0" l="0" r="0" t="0"/>
                <wp:wrapNone/>
                <wp:docPr id="102" name=""/>
                <a:graphic>
                  <a:graphicData uri="http://schemas.microsoft.com/office/word/2010/wordprocessingShape">
                    <wps:wsp>
                      <wps:cNvSpPr/>
                      <wps:cNvPr id="10" name="Shape 10"/>
                      <wps:spPr>
                        <a:xfrm>
                          <a:off x="2355150" y="1551150"/>
                          <a:ext cx="5981700" cy="4457700"/>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127000</wp:posOffset>
                </wp:positionV>
                <wp:extent cx="5991225" cy="4700588"/>
                <wp:effectExtent b="0" l="0" r="0" t="0"/>
                <wp:wrapNone/>
                <wp:docPr id="102"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5991225" cy="4700588"/>
                        </a:xfrm>
                        <a:prstGeom prst="rect"/>
                        <a:ln/>
                      </pic:spPr>
                    </pic:pic>
                  </a:graphicData>
                </a:graphic>
              </wp:anchor>
            </w:drawing>
          </mc:Fallback>
        </mc:AlternateContent>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jc w:val="both"/>
        <w:rPr/>
      </w:pPr>
      <w:r w:rsidDel="00000000" w:rsidR="00000000" w:rsidRPr="00000000">
        <w:rPr>
          <w:rtl w:val="0"/>
        </w:rPr>
        <w:t xml:space="preserve">The strong positive surface air temperature anomaly (warmer than normal) over Eurasia and the Arctic Ocean contributed to below to near normal ice conditions observed in winter 2020 (February, March, and April: FMA) across the entire Arctic region. The range of confidences in the forecast for above normal temperatures and wetter-than-average conditions across the different Arctic regions between June and August 2020 are contributing to the spatial variability in spring break-up and minimum sea ice extent forecast for the summer of 2020.</w:t>
      </w:r>
    </w:p>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jc w:val="both"/>
        <w:rPr>
          <w:color w:val="ff0000"/>
        </w:rPr>
      </w:pPr>
      <w:r w:rsidDel="00000000" w:rsidR="00000000" w:rsidRPr="00000000">
        <w:rPr>
          <w:rtl w:val="0"/>
        </w:rPr>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jc w:val="both"/>
        <w:rPr>
          <w:color w:val="ff0000"/>
        </w:rPr>
      </w:pPr>
      <w:r w:rsidDel="00000000" w:rsidR="00000000" w:rsidRPr="00000000">
        <w:rPr>
          <w:b w:val="1"/>
          <w:rtl w:val="0"/>
        </w:rPr>
        <w:t xml:space="preserve">Temperature:</w:t>
      </w:r>
      <w:r w:rsidDel="00000000" w:rsidR="00000000" w:rsidRPr="00000000">
        <w:rPr>
          <w:rtl w:val="0"/>
        </w:rPr>
        <w:t xml:space="preserve"> The winter 2020 average surface air temperatures ranged from lower than normal in the western hemisphere to higher than normal in the eastern hemisphere, with Siberia experiencing one of its warmest FMA on record. Above normal temperatures are expected to continue across the majority of the Arctic regions between June and August 2020.  </w:t>
      </w:r>
      <w:r w:rsidDel="00000000" w:rsidR="00000000" w:rsidRPr="00000000">
        <w:rPr>
          <w:rtl w:val="0"/>
        </w:rPr>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jc w:val="both"/>
        <w:rPr>
          <w:color w:val="ff0000"/>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both"/>
        <w:rPr/>
      </w:pPr>
      <w:r w:rsidDel="00000000" w:rsidR="00000000" w:rsidRPr="00000000">
        <w:rPr>
          <w:b w:val="1"/>
          <w:rtl w:val="0"/>
        </w:rPr>
        <w:t xml:space="preserve">Precipitation:</w:t>
      </w:r>
      <w:r w:rsidDel="00000000" w:rsidR="00000000" w:rsidRPr="00000000">
        <w:rPr>
          <w:rtl w:val="0"/>
        </w:rPr>
        <w:t xml:space="preserve"> Wetter than average conditions during winter 2020 were observed across the majority of the Arctic region. Only a few isolated areas, including the northeastern coast of Greenland, northern Canada, and a small swath over southern Alaska, experienced drier than average conditions. Wetter than normal conditions are expected to continue across Alaska, and portions of the Chukchi, Eastern Siberia, and northern Canadian regions.</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jc w:val="both"/>
        <w:rPr>
          <w:color w:val="ff0000"/>
        </w:rPr>
      </w:pPr>
      <w:r w:rsidDel="00000000" w:rsidR="00000000" w:rsidRPr="00000000">
        <w:rPr>
          <w:rtl w:val="0"/>
        </w:rPr>
      </w:r>
    </w:p>
    <w:p w:rsidR="00000000" w:rsidDel="00000000" w:rsidP="00000000" w:rsidRDefault="00000000" w:rsidRPr="00000000" w14:paraId="0000000C">
      <w:pPr>
        <w:spacing w:line="240" w:lineRule="auto"/>
        <w:jc w:val="both"/>
        <w:rPr/>
      </w:pPr>
      <w:r w:rsidDel="00000000" w:rsidR="00000000" w:rsidRPr="00000000">
        <w:rPr>
          <w:b w:val="1"/>
          <w:rtl w:val="0"/>
        </w:rPr>
        <w:t xml:space="preserve">Sea-ice:</w:t>
      </w:r>
      <w:r w:rsidDel="00000000" w:rsidR="00000000" w:rsidRPr="00000000">
        <w:rPr>
          <w:rtl w:val="0"/>
        </w:rPr>
        <w:t xml:space="preserve"> The Northern Hemisphere March 2020 maximum sea-ice extent was the 11</w:t>
      </w:r>
      <w:r w:rsidDel="00000000" w:rsidR="00000000" w:rsidRPr="00000000">
        <w:rPr>
          <w:vertAlign w:val="superscript"/>
          <w:rtl w:val="0"/>
        </w:rPr>
        <w:t xml:space="preserve">th</w:t>
      </w:r>
      <w:r w:rsidDel="00000000" w:rsidR="00000000" w:rsidRPr="00000000">
        <w:rPr>
          <w:rtl w:val="0"/>
        </w:rPr>
        <w:t xml:space="preserve"> lowest since 1979. Earlier than normal spring break-up is expected for the majority of the regions across the Arctic, with the exception the Barents Sea, Greenland Sea, and the eastern half of Hudson Bay, where a later than normal spring break-up is expected. For the 2020 minimum sea ice extent, below normal conditions are forecast for the Beaufort Sea, Canadian Arctic Archipelago, Chukchi Sea, East Siberian Sea, Kara Sea and Laptev Sea, while above normal conditions are forecast for the Barents and Greenland Seas.</w:t>
      </w:r>
    </w:p>
    <w:p w:rsidR="00000000" w:rsidDel="00000000" w:rsidP="00000000" w:rsidRDefault="00000000" w:rsidRPr="00000000" w14:paraId="0000000D">
      <w:pPr>
        <w:spacing w:line="240" w:lineRule="auto"/>
        <w:jc w:val="both"/>
        <w:rPr>
          <w:color w:val="ff0000"/>
        </w:rPr>
      </w:pPr>
      <w:r w:rsidDel="00000000" w:rsidR="00000000" w:rsidRPr="00000000">
        <w:rPr>
          <w:rtl w:val="0"/>
        </w:rPr>
      </w:r>
    </w:p>
    <w:p w:rsidR="00000000" w:rsidDel="00000000" w:rsidP="00000000" w:rsidRDefault="00000000" w:rsidRPr="00000000" w14:paraId="0000000E">
      <w:pPr>
        <w:jc w:val="both"/>
        <w:rPr>
          <w:sz w:val="28"/>
          <w:szCs w:val="28"/>
        </w:rPr>
      </w:pPr>
      <w:bookmarkStart w:colFirst="0" w:colLast="0" w:name="_heading=h.1fob9te" w:id="1"/>
      <w:bookmarkEnd w:id="1"/>
      <w:r w:rsidDel="00000000" w:rsidR="00000000" w:rsidRPr="00000000">
        <w:rPr>
          <w:color w:val="000000"/>
          <w:sz w:val="28"/>
          <w:szCs w:val="28"/>
          <w:rtl w:val="0"/>
        </w:rPr>
        <w:t xml:space="preserve">Understanding the Consensus Statement</w:t>
      </w:r>
      <w:r w:rsidDel="00000000" w:rsidR="00000000" w:rsidRPr="00000000">
        <w:rPr>
          <w:rtl w:val="0"/>
        </w:rPr>
      </w:r>
    </w:p>
    <w:p w:rsidR="00000000" w:rsidDel="00000000" w:rsidP="00000000" w:rsidRDefault="00000000" w:rsidRPr="00000000" w14:paraId="0000000F">
      <w:pPr>
        <w:jc w:val="both"/>
        <w:rPr/>
      </w:pPr>
      <w:bookmarkStart w:colFirst="0" w:colLast="0" w:name="_heading=h.3znysh7" w:id="2"/>
      <w:bookmarkEnd w:id="2"/>
      <w:r w:rsidDel="00000000" w:rsidR="00000000" w:rsidRPr="00000000">
        <w:rPr>
          <w:rtl w:val="0"/>
        </w:rPr>
        <w:t xml:space="preserve">This consensus statement includes a seasonal summary and forecast verification for temperature, precipitation, and sea-ice for previous 2020 Arctic winter season (February, March, and April 2020). This statement also includes an outlook for the upcoming 2020 Arctic summer season (June, July, and August 2020).  Figure 1 shows the regions that capture the different geographic features and environmental factors influencing temperature/precipitation.  Figure 2 shows the established shipping routes and regions used for the sea-ice products.  </w:t>
      </w:r>
    </w:p>
    <w:p w:rsidR="00000000" w:rsidDel="00000000" w:rsidP="00000000" w:rsidRDefault="00000000" w:rsidRPr="00000000" w14:paraId="00000010">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123825</wp:posOffset>
            </wp:positionV>
            <wp:extent cx="2782443" cy="2713990"/>
            <wp:effectExtent b="0" l="0" r="0" t="0"/>
            <wp:wrapTopAndBottom distB="114300" distT="114300"/>
            <wp:docPr id="118" name="image14.png"/>
            <a:graphic>
              <a:graphicData uri="http://schemas.openxmlformats.org/drawingml/2006/picture">
                <pic:pic>
                  <pic:nvPicPr>
                    <pic:cNvPr id="0" name="image14.png"/>
                    <pic:cNvPicPr preferRelativeResize="0"/>
                  </pic:nvPicPr>
                  <pic:blipFill>
                    <a:blip r:embed="rId8"/>
                    <a:srcRect b="0" l="0" r="47195" t="0"/>
                    <a:stretch>
                      <a:fillRect/>
                    </a:stretch>
                  </pic:blipFill>
                  <pic:spPr>
                    <a:xfrm>
                      <a:off x="0" y="0"/>
                      <a:ext cx="2782443" cy="271399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2905125</wp:posOffset>
            </wp:positionH>
            <wp:positionV relativeFrom="paragraph">
              <wp:posOffset>219075</wp:posOffset>
            </wp:positionV>
            <wp:extent cx="2638325" cy="2521585"/>
            <wp:effectExtent b="0" l="0" r="0" t="0"/>
            <wp:wrapTopAndBottom distB="0" distT="0"/>
            <wp:docPr id="11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638325" cy="252158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47626</wp:posOffset>
                </wp:positionH>
                <wp:positionV relativeFrom="paragraph">
                  <wp:posOffset>2836545</wp:posOffset>
                </wp:positionV>
                <wp:extent cx="2552700" cy="408305"/>
                <wp:effectExtent b="0" l="0" r="0" t="0"/>
                <wp:wrapSquare wrapText="bothSides" distB="45720" distT="45720" distL="114300" distR="114300"/>
                <wp:docPr id="94" name=""/>
                <a:graphic>
                  <a:graphicData uri="http://schemas.microsoft.com/office/word/2010/wordprocessingShape">
                    <wps:wsp>
                      <wps:cNvSpPr/>
                      <wps:cNvPr id="2" name="Shape 2"/>
                      <wps:spPr>
                        <a:xfrm>
                          <a:off x="4079175" y="3585373"/>
                          <a:ext cx="2533650" cy="389255"/>
                        </a:xfrm>
                        <a:prstGeom prst="rect">
                          <a:avLst/>
                        </a:prstGeom>
                        <a:solidFill>
                          <a:srgbClr val="FFFFFF"/>
                        </a:solid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t xml:space="preserve">Figure 1: </w:t>
                            </w:r>
                            <w:r w:rsidDel="00000000" w:rsidR="00000000" w:rsidRPr="00000000">
                              <w:rPr>
                                <w:rFonts w:ascii="Arial" w:cs="Arial" w:eastAsia="Arial" w:hAnsi="Arial"/>
                                <w:b w:val="0"/>
                                <w:i w:val="0"/>
                                <w:smallCaps w:val="0"/>
                                <w:strike w:val="0"/>
                                <w:color w:val="000000"/>
                                <w:sz w:val="16"/>
                                <w:vertAlign w:val="baseline"/>
                              </w:rPr>
                              <w:t xml:space="preserve">Regions used for the seasonal summary and outlook of temperature and precipitation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47626</wp:posOffset>
                </wp:positionH>
                <wp:positionV relativeFrom="paragraph">
                  <wp:posOffset>2836545</wp:posOffset>
                </wp:positionV>
                <wp:extent cx="2552700" cy="408305"/>
                <wp:effectExtent b="0" l="0" r="0" t="0"/>
                <wp:wrapSquare wrapText="bothSides" distB="45720" distT="45720" distL="114300" distR="114300"/>
                <wp:docPr id="94"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2552700" cy="408305"/>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2847975</wp:posOffset>
                </wp:positionH>
                <wp:positionV relativeFrom="paragraph">
                  <wp:posOffset>2836545</wp:posOffset>
                </wp:positionV>
                <wp:extent cx="2752725" cy="360680"/>
                <wp:effectExtent b="0" l="0" r="0" t="0"/>
                <wp:wrapSquare wrapText="bothSides" distB="45720" distT="45720" distL="114300" distR="114300"/>
                <wp:docPr id="103" name=""/>
                <a:graphic>
                  <a:graphicData uri="http://schemas.microsoft.com/office/word/2010/wordprocessingShape">
                    <wps:wsp>
                      <wps:cNvSpPr/>
                      <wps:cNvPr id="11" name="Shape 11"/>
                      <wps:spPr>
                        <a:xfrm>
                          <a:off x="3979163" y="3609185"/>
                          <a:ext cx="2733675" cy="341630"/>
                        </a:xfrm>
                        <a:prstGeom prst="rect">
                          <a:avLst/>
                        </a:prstGeom>
                        <a:solidFill>
                          <a:srgbClr val="FFFFFF"/>
                        </a:solidFill>
                        <a:ln>
                          <a:noFill/>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16"/>
                                <w:vertAlign w:val="baseline"/>
                              </w:rPr>
                              <w:t xml:space="preserve">Figure 2</w:t>
                            </w:r>
                            <w:r w:rsidDel="00000000" w:rsidR="00000000" w:rsidRPr="00000000">
                              <w:rPr>
                                <w:rFonts w:ascii="Arial" w:cs="Arial" w:eastAsia="Arial" w:hAnsi="Arial"/>
                                <w:b w:val="0"/>
                                <w:i w:val="0"/>
                                <w:smallCaps w:val="0"/>
                                <w:strike w:val="0"/>
                                <w:color w:val="000000"/>
                                <w:sz w:val="16"/>
                                <w:vertAlign w:val="baseline"/>
                              </w:rPr>
                              <w:t xml:space="preserve">: Sea-Ice Regions. Map Source: Courtesy of the U.S. National Academy of Sciences.</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2847975</wp:posOffset>
                </wp:positionH>
                <wp:positionV relativeFrom="paragraph">
                  <wp:posOffset>2836545</wp:posOffset>
                </wp:positionV>
                <wp:extent cx="2752725" cy="360680"/>
                <wp:effectExtent b="0" l="0" r="0" t="0"/>
                <wp:wrapSquare wrapText="bothSides" distB="45720" distT="45720" distL="114300" distR="114300"/>
                <wp:docPr id="103" name="image34.png"/>
                <a:graphic>
                  <a:graphicData uri="http://schemas.openxmlformats.org/drawingml/2006/picture">
                    <pic:pic>
                      <pic:nvPicPr>
                        <pic:cNvPr id="0" name="image34.png"/>
                        <pic:cNvPicPr preferRelativeResize="0"/>
                      </pic:nvPicPr>
                      <pic:blipFill>
                        <a:blip r:embed="rId11"/>
                        <a:srcRect/>
                        <a:stretch>
                          <a:fillRect/>
                        </a:stretch>
                      </pic:blipFill>
                      <pic:spPr>
                        <a:xfrm>
                          <a:off x="0" y="0"/>
                          <a:ext cx="2752725" cy="360680"/>
                        </a:xfrm>
                        <a:prstGeom prst="rect"/>
                        <a:ln/>
                      </pic:spPr>
                    </pic:pic>
                  </a:graphicData>
                </a:graphic>
              </wp:anchor>
            </w:drawing>
          </mc:Fallback>
        </mc:AlternateContent>
      </w:r>
    </w:p>
    <w:p w:rsidR="00000000" w:rsidDel="00000000" w:rsidP="00000000" w:rsidRDefault="00000000" w:rsidRPr="00000000" w14:paraId="00000011">
      <w:pPr>
        <w:rPr>
          <w:b w:val="1"/>
          <w:sz w:val="18"/>
          <w:szCs w:val="18"/>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The temperature and precipitation forecasts are based on eight WMO Global Producing Centers Long-Range Forecasts (GPC-LRFs) models.  In terms of models’ skill (i.e. the ability of the climate model to simulate seasonal climate), a multi-model ensemble (MME) approach essentially overlays all of the separate model performances. This provides a forecast with higher confidence in the regions where separate models agree (regions where models have the same result), versus a low confidence forecast in the regions where the models don’t agree. The multi-model ensemble approach is a methodology reputed as providing the most reliable objective forecasts.</w:t>
      </w:r>
    </w:p>
    <w:p w:rsidR="00000000" w:rsidDel="00000000" w:rsidP="00000000" w:rsidRDefault="00000000" w:rsidRPr="00000000" w14:paraId="00000013">
      <w:pPr>
        <w:jc w:val="both"/>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The sea ice extent and experimental freeze-up forecasts are based on the Canadian Seasonal to Inter-annual Prediction System (CanSIPSv2), an MME of two climate models.  A larger multi-model ensemble that will include forecasts from the following WMO GPC-LRFs is under development:  ECCC/MSC (CanSIPSv2), NOAA (CFSv2), Meteo-France (System 5), UK MetOffice (GloSea5) and ECMWF (SEAS5). When sea ice extent is at its minimum in September of each year, forecasts are available for the following peripheral seas where there is variability in the ice edge:  Barents Sea, Beaufort Sea, Canadian Arctic Archipelago, Chukchi Sea, Eastern Siberian Sea, Greenland Sea, Kara Sea, and Laptev Sea. In addition to these regions, forecasts for sea ice break-up are also available for Baffin Bay, Bering Sea, East Siberian Sea, Kara Sea, Laptev Sea, Chukchi Sea, Barents Sea, Greenland Sea, Hudson Bay, and Labrador Sea. Summer outlooks for key shipping areas are provided by the Canadian and Finnish ice services, and are based on statistical model guidance and forecast expertise.</w:t>
      </w:r>
    </w:p>
    <w:p w:rsidR="00000000" w:rsidDel="00000000" w:rsidP="00000000" w:rsidRDefault="00000000" w:rsidRPr="00000000" w14:paraId="00000015">
      <w:pPr>
        <w:jc w:val="both"/>
        <w:rPr>
          <w:color w:val="000000"/>
        </w:rPr>
      </w:pPr>
      <w:r w:rsidDel="00000000" w:rsidR="00000000" w:rsidRPr="00000000">
        <w:rPr>
          <w:color w:val="000000"/>
          <w:rtl w:val="0"/>
        </w:rPr>
        <w:t xml:space="preserve">TEMPERATURE</w:t>
      </w:r>
    </w:p>
    <w:p w:rsidR="00000000" w:rsidDel="00000000" w:rsidP="00000000" w:rsidRDefault="00000000" w:rsidRPr="00000000" w14:paraId="00000016">
      <w:pPr>
        <w:jc w:val="both"/>
        <w:rPr/>
      </w:pPr>
      <w:r w:rsidDel="00000000" w:rsidR="00000000" w:rsidRPr="00000000">
        <w:rPr>
          <w:b w:val="1"/>
          <w:i w:val="1"/>
          <w:rtl w:val="0"/>
        </w:rPr>
        <w:t xml:space="preserve">Summary for Winter 2020:</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19052</wp:posOffset>
            </wp:positionH>
            <wp:positionV relativeFrom="paragraph">
              <wp:posOffset>183515</wp:posOffset>
            </wp:positionV>
            <wp:extent cx="2590800" cy="2552700"/>
            <wp:effectExtent b="0" l="0" r="0" t="0"/>
            <wp:wrapSquare wrapText="bothSides" distB="0" distT="0" distL="114300" distR="114300"/>
            <wp:docPr id="125"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2590800" cy="2552700"/>
                    </a:xfrm>
                    <a:prstGeom prst="rect"/>
                    <a:ln/>
                  </pic:spPr>
                </pic:pic>
              </a:graphicData>
            </a:graphic>
          </wp:anchor>
        </w:drawing>
      </w:r>
    </w:p>
    <w:p w:rsidR="00000000" w:rsidDel="00000000" w:rsidP="00000000" w:rsidRDefault="00000000" w:rsidRPr="00000000" w14:paraId="00000017">
      <w:pPr>
        <w:jc w:val="both"/>
        <w:rPr/>
      </w:pPr>
      <w:r w:rsidDel="00000000" w:rsidR="00000000" w:rsidRPr="00000000">
        <w:rPr>
          <w:rtl w:val="0"/>
        </w:rPr>
        <w:t xml:space="preserve">The February, March, and April (FMA) 2020 average surface air temperatures in the Arctic north of 65°N ranged from higher than normal in the eastern hemisphere, to lower than normal in the western hemisphere (Figure 3). Scandinavia and the majority of the Eastern and Western Scandinavia regions experienced warmer than normal conditions (red areas in Figure 3), while the majority of Canada, Alaska, Greenland, and the North Atlantic Ocean experienced near normal (white areas in Figure 3) or slightly below normal (light blue areas in Figure 3) conditions. Using data from NCEP/NCAR reanalysis to rank the average surface air temperature, the boundary between Eastern and Western Siberia saw their fifth warmest FMA period, on average, since the start of the record in 1949 (not shown).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2522220</wp:posOffset>
                </wp:positionV>
                <wp:extent cx="2667000" cy="1076325"/>
                <wp:effectExtent b="0" l="0" r="0" t="0"/>
                <wp:wrapSquare wrapText="bothSides" distB="45720" distT="45720" distL="114300" distR="114300"/>
                <wp:docPr id="98" name=""/>
                <a:graphic>
                  <a:graphicData uri="http://schemas.microsoft.com/office/word/2010/wordprocessingShape">
                    <wps:wsp>
                      <wps:cNvSpPr/>
                      <wps:cNvPr id="6" name="Shape 6"/>
                      <wps:spPr>
                        <a:xfrm>
                          <a:off x="4022025" y="3251363"/>
                          <a:ext cx="2647950" cy="1057275"/>
                        </a:xfrm>
                        <a:prstGeom prst="rect">
                          <a:avLst/>
                        </a:prstGeom>
                        <a:solidFill>
                          <a:srgbClr val="FFFFFF"/>
                        </a:solidFill>
                        <a:ln>
                          <a:noFill/>
                        </a:ln>
                      </wps:spPr>
                      <wps:txbx>
                        <w:txbxContent>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1"/>
                                <w:i w:val="0"/>
                                <w:smallCaps w:val="0"/>
                                <w:strike w:val="0"/>
                                <w:color w:val="000000"/>
                                <w:sz w:val="16"/>
                                <w:vertAlign w:val="baseline"/>
                              </w:rPr>
                              <w:t xml:space="preserve">Figure 3: </w:t>
                            </w:r>
                            <w:r w:rsidDel="00000000" w:rsidR="00000000" w:rsidRPr="00000000">
                              <w:rPr>
                                <w:rFonts w:ascii="Arial" w:cs="Arial" w:eastAsia="Arial" w:hAnsi="Arial"/>
                                <w:b w:val="0"/>
                                <w:i w:val="0"/>
                                <w:smallCaps w:val="0"/>
                                <w:strike w:val="0"/>
                                <w:color w:val="000000"/>
                                <w:sz w:val="16"/>
                                <w:vertAlign w:val="baseline"/>
                              </w:rPr>
                              <w:t xml:space="preserve">February, March, and April (FMA) 2020 surface air temperature anomaly based on the 1981-2010 reference period. Red indicates warner than normal termperatures, and blue indicates cooler than normal temperatures. Map produced by the Hydrometcenter of Russia </w:t>
                            </w:r>
                            <w:r w:rsidDel="00000000" w:rsidR="00000000" w:rsidRPr="00000000">
                              <w:rPr>
                                <w:rFonts w:ascii="Arial" w:cs="Arial" w:eastAsia="Arial" w:hAnsi="Arial"/>
                                <w:b w:val="0"/>
                                <w:i w:val="0"/>
                                <w:smallCaps w:val="0"/>
                                <w:strike w:val="0"/>
                                <w:color w:val="000000"/>
                                <w:sz w:val="16"/>
                                <w:u w:val="single"/>
                                <w:vertAlign w:val="baseline"/>
                              </w:rPr>
                              <w:t xml:space="preserve">https://meteoinfo.ru/</w:t>
                            </w:r>
                            <w:r w:rsidDel="00000000" w:rsidR="00000000" w:rsidRPr="00000000">
                              <w:rPr>
                                <w:rFonts w:ascii="Arial" w:cs="Arial" w:eastAsia="Arial" w:hAnsi="Arial"/>
                                <w:b w:val="0"/>
                                <w:i w:val="0"/>
                                <w:smallCaps w:val="0"/>
                                <w:strike w:val="0"/>
                                <w:color w:val="000000"/>
                                <w:sz w:val="16"/>
                                <w:vertAlign w:val="baseline"/>
                              </w:rPr>
                              <w:t xml:space="preserve"> Data source: ERA-5.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2522220</wp:posOffset>
                </wp:positionV>
                <wp:extent cx="2667000" cy="1076325"/>
                <wp:effectExtent b="0" l="0" r="0" t="0"/>
                <wp:wrapSquare wrapText="bothSides" distB="45720" distT="45720" distL="114300" distR="114300"/>
                <wp:docPr id="98"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2667000" cy="1076325"/>
                        </a:xfrm>
                        <a:prstGeom prst="rect"/>
                        <a:ln/>
                      </pic:spPr>
                    </pic:pic>
                  </a:graphicData>
                </a:graphic>
              </wp:anchor>
            </w:drawing>
          </mc:Fallback>
        </mc:AlternateContent>
      </w:r>
    </w:p>
    <w:p w:rsidR="00000000" w:rsidDel="00000000" w:rsidP="00000000" w:rsidRDefault="00000000" w:rsidRPr="00000000" w14:paraId="00000018">
      <w:pPr>
        <w:jc w:val="both"/>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drawing>
          <wp:inline distB="0" distT="0" distL="0" distR="0">
            <wp:extent cx="5304241" cy="2385475"/>
            <wp:effectExtent b="0" l="0" r="0" t="0"/>
            <wp:docPr id="119" name="image19.png"/>
            <a:graphic>
              <a:graphicData uri="http://schemas.openxmlformats.org/drawingml/2006/picture">
                <pic:pic>
                  <pic:nvPicPr>
                    <pic:cNvPr id="0" name="image19.png"/>
                    <pic:cNvPicPr preferRelativeResize="0"/>
                  </pic:nvPicPr>
                  <pic:blipFill>
                    <a:blip r:embed="rId14"/>
                    <a:srcRect b="0" l="0" r="0" t="0"/>
                    <a:stretch>
                      <a:fillRect/>
                    </a:stretch>
                  </pic:blipFill>
                  <pic:spPr>
                    <a:xfrm>
                      <a:off x="0" y="0"/>
                      <a:ext cx="5304241" cy="23854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75" w:lineRule="auto"/>
        <w:jc w:val="both"/>
        <w:rPr/>
      </w:pPr>
      <w:r w:rsidDel="00000000" w:rsidR="00000000" w:rsidRPr="00000000">
        <w:rPr>
          <w:b w:val="1"/>
          <w:sz w:val="16"/>
          <w:szCs w:val="16"/>
          <w:rtl w:val="0"/>
        </w:rPr>
        <w:t xml:space="preserve">Figure 4</w:t>
      </w:r>
      <w:r w:rsidDel="00000000" w:rsidR="00000000" w:rsidRPr="00000000">
        <w:rPr>
          <w:sz w:val="16"/>
          <w:szCs w:val="16"/>
          <w:rtl w:val="0"/>
        </w:rPr>
        <w:t xml:space="preserve">: Left) Multi-model ensemble (MME) probability forecast for Surface Air Temperatures:February, March, and April 2020. Three categories:below normal (blue), near normal (grey), above normal (red); no agreement amongst the models is shown in white. Source: </w:t>
      </w:r>
      <w:hyperlink r:id="rId15">
        <w:r w:rsidDel="00000000" w:rsidR="00000000" w:rsidRPr="00000000">
          <w:rPr>
            <w:color w:val="000000"/>
            <w:sz w:val="16"/>
            <w:szCs w:val="16"/>
            <w:u w:val="single"/>
            <w:rtl w:val="0"/>
          </w:rPr>
          <w:t xml:space="preserve">www.wmolc.org</w:t>
        </w:r>
      </w:hyperlink>
      <w:r w:rsidDel="00000000" w:rsidR="00000000" w:rsidRPr="00000000">
        <w:rPr>
          <w:sz w:val="16"/>
          <w:szCs w:val="16"/>
          <w:rtl w:val="0"/>
        </w:rPr>
        <w:t xml:space="preserve">. Right): NCAR (National Center for Atmospheric Research) Climate forecast System Reanalysis (CFSR) for air temperature for February, March, and April 2020.</w:t>
      </w: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r>
    </w:p>
    <w:p w:rsidR="00000000" w:rsidDel="00000000" w:rsidP="00000000" w:rsidRDefault="00000000" w:rsidRPr="00000000" w14:paraId="0000001D">
      <w:pPr>
        <w:jc w:val="both"/>
        <w:rPr/>
      </w:pPr>
      <w:r w:rsidDel="00000000" w:rsidR="00000000" w:rsidRPr="00000000">
        <w:rPr>
          <w:rtl w:val="0"/>
        </w:rPr>
        <w:t xml:space="preserve">The FMA 2020 temperature forecast was verified by subjective comparison between the forecast (Figure 4, left) and re-analysis (Figure 4, right), region by region. A re-analysis is produced using dynamical and statistical techniques to fill gaps when meteorological observation are not available. </w:t>
      </w:r>
    </w:p>
    <w:p w:rsidR="00000000" w:rsidDel="00000000" w:rsidP="00000000" w:rsidRDefault="00000000" w:rsidRPr="00000000" w14:paraId="0000001E">
      <w:pPr>
        <w:jc w:val="both"/>
        <w:rPr>
          <w:color w:val="ff0000"/>
        </w:rPr>
      </w:pPr>
      <w:r w:rsidDel="00000000" w:rsidR="00000000" w:rsidRPr="00000000">
        <w:rPr>
          <w:rtl w:val="0"/>
        </w:rPr>
      </w:r>
    </w:p>
    <w:p w:rsidR="00000000" w:rsidDel="00000000" w:rsidP="00000000" w:rsidRDefault="00000000" w:rsidRPr="00000000" w14:paraId="0000001F">
      <w:pPr>
        <w:jc w:val="both"/>
        <w:rPr/>
      </w:pPr>
      <w:r w:rsidDel="00000000" w:rsidR="00000000" w:rsidRPr="00000000">
        <w:rPr>
          <w:rtl w:val="0"/>
        </w:rPr>
        <w:t xml:space="preserve">Above-normal surface air temperatures over the European, Eastern Siberia, Western Siberia, and Central Arctic regions were accurately forecast for the JFMA 2020 season (Figure 4, Table 1). Over the Atlantic region, the forecast accuracies were variable but near-normal temperatures over Iceland and parts of Greenland were accurately forecast. The observed near-normal temperatures over Alaska and the majority of Canada (grey areas on Figure 4, right) were not accurately forecast. Similarly, the observed below-normal temperatures over the Norwegian Sea and parts of Greenland (blue areas on Figure 4, right) were not accurately forecast. As a general conclusion, the multi-model ensemble forecast was accurate for approximately 50-60% of the Arctic territory.</w:t>
      </w:r>
    </w:p>
    <w:p w:rsidR="00000000" w:rsidDel="00000000" w:rsidP="00000000" w:rsidRDefault="00000000" w:rsidRPr="00000000" w14:paraId="00000020">
      <w:pPr>
        <w:jc w:val="both"/>
        <w:rPr>
          <w:color w:val="c00000"/>
        </w:rPr>
      </w:pPr>
      <w:r w:rsidDel="00000000" w:rsidR="00000000" w:rsidRPr="00000000">
        <w:rPr>
          <w:rtl w:val="0"/>
        </w:rPr>
      </w:r>
    </w:p>
    <w:p w:rsidR="00000000" w:rsidDel="00000000" w:rsidP="00000000" w:rsidRDefault="00000000" w:rsidRPr="00000000" w14:paraId="00000021">
      <w:pPr>
        <w:ind w:left="851" w:hanging="851"/>
        <w:jc w:val="both"/>
        <w:rPr>
          <w:b w:val="1"/>
          <w:sz w:val="20"/>
          <w:szCs w:val="20"/>
        </w:rPr>
      </w:pPr>
      <w:r w:rsidDel="00000000" w:rsidR="00000000" w:rsidRPr="00000000">
        <w:rPr>
          <w:b w:val="1"/>
          <w:sz w:val="20"/>
          <w:szCs w:val="20"/>
          <w:rtl w:val="0"/>
        </w:rPr>
        <w:t xml:space="preserve">Table 1. Winter 2020: Regional Comparison of Observed and Forecasted Arctic Temperature </w:t>
      </w:r>
    </w:p>
    <w:tbl>
      <w:tblPr>
        <w:tblStyle w:val="Table1"/>
        <w:tblW w:w="10773.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43"/>
        <w:gridCol w:w="2268"/>
        <w:gridCol w:w="2122"/>
        <w:gridCol w:w="2414"/>
        <w:gridCol w:w="2126"/>
        <w:tblGridChange w:id="0">
          <w:tblGrid>
            <w:gridCol w:w="1843"/>
            <w:gridCol w:w="2268"/>
            <w:gridCol w:w="2122"/>
            <w:gridCol w:w="2414"/>
            <w:gridCol w:w="2126"/>
          </w:tblGrid>
        </w:tblGridChange>
      </w:tblGrid>
      <w:tr>
        <w:trPr>
          <w:trHeight w:val="280" w:hRule="atLeast"/>
        </w:trPr>
        <w:tc>
          <w:tcPr/>
          <w:p w:rsidR="00000000" w:rsidDel="00000000" w:rsidP="00000000" w:rsidRDefault="00000000" w:rsidRPr="00000000" w14:paraId="00000022">
            <w:pPr>
              <w:rPr>
                <w:rFonts w:ascii="Arial" w:cs="Arial" w:eastAsia="Arial" w:hAnsi="Arial"/>
                <w:sz w:val="20"/>
                <w:szCs w:val="20"/>
              </w:rPr>
            </w:pPr>
            <w:r w:rsidDel="00000000" w:rsidR="00000000" w:rsidRPr="00000000">
              <w:rPr>
                <w:rFonts w:ascii="Arial" w:cs="Arial" w:eastAsia="Arial" w:hAnsi="Arial"/>
                <w:sz w:val="20"/>
                <w:szCs w:val="20"/>
                <w:rtl w:val="0"/>
              </w:rPr>
              <w:t xml:space="preserve">Regions</w:t>
            </w:r>
          </w:p>
          <w:p w:rsidR="00000000" w:rsidDel="00000000" w:rsidP="00000000" w:rsidRDefault="00000000" w:rsidRPr="00000000" w14:paraId="00000023">
            <w:pPr>
              <w:rPr>
                <w:rFonts w:ascii="Arial" w:cs="Arial" w:eastAsia="Arial" w:hAnsi="Arial"/>
                <w:sz w:val="20"/>
                <w:szCs w:val="20"/>
              </w:rPr>
            </w:pPr>
            <w:r w:rsidDel="00000000" w:rsidR="00000000" w:rsidRPr="00000000">
              <w:rPr>
                <w:rFonts w:ascii="Arial" w:cs="Arial" w:eastAsia="Arial" w:hAnsi="Arial"/>
                <w:sz w:val="20"/>
                <w:szCs w:val="20"/>
                <w:rtl w:val="0"/>
              </w:rPr>
              <w:t xml:space="preserve">(see Figure 1)</w:t>
            </w:r>
          </w:p>
        </w:tc>
        <w:tc>
          <w:tcPr/>
          <w:p w:rsidR="00000000" w:rsidDel="00000000" w:rsidP="00000000" w:rsidRDefault="00000000" w:rsidRPr="00000000" w14:paraId="0000002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MME Temperature Forecast Agreement</w:t>
            </w:r>
          </w:p>
        </w:tc>
        <w:tc>
          <w:tcPr/>
          <w:p w:rsidR="00000000" w:rsidDel="00000000" w:rsidP="00000000" w:rsidRDefault="00000000" w:rsidRPr="00000000" w14:paraId="0000002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MME Temperature Forecast</w:t>
            </w:r>
          </w:p>
        </w:tc>
        <w:tc>
          <w:tcPr/>
          <w:p w:rsidR="00000000" w:rsidDel="00000000" w:rsidP="00000000" w:rsidRDefault="00000000" w:rsidRPr="00000000" w14:paraId="0000002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NCAR CFSR Reanalysis (observed)</w:t>
            </w:r>
          </w:p>
        </w:tc>
        <w:tc>
          <w:tcPr/>
          <w:p w:rsidR="00000000" w:rsidDel="00000000" w:rsidP="00000000" w:rsidRDefault="00000000" w:rsidRPr="00000000" w14:paraId="0000002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MME Temperature Forecast Accuracy</w:t>
            </w:r>
          </w:p>
        </w:tc>
      </w:tr>
      <w:tr>
        <w:trPr>
          <w:trHeight w:val="280" w:hRule="atLeast"/>
        </w:trPr>
        <w:tc>
          <w:tcPr/>
          <w:p w:rsidR="00000000" w:rsidDel="00000000" w:rsidP="00000000" w:rsidRDefault="00000000" w:rsidRPr="00000000" w14:paraId="00000028">
            <w:pPr>
              <w:rPr>
                <w:rFonts w:ascii="Arial" w:cs="Arial" w:eastAsia="Arial" w:hAnsi="Arial"/>
                <w:sz w:val="20"/>
                <w:szCs w:val="20"/>
              </w:rPr>
            </w:pPr>
            <w:r w:rsidDel="00000000" w:rsidR="00000000" w:rsidRPr="00000000">
              <w:rPr>
                <w:rFonts w:ascii="Arial" w:cs="Arial" w:eastAsia="Arial" w:hAnsi="Arial"/>
                <w:sz w:val="20"/>
                <w:szCs w:val="20"/>
                <w:rtl w:val="0"/>
              </w:rPr>
              <w:t xml:space="preserve">Alaska </w:t>
            </w:r>
          </w:p>
        </w:tc>
        <w:tc>
          <w:tcPr/>
          <w:p w:rsidR="00000000" w:rsidDel="00000000" w:rsidP="00000000" w:rsidRDefault="00000000" w:rsidRPr="00000000" w14:paraId="0000002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02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2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Near normal</w:t>
            </w:r>
          </w:p>
        </w:tc>
        <w:tc>
          <w:tcPr/>
          <w:p w:rsidR="00000000" w:rsidDel="00000000" w:rsidP="00000000" w:rsidRDefault="00000000" w:rsidRPr="00000000" w14:paraId="0000002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r>
      <w:tr>
        <w:trPr>
          <w:trHeight w:val="280" w:hRule="atLeast"/>
        </w:trPr>
        <w:tc>
          <w:tcPr/>
          <w:p w:rsidR="00000000" w:rsidDel="00000000" w:rsidP="00000000" w:rsidRDefault="00000000" w:rsidRPr="00000000" w14:paraId="0000002D">
            <w:pPr>
              <w:rPr>
                <w:rFonts w:ascii="Arial" w:cs="Arial" w:eastAsia="Arial" w:hAnsi="Arial"/>
                <w:sz w:val="20"/>
                <w:szCs w:val="20"/>
              </w:rPr>
            </w:pPr>
            <w:r w:rsidDel="00000000" w:rsidR="00000000" w:rsidRPr="00000000">
              <w:rPr>
                <w:rFonts w:ascii="Arial" w:cs="Arial" w:eastAsia="Arial" w:hAnsi="Arial"/>
                <w:sz w:val="20"/>
                <w:szCs w:val="20"/>
                <w:rtl w:val="0"/>
              </w:rPr>
              <w:t xml:space="preserve">Chukchi</w:t>
            </w:r>
          </w:p>
        </w:tc>
        <w:tc>
          <w:tcPr/>
          <w:p w:rsidR="00000000" w:rsidDel="00000000" w:rsidP="00000000" w:rsidRDefault="00000000" w:rsidRPr="00000000" w14:paraId="0000002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02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3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to near normal</w:t>
            </w:r>
          </w:p>
        </w:tc>
        <w:tc>
          <w:tcPr/>
          <w:p w:rsidR="00000000" w:rsidDel="00000000" w:rsidP="00000000" w:rsidRDefault="00000000" w:rsidRPr="00000000" w14:paraId="0000003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r>
      <w:tr>
        <w:trPr>
          <w:trHeight w:val="280" w:hRule="atLeast"/>
        </w:trPr>
        <w:tc>
          <w:tcPr/>
          <w:p w:rsidR="00000000" w:rsidDel="00000000" w:rsidP="00000000" w:rsidRDefault="00000000" w:rsidRPr="00000000" w14:paraId="00000032">
            <w:pPr>
              <w:rPr>
                <w:rFonts w:ascii="Arial" w:cs="Arial" w:eastAsia="Arial" w:hAnsi="Arial"/>
                <w:sz w:val="20"/>
                <w:szCs w:val="20"/>
              </w:rPr>
            </w:pPr>
            <w:r w:rsidDel="00000000" w:rsidR="00000000" w:rsidRPr="00000000">
              <w:rPr>
                <w:rFonts w:ascii="Arial" w:cs="Arial" w:eastAsia="Arial" w:hAnsi="Arial"/>
                <w:sz w:val="20"/>
                <w:szCs w:val="20"/>
                <w:rtl w:val="0"/>
              </w:rPr>
              <w:t xml:space="preserve">Eastern Siberia</w:t>
            </w:r>
          </w:p>
        </w:tc>
        <w:tc>
          <w:tcPr/>
          <w:p w:rsidR="00000000" w:rsidDel="00000000" w:rsidP="00000000" w:rsidRDefault="00000000" w:rsidRPr="00000000" w14:paraId="0000003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03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3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3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r>
      <w:tr>
        <w:trPr>
          <w:trHeight w:val="280" w:hRule="atLeast"/>
        </w:trPr>
        <w:tc>
          <w:tcPr/>
          <w:p w:rsidR="00000000" w:rsidDel="00000000" w:rsidP="00000000" w:rsidRDefault="00000000" w:rsidRPr="00000000" w14:paraId="00000037">
            <w:pPr>
              <w:rPr>
                <w:rFonts w:ascii="Arial" w:cs="Arial" w:eastAsia="Arial" w:hAnsi="Arial"/>
                <w:sz w:val="20"/>
                <w:szCs w:val="20"/>
              </w:rPr>
            </w:pPr>
            <w:r w:rsidDel="00000000" w:rsidR="00000000" w:rsidRPr="00000000">
              <w:rPr>
                <w:rFonts w:ascii="Arial" w:cs="Arial" w:eastAsia="Arial" w:hAnsi="Arial"/>
                <w:sz w:val="20"/>
                <w:szCs w:val="20"/>
                <w:rtl w:val="0"/>
              </w:rPr>
              <w:t xml:space="preserve">Western Siberia</w:t>
            </w:r>
          </w:p>
        </w:tc>
        <w:tc>
          <w:tcPr/>
          <w:p w:rsidR="00000000" w:rsidDel="00000000" w:rsidP="00000000" w:rsidRDefault="00000000" w:rsidRPr="00000000" w14:paraId="0000003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03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3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3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r>
      <w:tr>
        <w:trPr>
          <w:trHeight w:val="280" w:hRule="atLeast"/>
        </w:trPr>
        <w:tc>
          <w:tcPr/>
          <w:p w:rsidR="00000000" w:rsidDel="00000000" w:rsidP="00000000" w:rsidRDefault="00000000" w:rsidRPr="00000000" w14:paraId="0000003C">
            <w:pPr>
              <w:rPr>
                <w:rFonts w:ascii="Arial" w:cs="Arial" w:eastAsia="Arial" w:hAnsi="Arial"/>
                <w:sz w:val="20"/>
                <w:szCs w:val="20"/>
              </w:rPr>
            </w:pPr>
            <w:r w:rsidDel="00000000" w:rsidR="00000000" w:rsidRPr="00000000">
              <w:rPr>
                <w:rFonts w:ascii="Arial" w:cs="Arial" w:eastAsia="Arial" w:hAnsi="Arial"/>
                <w:sz w:val="20"/>
                <w:szCs w:val="20"/>
                <w:rtl w:val="0"/>
              </w:rPr>
              <w:t xml:space="preserve">European</w:t>
            </w:r>
          </w:p>
        </w:tc>
        <w:tc>
          <w:tcPr/>
          <w:p w:rsidR="00000000" w:rsidDel="00000000" w:rsidP="00000000" w:rsidRDefault="00000000" w:rsidRPr="00000000" w14:paraId="0000003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3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3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4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r>
      <w:tr>
        <w:trPr>
          <w:trHeight w:val="280" w:hRule="atLeast"/>
        </w:trPr>
        <w:tc>
          <w:tcPr/>
          <w:p w:rsidR="00000000" w:rsidDel="00000000" w:rsidP="00000000" w:rsidRDefault="00000000" w:rsidRPr="00000000" w14:paraId="00000041">
            <w:pPr>
              <w:rPr>
                <w:rFonts w:ascii="Arial" w:cs="Arial" w:eastAsia="Arial" w:hAnsi="Arial"/>
                <w:sz w:val="20"/>
                <w:szCs w:val="20"/>
              </w:rPr>
            </w:pPr>
            <w:r w:rsidDel="00000000" w:rsidR="00000000" w:rsidRPr="00000000">
              <w:rPr>
                <w:rFonts w:ascii="Arial" w:cs="Arial" w:eastAsia="Arial" w:hAnsi="Arial"/>
                <w:sz w:val="20"/>
                <w:szCs w:val="20"/>
                <w:rtl w:val="0"/>
              </w:rPr>
              <w:t xml:space="preserve">Atlantic</w:t>
            </w:r>
          </w:p>
        </w:tc>
        <w:tc>
          <w:tcPr/>
          <w:p w:rsidR="00000000" w:rsidDel="00000000" w:rsidP="00000000" w:rsidRDefault="00000000" w:rsidRPr="00000000" w14:paraId="0000004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4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Mostly near normal</w:t>
            </w:r>
          </w:p>
        </w:tc>
        <w:tc>
          <w:tcPr/>
          <w:p w:rsidR="00000000" w:rsidDel="00000000" w:rsidP="00000000" w:rsidRDefault="00000000" w:rsidRPr="00000000" w14:paraId="0000004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 (Scandinavia only)</w:t>
            </w:r>
          </w:p>
        </w:tc>
        <w:tc>
          <w:tcPr/>
          <w:p w:rsidR="00000000" w:rsidDel="00000000" w:rsidP="00000000" w:rsidRDefault="00000000" w:rsidRPr="00000000" w14:paraId="0000004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r>
      <w:tr>
        <w:trPr>
          <w:trHeight w:val="280" w:hRule="atLeast"/>
        </w:trPr>
        <w:tc>
          <w:tcPr/>
          <w:p w:rsidR="00000000" w:rsidDel="00000000" w:rsidP="00000000" w:rsidRDefault="00000000" w:rsidRPr="00000000" w14:paraId="00000046">
            <w:pPr>
              <w:rPr>
                <w:rFonts w:ascii="Arial" w:cs="Arial" w:eastAsia="Arial" w:hAnsi="Arial"/>
                <w:sz w:val="20"/>
                <w:szCs w:val="20"/>
              </w:rPr>
            </w:pPr>
            <w:r w:rsidDel="00000000" w:rsidR="00000000" w:rsidRPr="00000000">
              <w:rPr>
                <w:rFonts w:ascii="Arial" w:cs="Arial" w:eastAsia="Arial" w:hAnsi="Arial"/>
                <w:sz w:val="20"/>
                <w:szCs w:val="20"/>
                <w:rtl w:val="0"/>
              </w:rPr>
              <w:t xml:space="preserve">Canada</w:t>
            </w:r>
          </w:p>
        </w:tc>
        <w:tc>
          <w:tcPr/>
          <w:p w:rsidR="00000000" w:rsidDel="00000000" w:rsidP="00000000" w:rsidRDefault="00000000" w:rsidRPr="00000000" w14:paraId="0000004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04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4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Near to below normal</w:t>
            </w:r>
          </w:p>
        </w:tc>
        <w:tc>
          <w:tcPr/>
          <w:p w:rsidR="00000000" w:rsidDel="00000000" w:rsidP="00000000" w:rsidRDefault="00000000" w:rsidRPr="00000000" w14:paraId="0000004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r>
      <w:tr>
        <w:trPr>
          <w:trHeight w:val="280" w:hRule="atLeast"/>
        </w:trPr>
        <w:tc>
          <w:tcPr/>
          <w:p w:rsidR="00000000" w:rsidDel="00000000" w:rsidP="00000000" w:rsidRDefault="00000000" w:rsidRPr="00000000" w14:paraId="0000004B">
            <w:pPr>
              <w:rPr>
                <w:rFonts w:ascii="Arial" w:cs="Arial" w:eastAsia="Arial" w:hAnsi="Arial"/>
                <w:sz w:val="20"/>
                <w:szCs w:val="20"/>
              </w:rPr>
            </w:pPr>
            <w:r w:rsidDel="00000000" w:rsidR="00000000" w:rsidRPr="00000000">
              <w:rPr>
                <w:rFonts w:ascii="Arial" w:cs="Arial" w:eastAsia="Arial" w:hAnsi="Arial"/>
                <w:sz w:val="20"/>
                <w:szCs w:val="20"/>
                <w:rtl w:val="0"/>
              </w:rPr>
              <w:t xml:space="preserve">Central Arctic</w:t>
            </w:r>
          </w:p>
        </w:tc>
        <w:tc>
          <w:tcPr/>
          <w:p w:rsidR="00000000" w:rsidDel="00000000" w:rsidP="00000000" w:rsidRDefault="00000000" w:rsidRPr="00000000" w14:paraId="0000004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04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4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4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r>
    </w:tbl>
    <w:p w:rsidR="00000000" w:rsidDel="00000000" w:rsidP="00000000" w:rsidRDefault="00000000" w:rsidRPr="00000000" w14:paraId="00000050">
      <w:pPr>
        <w:jc w:val="both"/>
        <w:rPr>
          <w:color w:val="c00000"/>
        </w:rPr>
      </w:pPr>
      <w:r w:rsidDel="00000000" w:rsidR="00000000" w:rsidRPr="00000000">
        <w:rPr>
          <w:rtl w:val="0"/>
        </w:rPr>
      </w:r>
    </w:p>
    <w:p w:rsidR="00000000" w:rsidDel="00000000" w:rsidP="00000000" w:rsidRDefault="00000000" w:rsidRPr="00000000" w14:paraId="00000051">
      <w:pPr>
        <w:jc w:val="both"/>
        <w:rPr>
          <w:color w:val="c00000"/>
        </w:rPr>
      </w:pPr>
      <w:r w:rsidDel="00000000" w:rsidR="00000000" w:rsidRPr="00000000">
        <w:rPr>
          <w:rtl w:val="0"/>
        </w:rPr>
      </w:r>
    </w:p>
    <w:p w:rsidR="00000000" w:rsidDel="00000000" w:rsidP="00000000" w:rsidRDefault="00000000" w:rsidRPr="00000000" w14:paraId="00000052">
      <w:pPr>
        <w:jc w:val="both"/>
        <w:rPr>
          <w:color w:val="c00000"/>
        </w:rPr>
      </w:pPr>
      <w:r w:rsidDel="00000000" w:rsidR="00000000" w:rsidRPr="00000000">
        <w:rPr>
          <w:b w:val="1"/>
          <w:i w:val="1"/>
          <w:rtl w:val="0"/>
        </w:rPr>
        <w:t xml:space="preserve">Outlook for Summer 2020:</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3">
      <w:pPr>
        <w:jc w:val="both"/>
        <w:rPr>
          <w:color w:val="ff0000"/>
        </w:rPr>
      </w:pPr>
      <w:r w:rsidDel="00000000" w:rsidR="00000000" w:rsidRPr="00000000">
        <w:rPr>
          <w:rtl w:val="0"/>
        </w:rPr>
        <w:t xml:space="preserve">Surface air temperatures during summer 2020 (JJA: June, July, and August 2020) are forecast to be above normal across the majority of the Arctic regions (orange and red areas in Figure 5). The confidence of the forecast is low to moderate over the majority of the continental Arctic (land areas) (yellow and orange areas in Figure 5, Table 2), while  forecast confidences are high for the maritime parts of the Atlantic region, the Bering Sea, and a portion of the Barents and Kara Seas (dark red areas in Figure 5, Table 2). The multi-model ensemble did not agree over a few maritime areas across the Arctic (white areas in Figure 5).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2858135</wp:posOffset>
            </wp:positionH>
            <wp:positionV relativeFrom="paragraph">
              <wp:posOffset>12700</wp:posOffset>
            </wp:positionV>
            <wp:extent cx="3684905" cy="2774950"/>
            <wp:effectExtent b="0" l="0" r="0" t="0"/>
            <wp:wrapSquare wrapText="bothSides" distB="0" distT="0" distL="114300" distR="114300"/>
            <wp:docPr id="115"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3684905" cy="277495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2959100</wp:posOffset>
                </wp:positionV>
                <wp:extent cx="3819525" cy="561975"/>
                <wp:effectExtent b="0" l="0" r="0" t="0"/>
                <wp:wrapSquare wrapText="bothSides" distB="0" distT="0" distL="114300" distR="114300"/>
                <wp:docPr id="97" name=""/>
                <a:graphic>
                  <a:graphicData uri="http://schemas.microsoft.com/office/word/2010/wordprocessingShape">
                    <wps:wsp>
                      <wps:cNvSpPr/>
                      <wps:cNvPr id="5" name="Shape 5"/>
                      <wps:spPr>
                        <a:xfrm>
                          <a:off x="3445763" y="3508538"/>
                          <a:ext cx="3800475" cy="542925"/>
                        </a:xfrm>
                        <a:prstGeom prst="rect">
                          <a:avLst/>
                        </a:prstGeom>
                        <a:solidFill>
                          <a:srgbClr val="FFFFFF"/>
                        </a:solidFill>
                        <a:ln>
                          <a:noFill/>
                        </a:ln>
                      </wps:spPr>
                      <wps:txbx>
                        <w:txbxContent>
                          <w:p w:rsidR="00000000" w:rsidDel="00000000" w:rsidP="00000000" w:rsidRDefault="00000000" w:rsidRPr="00000000">
                            <w:pPr>
                              <w:spacing w:after="200" w:before="0" w:line="240"/>
                              <w:ind w:left="282.00000762939453" w:right="0" w:firstLine="282.00000762939453"/>
                              <w:jc w:val="both"/>
                              <w:textDirection w:val="btLr"/>
                            </w:pPr>
                            <w:r w:rsidDel="00000000" w:rsidR="00000000" w:rsidRPr="00000000">
                              <w:rPr>
                                <w:rFonts w:ascii="Arial" w:cs="Arial" w:eastAsia="Arial" w:hAnsi="Arial"/>
                                <w:b w:val="1"/>
                                <w:i w:val="0"/>
                                <w:smallCaps w:val="0"/>
                                <w:strike w:val="0"/>
                                <w:color w:val="000000"/>
                                <w:sz w:val="16"/>
                                <w:vertAlign w:val="baseline"/>
                              </w:rPr>
                              <w:t xml:space="preserve">Figure 5:</w:t>
                            </w:r>
                            <w:r w:rsidDel="00000000" w:rsidR="00000000" w:rsidRPr="00000000">
                              <w:rPr>
                                <w:rFonts w:ascii="Arial" w:cs="Arial" w:eastAsia="Arial" w:hAnsi="Arial"/>
                                <w:b w:val="0"/>
                                <w:i w:val="0"/>
                                <w:smallCaps w:val="0"/>
                                <w:strike w:val="0"/>
                                <w:color w:val="000000"/>
                                <w:sz w:val="16"/>
                                <w:vertAlign w:val="baseline"/>
                              </w:rPr>
                              <w:t xml:space="preserve"> Multi model ensemble probability forecast for surface temperature for June, July, and August 2020. Three categories: below normal (blue), near normal (grey), above normal (red) and no agreement amongst the models (white). Source: </w:t>
                            </w:r>
                            <w:r w:rsidDel="00000000" w:rsidR="00000000" w:rsidRPr="00000000">
                              <w:rPr>
                                <w:rFonts w:ascii="Arial" w:cs="Arial" w:eastAsia="Arial" w:hAnsi="Arial"/>
                                <w:b w:val="0"/>
                                <w:i w:val="0"/>
                                <w:smallCaps w:val="0"/>
                                <w:strike w:val="0"/>
                                <w:color w:val="0000ff"/>
                                <w:sz w:val="16"/>
                                <w:u w:val="single"/>
                                <w:vertAlign w:val="baseline"/>
                              </w:rPr>
                              <w:t xml:space="preserve">www.wmolc.org</w:t>
                            </w:r>
                            <w:r w:rsidDel="00000000" w:rsidR="00000000" w:rsidRPr="00000000">
                              <w:rPr>
                                <w:rFonts w:ascii="Arial" w:cs="Arial" w:eastAsia="Arial" w:hAnsi="Arial"/>
                                <w:b w:val="0"/>
                                <w:i w:val="0"/>
                                <w:smallCaps w:val="0"/>
                                <w:strike w:val="0"/>
                                <w:color w:val="000000"/>
                                <w:sz w:val="16"/>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2959100</wp:posOffset>
                </wp:positionV>
                <wp:extent cx="3819525" cy="561975"/>
                <wp:effectExtent b="0" l="0" r="0" t="0"/>
                <wp:wrapSquare wrapText="bothSides" distB="0" distT="0" distL="114300" distR="114300"/>
                <wp:docPr id="97" name="image28.png"/>
                <a:graphic>
                  <a:graphicData uri="http://schemas.openxmlformats.org/drawingml/2006/picture">
                    <pic:pic>
                      <pic:nvPicPr>
                        <pic:cNvPr id="0" name="image28.png"/>
                        <pic:cNvPicPr preferRelativeResize="0"/>
                      </pic:nvPicPr>
                      <pic:blipFill>
                        <a:blip r:embed="rId17"/>
                        <a:srcRect/>
                        <a:stretch>
                          <a:fillRect/>
                        </a:stretch>
                      </pic:blipFill>
                      <pic:spPr>
                        <a:xfrm>
                          <a:off x="0" y="0"/>
                          <a:ext cx="3819525" cy="561975"/>
                        </a:xfrm>
                        <a:prstGeom prst="rect"/>
                        <a:ln/>
                      </pic:spPr>
                    </pic:pic>
                  </a:graphicData>
                </a:graphic>
              </wp:anchor>
            </w:drawing>
          </mc:Fallback>
        </mc:AlternateContent>
      </w:r>
    </w:p>
    <w:p w:rsidR="00000000" w:rsidDel="00000000" w:rsidP="00000000" w:rsidRDefault="00000000" w:rsidRPr="00000000" w14:paraId="00000054">
      <w:pPr>
        <w:jc w:val="both"/>
        <w:rPr>
          <w:color w:val="c00000"/>
        </w:rPr>
      </w:pPr>
      <w:r w:rsidDel="00000000" w:rsidR="00000000" w:rsidRPr="00000000">
        <w:rPr>
          <w:rtl w:val="0"/>
        </w:rPr>
      </w:r>
    </w:p>
    <w:p w:rsidR="00000000" w:rsidDel="00000000" w:rsidP="00000000" w:rsidRDefault="00000000" w:rsidRPr="00000000" w14:paraId="00000055">
      <w:pPr>
        <w:jc w:val="both"/>
        <w:rPr>
          <w:color w:val="c00000"/>
        </w:rPr>
      </w:pPr>
      <w:r w:rsidDel="00000000" w:rsidR="00000000" w:rsidRPr="00000000">
        <w:rPr>
          <w:rtl w:val="0"/>
        </w:rPr>
      </w:r>
    </w:p>
    <w:p w:rsidR="00000000" w:rsidDel="00000000" w:rsidP="00000000" w:rsidRDefault="00000000" w:rsidRPr="00000000" w14:paraId="00000056">
      <w:pPr>
        <w:jc w:val="both"/>
        <w:rPr>
          <w:b w:val="1"/>
          <w:sz w:val="20"/>
          <w:szCs w:val="20"/>
        </w:rPr>
      </w:pPr>
      <w:r w:rsidDel="00000000" w:rsidR="00000000" w:rsidRPr="00000000">
        <w:rPr>
          <w:rtl w:val="0"/>
        </w:rPr>
      </w:r>
    </w:p>
    <w:p w:rsidR="00000000" w:rsidDel="00000000" w:rsidP="00000000" w:rsidRDefault="00000000" w:rsidRPr="00000000" w14:paraId="00000057">
      <w:pPr>
        <w:jc w:val="both"/>
        <w:rPr>
          <w:b w:val="1"/>
          <w:sz w:val="20"/>
          <w:szCs w:val="20"/>
        </w:rPr>
      </w:pPr>
      <w:r w:rsidDel="00000000" w:rsidR="00000000" w:rsidRPr="00000000">
        <w:rPr>
          <w:rtl w:val="0"/>
        </w:rPr>
      </w:r>
    </w:p>
    <w:p w:rsidR="00000000" w:rsidDel="00000000" w:rsidP="00000000" w:rsidRDefault="00000000" w:rsidRPr="00000000" w14:paraId="00000058">
      <w:pPr>
        <w:jc w:val="both"/>
        <w:rPr>
          <w:b w:val="1"/>
          <w:sz w:val="20"/>
          <w:szCs w:val="20"/>
        </w:rPr>
      </w:pPr>
      <w:r w:rsidDel="00000000" w:rsidR="00000000" w:rsidRPr="00000000">
        <w:rPr>
          <w:rtl w:val="0"/>
        </w:rPr>
      </w:r>
    </w:p>
    <w:p w:rsidR="00000000" w:rsidDel="00000000" w:rsidP="00000000" w:rsidRDefault="00000000" w:rsidRPr="00000000" w14:paraId="00000059">
      <w:pPr>
        <w:jc w:val="both"/>
        <w:rPr>
          <w:b w:val="1"/>
          <w:sz w:val="20"/>
          <w:szCs w:val="20"/>
        </w:rPr>
      </w:pPr>
      <w:r w:rsidDel="00000000" w:rsidR="00000000" w:rsidRPr="00000000">
        <w:rPr>
          <w:b w:val="1"/>
          <w:sz w:val="20"/>
          <w:szCs w:val="20"/>
          <w:rtl w:val="0"/>
        </w:rPr>
        <w:t xml:space="preserve">Table 2. Summer (JJA) 2020 Outlook: Regional Forecasts for Arctic Temperatures </w:t>
      </w:r>
    </w:p>
    <w:tbl>
      <w:tblPr>
        <w:tblStyle w:val="Table2"/>
        <w:tblW w:w="8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114"/>
        <w:gridCol w:w="2410"/>
        <w:gridCol w:w="2551"/>
        <w:tblGridChange w:id="0">
          <w:tblGrid>
            <w:gridCol w:w="3114"/>
            <w:gridCol w:w="2410"/>
            <w:gridCol w:w="2551"/>
          </w:tblGrid>
        </w:tblGridChange>
      </w:tblGrid>
      <w:tr>
        <w:trPr>
          <w:trHeight w:val="261" w:hRule="atLeast"/>
        </w:trPr>
        <w:tc>
          <w:tcPr/>
          <w:p w:rsidR="00000000" w:rsidDel="00000000" w:rsidP="00000000" w:rsidRDefault="00000000" w:rsidRPr="00000000" w14:paraId="0000005A">
            <w:pPr>
              <w:rPr>
                <w:rFonts w:ascii="Arial" w:cs="Arial" w:eastAsia="Arial" w:hAnsi="Arial"/>
                <w:sz w:val="20"/>
                <w:szCs w:val="20"/>
              </w:rPr>
            </w:pPr>
            <w:r w:rsidDel="00000000" w:rsidR="00000000" w:rsidRPr="00000000">
              <w:rPr>
                <w:rFonts w:ascii="Arial" w:cs="Arial" w:eastAsia="Arial" w:hAnsi="Arial"/>
                <w:sz w:val="20"/>
                <w:szCs w:val="20"/>
                <w:rtl w:val="0"/>
              </w:rPr>
              <w:t xml:space="preserve">Region </w:t>
            </w:r>
          </w:p>
          <w:p w:rsidR="00000000" w:rsidDel="00000000" w:rsidP="00000000" w:rsidRDefault="00000000" w:rsidRPr="00000000" w14:paraId="0000005B">
            <w:pPr>
              <w:rPr>
                <w:rFonts w:ascii="Arial" w:cs="Arial" w:eastAsia="Arial" w:hAnsi="Arial"/>
                <w:sz w:val="20"/>
                <w:szCs w:val="20"/>
              </w:rPr>
            </w:pPr>
            <w:r w:rsidDel="00000000" w:rsidR="00000000" w:rsidRPr="00000000">
              <w:rPr>
                <w:rFonts w:ascii="Arial" w:cs="Arial" w:eastAsia="Arial" w:hAnsi="Arial"/>
                <w:sz w:val="20"/>
                <w:szCs w:val="20"/>
                <w:rtl w:val="0"/>
              </w:rPr>
              <w:t xml:space="preserve">(see Figure 1)</w:t>
            </w:r>
          </w:p>
        </w:tc>
        <w:tc>
          <w:tcPr/>
          <w:p w:rsidR="00000000" w:rsidDel="00000000" w:rsidP="00000000" w:rsidRDefault="00000000" w:rsidRPr="00000000" w14:paraId="0000005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MME Temperature Forecast Agreement*</w:t>
            </w:r>
          </w:p>
        </w:tc>
        <w:tc>
          <w:tcPr/>
          <w:p w:rsidR="00000000" w:rsidDel="00000000" w:rsidP="00000000" w:rsidRDefault="00000000" w:rsidRPr="00000000" w14:paraId="0000005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MME Temperature Forecast</w:t>
            </w:r>
          </w:p>
        </w:tc>
      </w:tr>
      <w:tr>
        <w:trPr>
          <w:trHeight w:val="261" w:hRule="atLeast"/>
        </w:trPr>
        <w:tc>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Arial" w:cs="Arial" w:eastAsia="Arial" w:hAnsi="Arial"/>
                <w:sz w:val="20"/>
                <w:szCs w:val="20"/>
                <w:rtl w:val="0"/>
              </w:rPr>
              <w:t xml:space="preserve">Alaska </w:t>
            </w:r>
          </w:p>
        </w:tc>
        <w:tc>
          <w:tcPr/>
          <w:p w:rsidR="00000000" w:rsidDel="00000000" w:rsidP="00000000" w:rsidRDefault="00000000" w:rsidRPr="00000000" w14:paraId="0000005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6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r>
        <w:trPr>
          <w:trHeight w:val="261" w:hRule="atLeast"/>
        </w:trPr>
        <w:tc>
          <w:tcPr/>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tl w:val="0"/>
              </w:rPr>
              <w:t xml:space="preserve">Chukchi</w:t>
            </w:r>
          </w:p>
        </w:tc>
        <w:tc>
          <w:tcPr/>
          <w:p w:rsidR="00000000" w:rsidDel="00000000" w:rsidP="00000000" w:rsidRDefault="00000000" w:rsidRPr="00000000" w14:paraId="0000006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06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r>
        <w:trPr>
          <w:trHeight w:val="261" w:hRule="atLeast"/>
        </w:trPr>
        <w:tc>
          <w:tcPr/>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Eastern Siberia</w:t>
            </w:r>
          </w:p>
        </w:tc>
        <w:tc>
          <w:tcPr/>
          <w:p w:rsidR="00000000" w:rsidDel="00000000" w:rsidP="00000000" w:rsidRDefault="00000000" w:rsidRPr="00000000" w14:paraId="0000006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6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r>
        <w:trPr>
          <w:trHeight w:val="261" w:hRule="atLeast"/>
        </w:trPr>
        <w:tc>
          <w:tcPr/>
          <w:p w:rsidR="00000000" w:rsidDel="00000000" w:rsidP="00000000" w:rsidRDefault="00000000" w:rsidRPr="00000000" w14:paraId="00000067">
            <w:pPr>
              <w:rPr>
                <w:rFonts w:ascii="Arial" w:cs="Arial" w:eastAsia="Arial" w:hAnsi="Arial"/>
                <w:sz w:val="20"/>
                <w:szCs w:val="20"/>
              </w:rPr>
            </w:pPr>
            <w:r w:rsidDel="00000000" w:rsidR="00000000" w:rsidRPr="00000000">
              <w:rPr>
                <w:rFonts w:ascii="Arial" w:cs="Arial" w:eastAsia="Arial" w:hAnsi="Arial"/>
                <w:sz w:val="20"/>
                <w:szCs w:val="20"/>
                <w:rtl w:val="0"/>
              </w:rPr>
              <w:t xml:space="preserve">Western Siberia</w:t>
            </w:r>
          </w:p>
        </w:tc>
        <w:tc>
          <w:tcPr/>
          <w:p w:rsidR="00000000" w:rsidDel="00000000" w:rsidP="00000000" w:rsidRDefault="00000000" w:rsidRPr="00000000" w14:paraId="0000006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6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r>
        <w:trPr>
          <w:trHeight w:val="261" w:hRule="atLeast"/>
        </w:trPr>
        <w:tc>
          <w:tcPr/>
          <w:p w:rsidR="00000000" w:rsidDel="00000000" w:rsidP="00000000" w:rsidRDefault="00000000" w:rsidRPr="00000000" w14:paraId="0000006A">
            <w:pPr>
              <w:rPr>
                <w:rFonts w:ascii="Arial" w:cs="Arial" w:eastAsia="Arial" w:hAnsi="Arial"/>
                <w:sz w:val="20"/>
                <w:szCs w:val="20"/>
              </w:rPr>
            </w:pPr>
            <w:r w:rsidDel="00000000" w:rsidR="00000000" w:rsidRPr="00000000">
              <w:rPr>
                <w:rFonts w:ascii="Arial" w:cs="Arial" w:eastAsia="Arial" w:hAnsi="Arial"/>
                <w:sz w:val="20"/>
                <w:szCs w:val="20"/>
                <w:rtl w:val="0"/>
              </w:rPr>
              <w:t xml:space="preserve">European</w:t>
            </w:r>
          </w:p>
        </w:tc>
        <w:tc>
          <w:tcPr/>
          <w:p w:rsidR="00000000" w:rsidDel="00000000" w:rsidP="00000000" w:rsidRDefault="00000000" w:rsidRPr="00000000" w14:paraId="0000006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6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r>
        <w:trPr>
          <w:trHeight w:val="261" w:hRule="atLeast"/>
        </w:trPr>
        <w:tc>
          <w:tcPr/>
          <w:p w:rsidR="00000000" w:rsidDel="00000000" w:rsidP="00000000" w:rsidRDefault="00000000" w:rsidRPr="00000000" w14:paraId="0000006D">
            <w:pPr>
              <w:rPr>
                <w:rFonts w:ascii="Arial" w:cs="Arial" w:eastAsia="Arial" w:hAnsi="Arial"/>
                <w:sz w:val="20"/>
                <w:szCs w:val="20"/>
              </w:rPr>
            </w:pPr>
            <w:r w:rsidDel="00000000" w:rsidR="00000000" w:rsidRPr="00000000">
              <w:rPr>
                <w:rFonts w:ascii="Arial" w:cs="Arial" w:eastAsia="Arial" w:hAnsi="Arial"/>
                <w:sz w:val="20"/>
                <w:szCs w:val="20"/>
                <w:rtl w:val="0"/>
              </w:rPr>
              <w:t xml:space="preserve">Atlantic</w:t>
            </w:r>
          </w:p>
        </w:tc>
        <w:tc>
          <w:tcPr/>
          <w:p w:rsidR="00000000" w:rsidDel="00000000" w:rsidP="00000000" w:rsidRDefault="00000000" w:rsidRPr="00000000" w14:paraId="0000006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6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r>
        <w:trPr>
          <w:trHeight w:val="261" w:hRule="atLeast"/>
        </w:trPr>
        <w:tc>
          <w:tcPr/>
          <w:p w:rsidR="00000000" w:rsidDel="00000000" w:rsidP="00000000" w:rsidRDefault="00000000" w:rsidRPr="00000000" w14:paraId="00000070">
            <w:pPr>
              <w:rPr>
                <w:rFonts w:ascii="Arial" w:cs="Arial" w:eastAsia="Arial" w:hAnsi="Arial"/>
                <w:sz w:val="20"/>
                <w:szCs w:val="20"/>
              </w:rPr>
            </w:pPr>
            <w:r w:rsidDel="00000000" w:rsidR="00000000" w:rsidRPr="00000000">
              <w:rPr>
                <w:rFonts w:ascii="Arial" w:cs="Arial" w:eastAsia="Arial" w:hAnsi="Arial"/>
                <w:sz w:val="20"/>
                <w:szCs w:val="20"/>
                <w:rtl w:val="0"/>
              </w:rPr>
              <w:t xml:space="preserve">Canada</w:t>
            </w:r>
          </w:p>
        </w:tc>
        <w:tc>
          <w:tcPr/>
          <w:p w:rsidR="00000000" w:rsidDel="00000000" w:rsidP="00000000" w:rsidRDefault="00000000" w:rsidRPr="00000000" w14:paraId="0000007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 to moderate</w:t>
            </w:r>
          </w:p>
        </w:tc>
        <w:tc>
          <w:tcPr/>
          <w:p w:rsidR="00000000" w:rsidDel="00000000" w:rsidP="00000000" w:rsidRDefault="00000000" w:rsidRPr="00000000" w14:paraId="0000007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 (below for Hudson Bay)</w:t>
            </w:r>
          </w:p>
        </w:tc>
      </w:tr>
      <w:tr>
        <w:trPr>
          <w:trHeight w:val="261" w:hRule="atLeast"/>
        </w:trPr>
        <w:tc>
          <w:tcPr/>
          <w:p w:rsidR="00000000" w:rsidDel="00000000" w:rsidP="00000000" w:rsidRDefault="00000000" w:rsidRPr="00000000" w14:paraId="00000073">
            <w:pPr>
              <w:rPr>
                <w:rFonts w:ascii="Arial" w:cs="Arial" w:eastAsia="Arial" w:hAnsi="Arial"/>
                <w:sz w:val="20"/>
                <w:szCs w:val="20"/>
              </w:rPr>
            </w:pPr>
            <w:r w:rsidDel="00000000" w:rsidR="00000000" w:rsidRPr="00000000">
              <w:rPr>
                <w:rFonts w:ascii="Arial" w:cs="Arial" w:eastAsia="Arial" w:hAnsi="Arial"/>
                <w:sz w:val="20"/>
                <w:szCs w:val="20"/>
                <w:rtl w:val="0"/>
              </w:rPr>
              <w:t xml:space="preserve">Central Arctic</w:t>
            </w:r>
          </w:p>
        </w:tc>
        <w:tc>
          <w:tcPr/>
          <w:p w:rsidR="00000000" w:rsidDel="00000000" w:rsidP="00000000" w:rsidRDefault="00000000" w:rsidRPr="00000000" w14:paraId="0000007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 to moderate</w:t>
            </w:r>
          </w:p>
        </w:tc>
        <w:tc>
          <w:tcPr/>
          <w:p w:rsidR="00000000" w:rsidDel="00000000" w:rsidP="00000000" w:rsidRDefault="00000000" w:rsidRPr="00000000" w14:paraId="0000007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bl>
    <w:p w:rsidR="00000000" w:rsidDel="00000000" w:rsidP="00000000" w:rsidRDefault="00000000" w:rsidRPr="00000000" w14:paraId="00000076">
      <w:pPr>
        <w:jc w:val="both"/>
        <w:rPr>
          <w:sz w:val="20"/>
          <w:szCs w:val="20"/>
        </w:rPr>
      </w:pPr>
      <w:r w:rsidDel="00000000" w:rsidR="00000000" w:rsidRPr="00000000">
        <w:rPr>
          <w:sz w:val="20"/>
          <w:szCs w:val="20"/>
          <w:rtl w:val="0"/>
        </w:rPr>
        <w:t xml:space="preserve">*: See non-technical regional summaries for greater detail</w:t>
      </w:r>
    </w:p>
    <w:p w:rsidR="00000000" w:rsidDel="00000000" w:rsidP="00000000" w:rsidRDefault="00000000" w:rsidRPr="00000000" w14:paraId="00000077">
      <w:pPr>
        <w:pStyle w:val="Heading3"/>
        <w:jc w:val="both"/>
        <w:rPr>
          <w:color w:val="000000"/>
        </w:rPr>
      </w:pPr>
      <w:r w:rsidDel="00000000" w:rsidR="00000000" w:rsidRPr="00000000">
        <w:rPr>
          <w:color w:val="000000"/>
          <w:rtl w:val="0"/>
        </w:rPr>
        <w:t xml:space="preserve">PRECIPITATION</w:t>
      </w:r>
    </w:p>
    <w:p w:rsidR="00000000" w:rsidDel="00000000" w:rsidP="00000000" w:rsidRDefault="00000000" w:rsidRPr="00000000" w14:paraId="00000078">
      <w:pPr>
        <w:jc w:val="both"/>
        <w:rPr/>
      </w:pPr>
      <w:r w:rsidDel="00000000" w:rsidR="00000000" w:rsidRPr="00000000">
        <w:rPr>
          <w:b w:val="1"/>
          <w:i w:val="1"/>
          <w:rtl w:val="0"/>
        </w:rPr>
        <w:t xml:space="preserve">Summary for Winter 2020:</w:t>
      </w:r>
      <w:r w:rsidDel="00000000" w:rsidR="00000000" w:rsidRPr="00000000">
        <w:rPr>
          <w:rtl w:val="0"/>
        </w:rPr>
        <w:t xml:space="preserve"> </w:t>
      </w:r>
    </w:p>
    <w:p w:rsidR="00000000" w:rsidDel="00000000" w:rsidP="00000000" w:rsidRDefault="00000000" w:rsidRPr="00000000" w14:paraId="00000079">
      <w:pPr>
        <w:jc w:val="both"/>
        <w:rPr/>
      </w:pPr>
      <w:r w:rsidDel="00000000" w:rsidR="00000000" w:rsidRPr="00000000">
        <w:rPr>
          <w:rtl w:val="0"/>
        </w:rPr>
        <w:t xml:space="preserve">Wetter than average conditions were observed during the winter 2020 (February, March, and April: FMA) across the majority of Arctic region (red areas in Figure 6).  Only a few isolated areas, including the northeastern coast of Greenland, northern Canada, and a small swath over southern Alaska, experienced drier than average conditions (blue areas in Figure 6). </w:t>
      </w:r>
      <w:r w:rsidDel="00000000" w:rsidR="00000000" w:rsidRPr="00000000">
        <w:drawing>
          <wp:anchor allowOverlap="1" behindDoc="0" distB="0" distT="0" distL="114300" distR="114300" hidden="0" layoutInCell="1" locked="0" relativeHeight="0" simplePos="0">
            <wp:simplePos x="0" y="0"/>
            <wp:positionH relativeFrom="column">
              <wp:posOffset>116526</wp:posOffset>
            </wp:positionH>
            <wp:positionV relativeFrom="paragraph">
              <wp:posOffset>122554</wp:posOffset>
            </wp:positionV>
            <wp:extent cx="2496178" cy="2514600"/>
            <wp:effectExtent b="0" l="0" r="0" t="0"/>
            <wp:wrapSquare wrapText="bothSides" distB="0" distT="0" distL="114300" distR="114300"/>
            <wp:docPr id="122"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2496178" cy="2514600"/>
                    </a:xfrm>
                    <a:prstGeom prst="rect"/>
                    <a:ln/>
                  </pic:spPr>
                </pic:pic>
              </a:graphicData>
            </a:graphic>
          </wp:anchor>
        </w:drawing>
      </w:r>
    </w:p>
    <w:p w:rsidR="00000000" w:rsidDel="00000000" w:rsidP="00000000" w:rsidRDefault="00000000" w:rsidRPr="00000000" w14:paraId="0000007A">
      <w:pPr>
        <w:jc w:val="both"/>
        <w:rPr>
          <w:color w:val="ff0000"/>
        </w:rPr>
      </w:pPr>
      <w:r w:rsidDel="00000000" w:rsidR="00000000" w:rsidRPr="00000000">
        <w:rPr>
          <w:rtl w:val="0"/>
        </w:rPr>
      </w:r>
    </w:p>
    <w:p w:rsidR="00000000" w:rsidDel="00000000" w:rsidP="00000000" w:rsidRDefault="00000000" w:rsidRPr="00000000" w14:paraId="0000007B">
      <w:pPr>
        <w:jc w:val="both"/>
        <w:rPr>
          <w:sz w:val="18"/>
          <w:szCs w:val="18"/>
        </w:rPr>
      </w:pPr>
      <w:r w:rsidDel="00000000" w:rsidR="00000000" w:rsidRPr="00000000">
        <w:rPr>
          <w:rtl w:val="0"/>
        </w:rPr>
        <w:t xml:space="preserve">The FMA 2020 precipitation forecast  was verified by subjective comparison between the forecast (Figure 7, left) and re-analysis (Figure 7, right), region by region. As for temperature, precipitation re-analysis is produced using statistical techniques to fill gaps when meteorological observation are not available.</w:t>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934720</wp:posOffset>
                </wp:positionV>
                <wp:extent cx="2600325" cy="981075"/>
                <wp:effectExtent b="0" l="0" r="0" t="0"/>
                <wp:wrapSquare wrapText="bothSides" distB="45720" distT="45720" distL="114300" distR="114300"/>
                <wp:docPr id="101" name=""/>
                <a:graphic>
                  <a:graphicData uri="http://schemas.microsoft.com/office/word/2010/wordprocessingShape">
                    <wps:wsp>
                      <wps:cNvSpPr/>
                      <wps:cNvPr id="9" name="Shape 9"/>
                      <wps:spPr>
                        <a:xfrm>
                          <a:off x="4055363" y="3298988"/>
                          <a:ext cx="2581275" cy="962025"/>
                        </a:xfrm>
                        <a:prstGeom prst="rect">
                          <a:avLst/>
                        </a:prstGeom>
                        <a:solidFill>
                          <a:srgbClr val="FFFFFF"/>
                        </a:solidFill>
                        <a:ln>
                          <a:noFill/>
                        </a:ln>
                      </wps:spPr>
                      <wps:txbx>
                        <w:txbxContent>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1"/>
                                <w:i w:val="0"/>
                                <w:smallCaps w:val="0"/>
                                <w:strike w:val="0"/>
                                <w:color w:val="000000"/>
                                <w:sz w:val="16"/>
                                <w:vertAlign w:val="baseline"/>
                              </w:rPr>
                              <w:t xml:space="preserve">Figure 6. </w:t>
                            </w:r>
                            <w:r w:rsidDel="00000000" w:rsidR="00000000" w:rsidRPr="00000000">
                              <w:rPr>
                                <w:rFonts w:ascii="Arial" w:cs="Arial" w:eastAsia="Arial" w:hAnsi="Arial"/>
                                <w:b w:val="0"/>
                                <w:i w:val="0"/>
                                <w:smallCaps w:val="0"/>
                                <w:strike w:val="0"/>
                                <w:color w:val="000000"/>
                                <w:sz w:val="16"/>
                                <w:vertAlign w:val="baseline"/>
                              </w:rPr>
                              <w:t xml:space="preserve">February, March, and April (FMA) 2020 precipitation based on the 1981-2010 reference period. Red indicates wetter than normal conditions, and blue indicates drier than normal conditions. Map produced by the Hydrometcenter of Russia </w:t>
                            </w:r>
                            <w:r w:rsidDel="00000000" w:rsidR="00000000" w:rsidRPr="00000000">
                              <w:rPr>
                                <w:rFonts w:ascii="Arial" w:cs="Arial" w:eastAsia="Arial" w:hAnsi="Arial"/>
                                <w:b w:val="0"/>
                                <w:i w:val="0"/>
                                <w:smallCaps w:val="0"/>
                                <w:strike w:val="0"/>
                                <w:color w:val="000000"/>
                                <w:sz w:val="16"/>
                                <w:u w:val="single"/>
                                <w:vertAlign w:val="baseline"/>
                              </w:rPr>
                              <w:t xml:space="preserve">https://meteoinfo.ru/</w:t>
                            </w:r>
                            <w:r w:rsidDel="00000000" w:rsidR="00000000" w:rsidRPr="00000000">
                              <w:rPr>
                                <w:rFonts w:ascii="Arial" w:cs="Arial" w:eastAsia="Arial" w:hAnsi="Arial"/>
                                <w:b w:val="0"/>
                                <w:i w:val="0"/>
                                <w:smallCaps w:val="0"/>
                                <w:strike w:val="0"/>
                                <w:color w:val="000000"/>
                                <w:sz w:val="16"/>
                                <w:vertAlign w:val="baseline"/>
                              </w:rPr>
                              <w:t xml:space="preserve"> Data source: ERA-5.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934720</wp:posOffset>
                </wp:positionV>
                <wp:extent cx="2600325" cy="981075"/>
                <wp:effectExtent b="0" l="0" r="0" t="0"/>
                <wp:wrapSquare wrapText="bothSides" distB="45720" distT="45720" distL="114300" distR="114300"/>
                <wp:docPr id="101" name="image32.png"/>
                <a:graphic>
                  <a:graphicData uri="http://schemas.openxmlformats.org/drawingml/2006/picture">
                    <pic:pic>
                      <pic:nvPicPr>
                        <pic:cNvPr id="0" name="image32.png"/>
                        <pic:cNvPicPr preferRelativeResize="0"/>
                      </pic:nvPicPr>
                      <pic:blipFill>
                        <a:blip r:embed="rId19"/>
                        <a:srcRect/>
                        <a:stretch>
                          <a:fillRect/>
                        </a:stretch>
                      </pic:blipFill>
                      <pic:spPr>
                        <a:xfrm>
                          <a:off x="0" y="0"/>
                          <a:ext cx="2600325" cy="981075"/>
                        </a:xfrm>
                        <a:prstGeom prst="rect"/>
                        <a:ln/>
                      </pic:spPr>
                    </pic:pic>
                  </a:graphicData>
                </a:graphic>
              </wp:anchor>
            </w:drawing>
          </mc:Fallback>
        </mc:AlternateContent>
      </w:r>
    </w:p>
    <w:p w:rsidR="00000000" w:rsidDel="00000000" w:rsidP="00000000" w:rsidRDefault="00000000" w:rsidRPr="00000000" w14:paraId="0000007C">
      <w:pPr>
        <w:rPr>
          <w:color w:val="c00000"/>
        </w:rPr>
      </w:pPr>
      <w:r w:rsidDel="00000000" w:rsidR="00000000" w:rsidRPr="00000000">
        <w:rPr>
          <w:rtl w:val="0"/>
        </w:rPr>
      </w:r>
    </w:p>
    <w:p w:rsidR="00000000" w:rsidDel="00000000" w:rsidP="00000000" w:rsidRDefault="00000000" w:rsidRPr="00000000" w14:paraId="0000007D">
      <w:pPr>
        <w:jc w:val="both"/>
        <w:rPr/>
      </w:pPr>
      <w:bookmarkStart w:colFirst="0" w:colLast="0" w:name="_heading=h.2et92p0" w:id="3"/>
      <w:bookmarkEnd w:id="3"/>
      <w:r w:rsidDel="00000000" w:rsidR="00000000" w:rsidRPr="00000000">
        <w:rPr>
          <w:rtl w:val="0"/>
        </w:rPr>
        <w:t xml:space="preserve">Above-normal precipitation over the majority of the Arctic were accurately forecast for the FMA 2020 season (Figure 7, Table 3). The only exception was the Chukchi area, where observed near-normal precipitation were inaccurately forecast. There was no agreement amongst the models over the Eastern Canada and Central Arctic region (predominance of white areas over those regions). As a general conclusion, the multi-model ensemble forecast was accurate for approximately 70% of the Arctic territory.</w:t>
      </w:r>
    </w:p>
    <w:p w:rsidR="00000000" w:rsidDel="00000000" w:rsidP="00000000" w:rsidRDefault="00000000" w:rsidRPr="00000000" w14:paraId="0000007E">
      <w:pPr>
        <w:jc w:val="both"/>
        <w:rPr>
          <w:color w:val="c00000"/>
        </w:rPr>
      </w:pPr>
      <w:r w:rsidDel="00000000" w:rsidR="00000000" w:rsidRPr="00000000">
        <w:rPr>
          <w:rtl w:val="0"/>
        </w:rPr>
      </w:r>
    </w:p>
    <w:p w:rsidR="00000000" w:rsidDel="00000000" w:rsidP="00000000" w:rsidRDefault="00000000" w:rsidRPr="00000000" w14:paraId="0000007F">
      <w:pPr>
        <w:jc w:val="center"/>
        <w:rPr>
          <w:color w:val="c00000"/>
        </w:rPr>
      </w:pPr>
      <w:r w:rsidDel="00000000" w:rsidR="00000000" w:rsidRPr="00000000">
        <w:rPr>
          <w:color w:val="c00000"/>
        </w:rPr>
        <w:drawing>
          <wp:inline distB="0" distT="0" distL="0" distR="0">
            <wp:extent cx="5796915" cy="2609850"/>
            <wp:effectExtent b="0" l="0" r="0" t="0"/>
            <wp:docPr id="121"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579691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line="275" w:lineRule="auto"/>
        <w:jc w:val="both"/>
        <w:rPr/>
      </w:pPr>
      <w:r w:rsidDel="00000000" w:rsidR="00000000" w:rsidRPr="00000000">
        <w:rPr>
          <w:b w:val="1"/>
          <w:sz w:val="16"/>
          <w:szCs w:val="16"/>
          <w:rtl w:val="0"/>
        </w:rPr>
        <w:t xml:space="preserve">Figure 7</w:t>
      </w:r>
      <w:r w:rsidDel="00000000" w:rsidR="00000000" w:rsidRPr="00000000">
        <w:rPr>
          <w:sz w:val="16"/>
          <w:szCs w:val="16"/>
          <w:rtl w:val="0"/>
        </w:rPr>
        <w:t xml:space="preserve">: Left) Multi-model ensemble (MME) probability forecast for precipitation: February, March, and April 2020. Three categories:below normal (brown), near normal (grey), above normal (green); no agreement amongst the models is shown in white. Source: </w:t>
      </w:r>
      <w:hyperlink r:id="rId21">
        <w:r w:rsidDel="00000000" w:rsidR="00000000" w:rsidRPr="00000000">
          <w:rPr>
            <w:color w:val="000000"/>
            <w:sz w:val="16"/>
            <w:szCs w:val="16"/>
            <w:u w:val="single"/>
            <w:rtl w:val="0"/>
          </w:rPr>
          <w:t xml:space="preserve">www.wmolc.org</w:t>
        </w:r>
      </w:hyperlink>
      <w:r w:rsidDel="00000000" w:rsidR="00000000" w:rsidRPr="00000000">
        <w:rPr>
          <w:sz w:val="16"/>
          <w:szCs w:val="16"/>
          <w:rtl w:val="0"/>
        </w:rPr>
        <w:t xml:space="preserve">. Right): NCAR (National Center for Atmospheric Research) Climate forecast System Reanalysis (CFSR) for precipitation for February, March, and April 2020.</w:t>
      </w:r>
      <w:r w:rsidDel="00000000" w:rsidR="00000000" w:rsidRPr="00000000">
        <w:rPr>
          <w:rtl w:val="0"/>
        </w:rPr>
      </w:r>
    </w:p>
    <w:p w:rsidR="00000000" w:rsidDel="00000000" w:rsidP="00000000" w:rsidRDefault="00000000" w:rsidRPr="00000000" w14:paraId="00000081">
      <w:pPr>
        <w:jc w:val="both"/>
        <w:rPr>
          <w:color w:val="c00000"/>
        </w:rPr>
      </w:pPr>
      <w:r w:rsidDel="00000000" w:rsidR="00000000" w:rsidRPr="00000000">
        <w:rPr>
          <w:rtl w:val="0"/>
        </w:rPr>
      </w:r>
    </w:p>
    <w:p w:rsidR="00000000" w:rsidDel="00000000" w:rsidP="00000000" w:rsidRDefault="00000000" w:rsidRPr="00000000" w14:paraId="00000082">
      <w:pPr>
        <w:jc w:val="both"/>
        <w:rPr>
          <w:color w:val="c00000"/>
          <w:sz w:val="18"/>
          <w:szCs w:val="18"/>
        </w:rPr>
      </w:pPr>
      <w:r w:rsidDel="00000000" w:rsidR="00000000" w:rsidRPr="00000000">
        <w:rPr>
          <w:rtl w:val="0"/>
        </w:rPr>
      </w:r>
    </w:p>
    <w:p w:rsidR="00000000" w:rsidDel="00000000" w:rsidP="00000000" w:rsidRDefault="00000000" w:rsidRPr="00000000" w14:paraId="00000083">
      <w:pPr>
        <w:ind w:left="851" w:hanging="851"/>
        <w:jc w:val="both"/>
        <w:rPr>
          <w:b w:val="1"/>
          <w:sz w:val="20"/>
          <w:szCs w:val="20"/>
        </w:rPr>
      </w:pPr>
      <w:r w:rsidDel="00000000" w:rsidR="00000000" w:rsidRPr="00000000">
        <w:rPr>
          <w:b w:val="1"/>
          <w:sz w:val="20"/>
          <w:szCs w:val="20"/>
          <w:rtl w:val="0"/>
        </w:rPr>
        <w:t xml:space="preserve">Table 3. February, March, April 2020: Regional Comparison of Observed and Forecasted Arctic Precipitation </w:t>
      </w:r>
    </w:p>
    <w:tbl>
      <w:tblPr>
        <w:tblStyle w:val="Table3"/>
        <w:tblW w:w="10915.0"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43"/>
        <w:gridCol w:w="2268"/>
        <w:gridCol w:w="2263"/>
        <w:gridCol w:w="2410"/>
        <w:gridCol w:w="2131"/>
        <w:tblGridChange w:id="0">
          <w:tblGrid>
            <w:gridCol w:w="1843"/>
            <w:gridCol w:w="2268"/>
            <w:gridCol w:w="2263"/>
            <w:gridCol w:w="2410"/>
            <w:gridCol w:w="2131"/>
          </w:tblGrid>
        </w:tblGridChange>
      </w:tblGrid>
      <w:tr>
        <w:trPr>
          <w:trHeight w:val="280" w:hRule="atLeast"/>
        </w:trPr>
        <w:tc>
          <w:tcPr/>
          <w:p w:rsidR="00000000" w:rsidDel="00000000" w:rsidP="00000000" w:rsidRDefault="00000000" w:rsidRPr="00000000" w14:paraId="0000008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Regions</w:t>
            </w:r>
          </w:p>
          <w:p w:rsidR="00000000" w:rsidDel="00000000" w:rsidP="00000000" w:rsidRDefault="00000000" w:rsidRPr="00000000" w14:paraId="0000008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(see Figure 1)</w:t>
            </w:r>
          </w:p>
        </w:tc>
        <w:tc>
          <w:tcPr/>
          <w:p w:rsidR="00000000" w:rsidDel="00000000" w:rsidP="00000000" w:rsidRDefault="00000000" w:rsidRPr="00000000" w14:paraId="0000008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MME Precipitation Forecast Agreement</w:t>
            </w:r>
          </w:p>
        </w:tc>
        <w:tc>
          <w:tcPr/>
          <w:p w:rsidR="00000000" w:rsidDel="00000000" w:rsidP="00000000" w:rsidRDefault="00000000" w:rsidRPr="00000000" w14:paraId="0000008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MME Precipitation Forecast</w:t>
            </w:r>
          </w:p>
        </w:tc>
        <w:tc>
          <w:tcPr/>
          <w:p w:rsidR="00000000" w:rsidDel="00000000" w:rsidP="00000000" w:rsidRDefault="00000000" w:rsidRPr="00000000" w14:paraId="0000008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NCAR CFSR Reanalysis (observed)</w:t>
            </w:r>
          </w:p>
        </w:tc>
        <w:tc>
          <w:tcPr/>
          <w:p w:rsidR="00000000" w:rsidDel="00000000" w:rsidP="00000000" w:rsidRDefault="00000000" w:rsidRPr="00000000" w14:paraId="0000008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MME Precipitation Forecast Accuracy</w:t>
            </w:r>
          </w:p>
        </w:tc>
      </w:tr>
      <w:tr>
        <w:trPr>
          <w:trHeight w:val="280" w:hRule="atLeast"/>
        </w:trPr>
        <w:tc>
          <w:tcPr/>
          <w:p w:rsidR="00000000" w:rsidDel="00000000" w:rsidP="00000000" w:rsidRDefault="00000000" w:rsidRPr="00000000" w14:paraId="0000008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Alaska </w:t>
            </w:r>
          </w:p>
        </w:tc>
        <w:tc>
          <w:tcPr/>
          <w:p w:rsidR="00000000" w:rsidDel="00000000" w:rsidP="00000000" w:rsidRDefault="00000000" w:rsidRPr="00000000" w14:paraId="0000008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8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8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8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r>
      <w:tr>
        <w:trPr>
          <w:trHeight w:val="280" w:hRule="atLeast"/>
        </w:trPr>
        <w:tc>
          <w:tcPr/>
          <w:p w:rsidR="00000000" w:rsidDel="00000000" w:rsidP="00000000" w:rsidRDefault="00000000" w:rsidRPr="00000000" w14:paraId="0000008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Chukchi</w:t>
            </w:r>
          </w:p>
        </w:tc>
        <w:tc>
          <w:tcPr/>
          <w:p w:rsidR="00000000" w:rsidDel="00000000" w:rsidP="00000000" w:rsidRDefault="00000000" w:rsidRPr="00000000" w14:paraId="0000009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9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9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Near normal</w:t>
            </w:r>
          </w:p>
        </w:tc>
        <w:tc>
          <w:tcPr/>
          <w:p w:rsidR="00000000" w:rsidDel="00000000" w:rsidP="00000000" w:rsidRDefault="00000000" w:rsidRPr="00000000" w14:paraId="0000009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r>
      <w:tr>
        <w:trPr>
          <w:trHeight w:val="280" w:hRule="atLeast"/>
        </w:trPr>
        <w:tc>
          <w:tcPr/>
          <w:p w:rsidR="00000000" w:rsidDel="00000000" w:rsidP="00000000" w:rsidRDefault="00000000" w:rsidRPr="00000000" w14:paraId="0000009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Eastern Siberia</w:t>
            </w:r>
          </w:p>
        </w:tc>
        <w:tc>
          <w:tcPr/>
          <w:p w:rsidR="00000000" w:rsidDel="00000000" w:rsidP="00000000" w:rsidRDefault="00000000" w:rsidRPr="00000000" w14:paraId="0000009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9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9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9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r>
      <w:tr>
        <w:trPr>
          <w:trHeight w:val="280" w:hRule="atLeast"/>
        </w:trPr>
        <w:tc>
          <w:tcPr/>
          <w:p w:rsidR="00000000" w:rsidDel="00000000" w:rsidP="00000000" w:rsidRDefault="00000000" w:rsidRPr="00000000" w14:paraId="0000009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Western Siberia</w:t>
            </w:r>
          </w:p>
        </w:tc>
        <w:tc>
          <w:tcPr/>
          <w:p w:rsidR="00000000" w:rsidDel="00000000" w:rsidP="00000000" w:rsidRDefault="00000000" w:rsidRPr="00000000" w14:paraId="0000009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9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9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9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r>
      <w:tr>
        <w:trPr>
          <w:trHeight w:val="280" w:hRule="atLeast"/>
        </w:trPr>
        <w:tc>
          <w:tcPr/>
          <w:p w:rsidR="00000000" w:rsidDel="00000000" w:rsidP="00000000" w:rsidRDefault="00000000" w:rsidRPr="00000000" w14:paraId="0000009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European</w:t>
            </w:r>
          </w:p>
        </w:tc>
        <w:tc>
          <w:tcPr/>
          <w:p w:rsidR="00000000" w:rsidDel="00000000" w:rsidP="00000000" w:rsidRDefault="00000000" w:rsidRPr="00000000" w14:paraId="0000009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A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A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c>
          <w:tcPr/>
          <w:p w:rsidR="00000000" w:rsidDel="00000000" w:rsidP="00000000" w:rsidRDefault="00000000" w:rsidRPr="00000000" w14:paraId="000000A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r>
      <w:tr>
        <w:trPr>
          <w:trHeight w:val="280" w:hRule="atLeast"/>
        </w:trPr>
        <w:tc>
          <w:tcPr/>
          <w:p w:rsidR="00000000" w:rsidDel="00000000" w:rsidP="00000000" w:rsidRDefault="00000000" w:rsidRPr="00000000" w14:paraId="000000A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Atlantic</w:t>
            </w:r>
          </w:p>
        </w:tc>
        <w:tc>
          <w:tcPr/>
          <w:p w:rsidR="00000000" w:rsidDel="00000000" w:rsidP="00000000" w:rsidRDefault="00000000" w:rsidRPr="00000000" w14:paraId="000000A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0A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 (continental regions only)</w:t>
            </w:r>
          </w:p>
        </w:tc>
        <w:tc>
          <w:tcPr/>
          <w:p w:rsidR="00000000" w:rsidDel="00000000" w:rsidP="00000000" w:rsidRDefault="00000000" w:rsidRPr="00000000" w14:paraId="000000A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 (continental regions only)</w:t>
            </w:r>
          </w:p>
        </w:tc>
        <w:tc>
          <w:tcPr/>
          <w:p w:rsidR="00000000" w:rsidDel="00000000" w:rsidP="00000000" w:rsidRDefault="00000000" w:rsidRPr="00000000" w14:paraId="000000A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r>
      <w:tr>
        <w:trPr>
          <w:trHeight w:val="280" w:hRule="atLeast"/>
        </w:trPr>
        <w:tc>
          <w:tcPr/>
          <w:p w:rsidR="00000000" w:rsidDel="00000000" w:rsidP="00000000" w:rsidRDefault="00000000" w:rsidRPr="00000000" w14:paraId="000000A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Canada</w:t>
            </w:r>
          </w:p>
        </w:tc>
        <w:tc>
          <w:tcPr/>
          <w:p w:rsidR="00000000" w:rsidDel="00000000" w:rsidP="00000000" w:rsidRDefault="00000000" w:rsidRPr="00000000" w14:paraId="000000A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 agreement</w:t>
            </w:r>
          </w:p>
        </w:tc>
        <w:tc>
          <w:tcPr/>
          <w:p w:rsidR="00000000" w:rsidDel="00000000" w:rsidP="00000000" w:rsidRDefault="00000000" w:rsidRPr="00000000" w14:paraId="000000A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 forecast</w:t>
            </w:r>
          </w:p>
        </w:tc>
        <w:tc>
          <w:tcPr/>
          <w:p w:rsidR="00000000" w:rsidDel="00000000" w:rsidP="00000000" w:rsidRDefault="00000000" w:rsidRPr="00000000" w14:paraId="000000A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Near normal in the south and west, below in the center</w:t>
            </w:r>
          </w:p>
        </w:tc>
        <w:tc>
          <w:tcPr/>
          <w:p w:rsidR="00000000" w:rsidDel="00000000" w:rsidP="00000000" w:rsidRDefault="00000000" w:rsidRPr="00000000" w14:paraId="000000A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r>
        <w:trPr>
          <w:trHeight w:val="280" w:hRule="atLeast"/>
        </w:trPr>
        <w:tc>
          <w:tcPr/>
          <w:p w:rsidR="00000000" w:rsidDel="00000000" w:rsidP="00000000" w:rsidRDefault="00000000" w:rsidRPr="00000000" w14:paraId="000000A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Central Arctic</w:t>
            </w:r>
          </w:p>
        </w:tc>
        <w:tc>
          <w:tcPr/>
          <w:p w:rsidR="00000000" w:rsidDel="00000000" w:rsidP="00000000" w:rsidRDefault="00000000" w:rsidRPr="00000000" w14:paraId="000000A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 agreement</w:t>
            </w:r>
          </w:p>
        </w:tc>
        <w:tc>
          <w:tcPr/>
          <w:p w:rsidR="00000000" w:rsidDel="00000000" w:rsidP="00000000" w:rsidRDefault="00000000" w:rsidRPr="00000000" w14:paraId="000000A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 forecast</w:t>
            </w:r>
          </w:p>
        </w:tc>
        <w:tc>
          <w:tcPr/>
          <w:p w:rsidR="00000000" w:rsidDel="00000000" w:rsidP="00000000" w:rsidRDefault="00000000" w:rsidRPr="00000000" w14:paraId="000000B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c>
          <w:tcPr/>
          <w:p w:rsidR="00000000" w:rsidDel="00000000" w:rsidP="00000000" w:rsidRDefault="00000000" w:rsidRPr="00000000" w14:paraId="000000B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N/A</w:t>
            </w:r>
          </w:p>
        </w:tc>
      </w:tr>
    </w:tbl>
    <w:p w:rsidR="00000000" w:rsidDel="00000000" w:rsidP="00000000" w:rsidRDefault="00000000" w:rsidRPr="00000000" w14:paraId="000000B2">
      <w:pPr>
        <w:jc w:val="both"/>
        <w:rPr>
          <w:b w:val="1"/>
          <w:i w:val="1"/>
          <w:color w:val="c00000"/>
        </w:rPr>
      </w:pPr>
      <w:r w:rsidDel="00000000" w:rsidR="00000000" w:rsidRPr="00000000">
        <w:rPr>
          <w:rtl w:val="0"/>
        </w:rPr>
      </w:r>
    </w:p>
    <w:p w:rsidR="00000000" w:rsidDel="00000000" w:rsidP="00000000" w:rsidRDefault="00000000" w:rsidRPr="00000000" w14:paraId="000000B3">
      <w:pPr>
        <w:jc w:val="both"/>
        <w:rPr>
          <w:b w:val="1"/>
          <w:i w:val="1"/>
        </w:rPr>
      </w:pPr>
      <w:r w:rsidDel="00000000" w:rsidR="00000000" w:rsidRPr="00000000">
        <w:rPr>
          <w:rtl w:val="0"/>
        </w:rPr>
      </w:r>
    </w:p>
    <w:p w:rsidR="00000000" w:rsidDel="00000000" w:rsidP="00000000" w:rsidRDefault="00000000" w:rsidRPr="00000000" w14:paraId="000000B4">
      <w:pPr>
        <w:jc w:val="both"/>
        <w:rPr>
          <w:b w:val="1"/>
          <w:i w:val="1"/>
        </w:rPr>
      </w:pPr>
      <w:r w:rsidDel="00000000" w:rsidR="00000000" w:rsidRPr="00000000">
        <w:rPr>
          <w:rtl w:val="0"/>
        </w:rPr>
      </w:r>
    </w:p>
    <w:p w:rsidR="00000000" w:rsidDel="00000000" w:rsidP="00000000" w:rsidRDefault="00000000" w:rsidRPr="00000000" w14:paraId="000000B5">
      <w:pPr>
        <w:jc w:val="both"/>
        <w:rPr>
          <w:b w:val="1"/>
          <w:i w:val="1"/>
        </w:rPr>
      </w:pPr>
      <w:r w:rsidDel="00000000" w:rsidR="00000000" w:rsidRPr="00000000">
        <w:rPr>
          <w:rtl w:val="0"/>
        </w:rPr>
      </w:r>
    </w:p>
    <w:p w:rsidR="00000000" w:rsidDel="00000000" w:rsidP="00000000" w:rsidRDefault="00000000" w:rsidRPr="00000000" w14:paraId="000000B6">
      <w:pPr>
        <w:jc w:val="both"/>
        <w:rPr>
          <w:b w:val="1"/>
          <w:i w:val="1"/>
        </w:rPr>
      </w:pPr>
      <w:r w:rsidDel="00000000" w:rsidR="00000000" w:rsidRPr="00000000">
        <w:rPr>
          <w:rtl w:val="0"/>
        </w:rPr>
      </w:r>
    </w:p>
    <w:p w:rsidR="00000000" w:rsidDel="00000000" w:rsidP="00000000" w:rsidRDefault="00000000" w:rsidRPr="00000000" w14:paraId="000000B7">
      <w:pPr>
        <w:jc w:val="both"/>
        <w:rPr>
          <w:b w:val="1"/>
          <w:i w:val="1"/>
        </w:rPr>
      </w:pPr>
      <w:r w:rsidDel="00000000" w:rsidR="00000000" w:rsidRPr="00000000">
        <w:rPr>
          <w:rtl w:val="0"/>
        </w:rPr>
      </w:r>
    </w:p>
    <w:p w:rsidR="00000000" w:rsidDel="00000000" w:rsidP="00000000" w:rsidRDefault="00000000" w:rsidRPr="00000000" w14:paraId="000000B8">
      <w:pPr>
        <w:jc w:val="both"/>
        <w:rPr>
          <w:b w:val="1"/>
          <w:i w:val="1"/>
        </w:rPr>
      </w:pPr>
      <w:r w:rsidDel="00000000" w:rsidR="00000000" w:rsidRPr="00000000">
        <w:rPr>
          <w:rtl w:val="0"/>
        </w:rPr>
      </w:r>
    </w:p>
    <w:p w:rsidR="00000000" w:rsidDel="00000000" w:rsidP="00000000" w:rsidRDefault="00000000" w:rsidRPr="00000000" w14:paraId="000000B9">
      <w:pPr>
        <w:jc w:val="both"/>
        <w:rPr>
          <w:b w:val="1"/>
          <w:i w:val="1"/>
        </w:rPr>
      </w:pPr>
      <w:r w:rsidDel="00000000" w:rsidR="00000000" w:rsidRPr="00000000">
        <w:rPr>
          <w:rtl w:val="0"/>
        </w:rPr>
      </w:r>
    </w:p>
    <w:p w:rsidR="00000000" w:rsidDel="00000000" w:rsidP="00000000" w:rsidRDefault="00000000" w:rsidRPr="00000000" w14:paraId="000000BA">
      <w:pPr>
        <w:jc w:val="both"/>
        <w:rPr>
          <w:b w:val="1"/>
          <w:i w:val="1"/>
        </w:rPr>
      </w:pPr>
      <w:r w:rsidDel="00000000" w:rsidR="00000000" w:rsidRPr="00000000">
        <w:rPr>
          <w:b w:val="1"/>
          <w:i w:val="1"/>
          <w:rtl w:val="0"/>
        </w:rPr>
        <w:t xml:space="preserve">Outlook for Summer 2020:</w:t>
      </w:r>
    </w:p>
    <w:p w:rsidR="00000000" w:rsidDel="00000000" w:rsidP="00000000" w:rsidRDefault="00000000" w:rsidRPr="00000000" w14:paraId="000000BB">
      <w:pPr>
        <w:jc w:val="both"/>
        <w:rPr>
          <w:color w:val="ff0000"/>
        </w:rPr>
      </w:pPr>
      <w:r w:rsidDel="00000000" w:rsidR="00000000" w:rsidRPr="00000000">
        <w:rPr>
          <w:rtl w:val="0"/>
        </w:rPr>
        <w:t xml:space="preserve">Precipitation during summer 2020 (JJA: June, July, and August 2020) is forecast to be above normal over Alaska, and portions and the Chukchi, Eastern Siberia, and northern Canadian region; the confidence of the forecast is low (light green areas in Figure 8). A low confidence for below normal conditions is forecasted for a portion of Northern Atlantic (light orange areas in Figure 8). The multi-model ensemble did not agree over the remainder of the Arctic region (white areas in Figure 8).</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2860040</wp:posOffset>
            </wp:positionH>
            <wp:positionV relativeFrom="paragraph">
              <wp:posOffset>15875</wp:posOffset>
            </wp:positionV>
            <wp:extent cx="3684905" cy="2759075"/>
            <wp:effectExtent b="0" l="0" r="0" t="0"/>
            <wp:wrapSquare wrapText="bothSides" distB="0" distT="0" distL="114300" distR="114300"/>
            <wp:docPr id="110"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3684905" cy="275907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2959100</wp:posOffset>
                </wp:positionV>
                <wp:extent cx="3819525" cy="561975"/>
                <wp:effectExtent b="0" l="0" r="0" t="0"/>
                <wp:wrapSquare wrapText="bothSides" distB="0" distT="0" distL="114300" distR="114300"/>
                <wp:docPr id="96" name=""/>
                <a:graphic>
                  <a:graphicData uri="http://schemas.microsoft.com/office/word/2010/wordprocessingShape">
                    <wps:wsp>
                      <wps:cNvSpPr/>
                      <wps:cNvPr id="4" name="Shape 4"/>
                      <wps:spPr>
                        <a:xfrm>
                          <a:off x="3445763" y="3508538"/>
                          <a:ext cx="3800475" cy="542925"/>
                        </a:xfrm>
                        <a:prstGeom prst="rect">
                          <a:avLst/>
                        </a:prstGeom>
                        <a:solidFill>
                          <a:srgbClr val="FFFFFF"/>
                        </a:solidFill>
                        <a:ln>
                          <a:noFill/>
                        </a:ln>
                      </wps:spPr>
                      <wps:txbx>
                        <w:txbxContent>
                          <w:p w:rsidR="00000000" w:rsidDel="00000000" w:rsidP="00000000" w:rsidRDefault="00000000" w:rsidRPr="00000000">
                            <w:pPr>
                              <w:spacing w:after="200" w:before="0" w:line="240"/>
                              <w:ind w:left="282.00000762939453" w:right="0" w:firstLine="282.00000762939453"/>
                              <w:jc w:val="both"/>
                              <w:textDirection w:val="btLr"/>
                            </w:pPr>
                            <w:r w:rsidDel="00000000" w:rsidR="00000000" w:rsidRPr="00000000">
                              <w:rPr>
                                <w:rFonts w:ascii="Arial" w:cs="Arial" w:eastAsia="Arial" w:hAnsi="Arial"/>
                                <w:b w:val="1"/>
                                <w:i w:val="0"/>
                                <w:smallCaps w:val="0"/>
                                <w:strike w:val="0"/>
                                <w:color w:val="000000"/>
                                <w:sz w:val="16"/>
                                <w:vertAlign w:val="baseline"/>
                              </w:rPr>
                              <w:t xml:space="preserve">Figure 8: </w:t>
                            </w:r>
                            <w:r w:rsidDel="00000000" w:rsidR="00000000" w:rsidRPr="00000000">
                              <w:rPr>
                                <w:rFonts w:ascii="Arial" w:cs="Arial" w:eastAsia="Arial" w:hAnsi="Arial"/>
                                <w:b w:val="0"/>
                                <w:i w:val="0"/>
                                <w:smallCaps w:val="0"/>
                                <w:strike w:val="0"/>
                                <w:color w:val="000000"/>
                                <w:sz w:val="16"/>
                                <w:vertAlign w:val="baseline"/>
                              </w:rPr>
                              <w:t xml:space="preserve">Multi model ensemble probability forecast for precipitation for JJA 2020. Green indicates wetter conditions, orange  drier conditions and white, no agreement amongst the models. Source: www.wmolc.org.</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2959100</wp:posOffset>
                </wp:positionV>
                <wp:extent cx="3819525" cy="561975"/>
                <wp:effectExtent b="0" l="0" r="0" t="0"/>
                <wp:wrapSquare wrapText="bothSides" distB="0" distT="0" distL="114300" distR="114300"/>
                <wp:docPr id="96" name="image27.png"/>
                <a:graphic>
                  <a:graphicData uri="http://schemas.openxmlformats.org/drawingml/2006/picture">
                    <pic:pic>
                      <pic:nvPicPr>
                        <pic:cNvPr id="0" name="image27.png"/>
                        <pic:cNvPicPr preferRelativeResize="0"/>
                      </pic:nvPicPr>
                      <pic:blipFill>
                        <a:blip r:embed="rId23"/>
                        <a:srcRect/>
                        <a:stretch>
                          <a:fillRect/>
                        </a:stretch>
                      </pic:blipFill>
                      <pic:spPr>
                        <a:xfrm>
                          <a:off x="0" y="0"/>
                          <a:ext cx="3819525" cy="561975"/>
                        </a:xfrm>
                        <a:prstGeom prst="rect"/>
                        <a:ln/>
                      </pic:spPr>
                    </pic:pic>
                  </a:graphicData>
                </a:graphic>
              </wp:anchor>
            </w:drawing>
          </mc:Fallback>
        </mc:AlternateContent>
      </w:r>
    </w:p>
    <w:p w:rsidR="00000000" w:rsidDel="00000000" w:rsidP="00000000" w:rsidRDefault="00000000" w:rsidRPr="00000000" w14:paraId="000000BC">
      <w:pPr>
        <w:jc w:val="both"/>
        <w:rPr>
          <w:color w:val="c00000"/>
        </w:rPr>
      </w:pPr>
      <w:r w:rsidDel="00000000" w:rsidR="00000000" w:rsidRPr="00000000">
        <w:rPr>
          <w:rtl w:val="0"/>
        </w:rPr>
      </w:r>
    </w:p>
    <w:p w:rsidR="00000000" w:rsidDel="00000000" w:rsidP="00000000" w:rsidRDefault="00000000" w:rsidRPr="00000000" w14:paraId="000000BD">
      <w:pPr>
        <w:jc w:val="both"/>
        <w:rPr>
          <w:color w:val="c00000"/>
        </w:rPr>
      </w:pPr>
      <w:r w:rsidDel="00000000" w:rsidR="00000000" w:rsidRPr="00000000">
        <w:rPr>
          <w:rtl w:val="0"/>
        </w:rPr>
      </w:r>
    </w:p>
    <w:p w:rsidR="00000000" w:rsidDel="00000000" w:rsidP="00000000" w:rsidRDefault="00000000" w:rsidRPr="00000000" w14:paraId="000000BE">
      <w:pPr>
        <w:jc w:val="both"/>
        <w:rPr>
          <w:b w:val="1"/>
          <w:sz w:val="20"/>
          <w:szCs w:val="20"/>
        </w:rPr>
      </w:pPr>
      <w:r w:rsidDel="00000000" w:rsidR="00000000" w:rsidRPr="00000000">
        <w:rPr>
          <w:rtl w:val="0"/>
        </w:rPr>
      </w:r>
    </w:p>
    <w:p w:rsidR="00000000" w:rsidDel="00000000" w:rsidP="00000000" w:rsidRDefault="00000000" w:rsidRPr="00000000" w14:paraId="000000BF">
      <w:pPr>
        <w:jc w:val="both"/>
        <w:rPr>
          <w:b w:val="1"/>
          <w:i w:val="1"/>
        </w:rPr>
      </w:pPr>
      <w:r w:rsidDel="00000000" w:rsidR="00000000" w:rsidRPr="00000000">
        <w:rPr>
          <w:rtl w:val="0"/>
        </w:rPr>
      </w:r>
    </w:p>
    <w:p w:rsidR="00000000" w:rsidDel="00000000" w:rsidP="00000000" w:rsidRDefault="00000000" w:rsidRPr="00000000" w14:paraId="000000C0">
      <w:pPr>
        <w:jc w:val="both"/>
        <w:rPr>
          <w:b w:val="1"/>
          <w:i w:val="1"/>
        </w:rPr>
      </w:pPr>
      <w:r w:rsidDel="00000000" w:rsidR="00000000" w:rsidRPr="00000000">
        <w:rPr>
          <w:rtl w:val="0"/>
        </w:rPr>
      </w:r>
    </w:p>
    <w:p w:rsidR="00000000" w:rsidDel="00000000" w:rsidP="00000000" w:rsidRDefault="00000000" w:rsidRPr="00000000" w14:paraId="000000C1">
      <w:pPr>
        <w:jc w:val="both"/>
        <w:rPr>
          <w:i w:val="1"/>
          <w:color w:val="c00000"/>
        </w:rPr>
      </w:pPr>
      <w:r w:rsidDel="00000000" w:rsidR="00000000" w:rsidRPr="00000000">
        <w:rPr>
          <w:rtl w:val="0"/>
        </w:rPr>
      </w:r>
    </w:p>
    <w:p w:rsidR="00000000" w:rsidDel="00000000" w:rsidP="00000000" w:rsidRDefault="00000000" w:rsidRPr="00000000" w14:paraId="000000C2">
      <w:pPr>
        <w:jc w:val="both"/>
        <w:rPr>
          <w:b w:val="1"/>
          <w:sz w:val="20"/>
          <w:szCs w:val="20"/>
        </w:rPr>
      </w:pPr>
      <w:bookmarkStart w:colFirst="0" w:colLast="0" w:name="_heading=h.tyjcwt" w:id="4"/>
      <w:bookmarkEnd w:id="4"/>
      <w:r w:rsidDel="00000000" w:rsidR="00000000" w:rsidRPr="00000000">
        <w:rPr>
          <w:b w:val="1"/>
          <w:sz w:val="20"/>
          <w:szCs w:val="20"/>
          <w:rtl w:val="0"/>
        </w:rPr>
        <w:t xml:space="preserve">Table 4. Winter (NDJ) 2019-2020 Outlook: Forecasted Arctic Precipitation by Region </w:t>
      </w:r>
    </w:p>
    <w:tbl>
      <w:tblPr>
        <w:tblStyle w:val="Table4"/>
        <w:tblW w:w="807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2972"/>
        <w:gridCol w:w="2460"/>
        <w:gridCol w:w="2643"/>
        <w:tblGridChange w:id="0">
          <w:tblGrid>
            <w:gridCol w:w="2972"/>
            <w:gridCol w:w="2460"/>
            <w:gridCol w:w="2643"/>
          </w:tblGrid>
        </w:tblGridChange>
      </w:tblGrid>
      <w:tr>
        <w:trPr>
          <w:trHeight w:val="255" w:hRule="atLeast"/>
        </w:trPr>
        <w:tc>
          <w:tcPr/>
          <w:p w:rsidR="00000000" w:rsidDel="00000000" w:rsidP="00000000" w:rsidRDefault="00000000" w:rsidRPr="00000000" w14:paraId="000000C3">
            <w:pPr>
              <w:rPr>
                <w:rFonts w:ascii="Arial" w:cs="Arial" w:eastAsia="Arial" w:hAnsi="Arial"/>
                <w:sz w:val="20"/>
                <w:szCs w:val="20"/>
              </w:rPr>
            </w:pPr>
            <w:bookmarkStart w:colFirst="0" w:colLast="0" w:name="_heading=h.3dy6vkm" w:id="5"/>
            <w:bookmarkEnd w:id="5"/>
            <w:r w:rsidDel="00000000" w:rsidR="00000000" w:rsidRPr="00000000">
              <w:rPr>
                <w:rFonts w:ascii="Arial" w:cs="Arial" w:eastAsia="Arial" w:hAnsi="Arial"/>
                <w:sz w:val="20"/>
                <w:szCs w:val="20"/>
                <w:rtl w:val="0"/>
              </w:rPr>
              <w:t xml:space="preserve">Region </w:t>
            </w:r>
          </w:p>
          <w:p w:rsidR="00000000" w:rsidDel="00000000" w:rsidP="00000000" w:rsidRDefault="00000000" w:rsidRPr="00000000" w14:paraId="000000C4">
            <w:pPr>
              <w:rPr>
                <w:rFonts w:ascii="Arial" w:cs="Arial" w:eastAsia="Arial" w:hAnsi="Arial"/>
                <w:sz w:val="20"/>
                <w:szCs w:val="20"/>
              </w:rPr>
            </w:pPr>
            <w:r w:rsidDel="00000000" w:rsidR="00000000" w:rsidRPr="00000000">
              <w:rPr>
                <w:rFonts w:ascii="Arial" w:cs="Arial" w:eastAsia="Arial" w:hAnsi="Arial"/>
                <w:sz w:val="20"/>
                <w:szCs w:val="20"/>
                <w:rtl w:val="0"/>
              </w:rPr>
              <w:t xml:space="preserve">(see Figure 1)</w:t>
            </w:r>
          </w:p>
        </w:tc>
        <w:tc>
          <w:tcPr/>
          <w:p w:rsidR="00000000" w:rsidDel="00000000" w:rsidP="00000000" w:rsidRDefault="00000000" w:rsidRPr="00000000" w14:paraId="000000C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MME Precipitation Forecast Agreement*</w:t>
            </w:r>
          </w:p>
        </w:tc>
        <w:tc>
          <w:tcPr/>
          <w:p w:rsidR="00000000" w:rsidDel="00000000" w:rsidP="00000000" w:rsidRDefault="00000000" w:rsidRPr="00000000" w14:paraId="000000C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MME Precipitation Forecast</w:t>
            </w:r>
          </w:p>
        </w:tc>
      </w:tr>
      <w:tr>
        <w:trPr>
          <w:trHeight w:val="255" w:hRule="atLeast"/>
        </w:trPr>
        <w:tc>
          <w:tcPr/>
          <w:p w:rsidR="00000000" w:rsidDel="00000000" w:rsidP="00000000" w:rsidRDefault="00000000" w:rsidRPr="00000000" w14:paraId="000000C7">
            <w:pPr>
              <w:rPr>
                <w:rFonts w:ascii="Arial" w:cs="Arial" w:eastAsia="Arial" w:hAnsi="Arial"/>
                <w:sz w:val="20"/>
                <w:szCs w:val="20"/>
              </w:rPr>
            </w:pPr>
            <w:r w:rsidDel="00000000" w:rsidR="00000000" w:rsidRPr="00000000">
              <w:rPr>
                <w:rFonts w:ascii="Arial" w:cs="Arial" w:eastAsia="Arial" w:hAnsi="Arial"/>
                <w:sz w:val="20"/>
                <w:szCs w:val="20"/>
                <w:rtl w:val="0"/>
              </w:rPr>
              <w:t xml:space="preserve">Alaska </w:t>
            </w:r>
          </w:p>
        </w:tc>
        <w:tc>
          <w:tcPr/>
          <w:p w:rsidR="00000000" w:rsidDel="00000000" w:rsidP="00000000" w:rsidRDefault="00000000" w:rsidRPr="00000000" w14:paraId="000000C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0C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r>
        <w:trPr>
          <w:trHeight w:val="255" w:hRule="atLeast"/>
        </w:trPr>
        <w:tc>
          <w:tcPr/>
          <w:p w:rsidR="00000000" w:rsidDel="00000000" w:rsidP="00000000" w:rsidRDefault="00000000" w:rsidRPr="00000000" w14:paraId="000000CA">
            <w:pPr>
              <w:rPr>
                <w:rFonts w:ascii="Arial" w:cs="Arial" w:eastAsia="Arial" w:hAnsi="Arial"/>
                <w:sz w:val="20"/>
                <w:szCs w:val="20"/>
              </w:rPr>
            </w:pPr>
            <w:r w:rsidDel="00000000" w:rsidR="00000000" w:rsidRPr="00000000">
              <w:rPr>
                <w:rFonts w:ascii="Arial" w:cs="Arial" w:eastAsia="Arial" w:hAnsi="Arial"/>
                <w:sz w:val="20"/>
                <w:szCs w:val="20"/>
                <w:rtl w:val="0"/>
              </w:rPr>
              <w:t xml:space="preserve">Chukchi</w:t>
            </w:r>
          </w:p>
        </w:tc>
        <w:tc>
          <w:tcPr/>
          <w:p w:rsidR="00000000" w:rsidDel="00000000" w:rsidP="00000000" w:rsidRDefault="00000000" w:rsidRPr="00000000" w14:paraId="000000C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0C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r>
        <w:trPr>
          <w:trHeight w:val="255" w:hRule="atLeast"/>
        </w:trPr>
        <w:tc>
          <w:tcPr/>
          <w:p w:rsidR="00000000" w:rsidDel="00000000" w:rsidP="00000000" w:rsidRDefault="00000000" w:rsidRPr="00000000" w14:paraId="000000CD">
            <w:pPr>
              <w:rPr>
                <w:rFonts w:ascii="Arial" w:cs="Arial" w:eastAsia="Arial" w:hAnsi="Arial"/>
                <w:sz w:val="20"/>
                <w:szCs w:val="20"/>
              </w:rPr>
            </w:pPr>
            <w:r w:rsidDel="00000000" w:rsidR="00000000" w:rsidRPr="00000000">
              <w:rPr>
                <w:rFonts w:ascii="Arial" w:cs="Arial" w:eastAsia="Arial" w:hAnsi="Arial"/>
                <w:sz w:val="20"/>
                <w:szCs w:val="20"/>
                <w:rtl w:val="0"/>
              </w:rPr>
              <w:t xml:space="preserve">Eastern Siberia</w:t>
            </w:r>
          </w:p>
        </w:tc>
        <w:tc>
          <w:tcPr/>
          <w:p w:rsidR="00000000" w:rsidDel="00000000" w:rsidP="00000000" w:rsidRDefault="00000000" w:rsidRPr="00000000" w14:paraId="000000C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0C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r>
        <w:trPr>
          <w:trHeight w:val="255" w:hRule="atLeast"/>
        </w:trPr>
        <w:tc>
          <w:tcPr/>
          <w:p w:rsidR="00000000" w:rsidDel="00000000" w:rsidP="00000000" w:rsidRDefault="00000000" w:rsidRPr="00000000" w14:paraId="000000D0">
            <w:pPr>
              <w:rPr>
                <w:rFonts w:ascii="Arial" w:cs="Arial" w:eastAsia="Arial" w:hAnsi="Arial"/>
                <w:sz w:val="20"/>
                <w:szCs w:val="20"/>
              </w:rPr>
            </w:pPr>
            <w:r w:rsidDel="00000000" w:rsidR="00000000" w:rsidRPr="00000000">
              <w:rPr>
                <w:rFonts w:ascii="Arial" w:cs="Arial" w:eastAsia="Arial" w:hAnsi="Arial"/>
                <w:sz w:val="20"/>
                <w:szCs w:val="20"/>
                <w:rtl w:val="0"/>
              </w:rPr>
              <w:t xml:space="preserve">Western Siberia</w:t>
            </w:r>
          </w:p>
        </w:tc>
        <w:tc>
          <w:tcPr/>
          <w:p w:rsidR="00000000" w:rsidDel="00000000" w:rsidP="00000000" w:rsidRDefault="00000000" w:rsidRPr="00000000" w14:paraId="000000D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 agreement</w:t>
            </w:r>
          </w:p>
        </w:tc>
        <w:tc>
          <w:tcPr/>
          <w:p w:rsidR="00000000" w:rsidDel="00000000" w:rsidP="00000000" w:rsidRDefault="00000000" w:rsidRPr="00000000" w14:paraId="000000D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 forecast</w:t>
            </w:r>
          </w:p>
        </w:tc>
      </w:tr>
      <w:tr>
        <w:trPr>
          <w:trHeight w:val="255" w:hRule="atLeast"/>
        </w:trPr>
        <w:tc>
          <w:tcPr/>
          <w:p w:rsidR="00000000" w:rsidDel="00000000" w:rsidP="00000000" w:rsidRDefault="00000000" w:rsidRPr="00000000" w14:paraId="000000D3">
            <w:pPr>
              <w:rPr>
                <w:rFonts w:ascii="Arial" w:cs="Arial" w:eastAsia="Arial" w:hAnsi="Arial"/>
                <w:sz w:val="20"/>
                <w:szCs w:val="20"/>
              </w:rPr>
            </w:pPr>
            <w:r w:rsidDel="00000000" w:rsidR="00000000" w:rsidRPr="00000000">
              <w:rPr>
                <w:rFonts w:ascii="Arial" w:cs="Arial" w:eastAsia="Arial" w:hAnsi="Arial"/>
                <w:sz w:val="20"/>
                <w:szCs w:val="20"/>
                <w:rtl w:val="0"/>
              </w:rPr>
              <w:t xml:space="preserve">European</w:t>
            </w:r>
          </w:p>
        </w:tc>
        <w:tc>
          <w:tcPr/>
          <w:p w:rsidR="00000000" w:rsidDel="00000000" w:rsidP="00000000" w:rsidRDefault="00000000" w:rsidRPr="00000000" w14:paraId="000000D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 agreement</w:t>
            </w:r>
          </w:p>
        </w:tc>
        <w:tc>
          <w:tcPr/>
          <w:p w:rsidR="00000000" w:rsidDel="00000000" w:rsidP="00000000" w:rsidRDefault="00000000" w:rsidRPr="00000000" w14:paraId="000000D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 forecast</w:t>
            </w:r>
          </w:p>
        </w:tc>
      </w:tr>
      <w:tr>
        <w:trPr>
          <w:trHeight w:val="255" w:hRule="atLeast"/>
        </w:trPr>
        <w:tc>
          <w:tcPr/>
          <w:p w:rsidR="00000000" w:rsidDel="00000000" w:rsidP="00000000" w:rsidRDefault="00000000" w:rsidRPr="00000000" w14:paraId="000000D6">
            <w:pPr>
              <w:rPr>
                <w:rFonts w:ascii="Arial" w:cs="Arial" w:eastAsia="Arial" w:hAnsi="Arial"/>
                <w:sz w:val="20"/>
                <w:szCs w:val="20"/>
              </w:rPr>
            </w:pPr>
            <w:r w:rsidDel="00000000" w:rsidR="00000000" w:rsidRPr="00000000">
              <w:rPr>
                <w:rFonts w:ascii="Arial" w:cs="Arial" w:eastAsia="Arial" w:hAnsi="Arial"/>
                <w:sz w:val="20"/>
                <w:szCs w:val="20"/>
                <w:rtl w:val="0"/>
              </w:rPr>
              <w:t xml:space="preserve">Atlantic</w:t>
            </w:r>
          </w:p>
        </w:tc>
        <w:tc>
          <w:tcPr/>
          <w:p w:rsidR="00000000" w:rsidDel="00000000" w:rsidP="00000000" w:rsidRDefault="00000000" w:rsidRPr="00000000" w14:paraId="000000D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0D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Below normal</w:t>
            </w:r>
          </w:p>
        </w:tc>
      </w:tr>
      <w:tr>
        <w:trPr>
          <w:trHeight w:val="255" w:hRule="atLeast"/>
        </w:trPr>
        <w:tc>
          <w:tcPr/>
          <w:p w:rsidR="00000000" w:rsidDel="00000000" w:rsidP="00000000" w:rsidRDefault="00000000" w:rsidRPr="00000000" w14:paraId="000000D9">
            <w:pPr>
              <w:rPr>
                <w:rFonts w:ascii="Arial" w:cs="Arial" w:eastAsia="Arial" w:hAnsi="Arial"/>
                <w:sz w:val="20"/>
                <w:szCs w:val="20"/>
              </w:rPr>
            </w:pPr>
            <w:r w:rsidDel="00000000" w:rsidR="00000000" w:rsidRPr="00000000">
              <w:rPr>
                <w:rFonts w:ascii="Arial" w:cs="Arial" w:eastAsia="Arial" w:hAnsi="Arial"/>
                <w:sz w:val="20"/>
                <w:szCs w:val="20"/>
                <w:rtl w:val="0"/>
              </w:rPr>
              <w:t xml:space="preserve">Canada</w:t>
            </w:r>
          </w:p>
        </w:tc>
        <w:tc>
          <w:tcPr/>
          <w:p w:rsidR="00000000" w:rsidDel="00000000" w:rsidP="00000000" w:rsidRDefault="00000000" w:rsidRPr="00000000" w14:paraId="000000D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0D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r>
        <w:trPr>
          <w:trHeight w:val="255" w:hRule="atLeast"/>
        </w:trPr>
        <w:tc>
          <w:tcPr/>
          <w:p w:rsidR="00000000" w:rsidDel="00000000" w:rsidP="00000000" w:rsidRDefault="00000000" w:rsidRPr="00000000" w14:paraId="000000DC">
            <w:pPr>
              <w:rPr>
                <w:rFonts w:ascii="Arial" w:cs="Arial" w:eastAsia="Arial" w:hAnsi="Arial"/>
                <w:sz w:val="20"/>
                <w:szCs w:val="20"/>
              </w:rPr>
            </w:pPr>
            <w:r w:rsidDel="00000000" w:rsidR="00000000" w:rsidRPr="00000000">
              <w:rPr>
                <w:rFonts w:ascii="Arial" w:cs="Arial" w:eastAsia="Arial" w:hAnsi="Arial"/>
                <w:sz w:val="20"/>
                <w:szCs w:val="20"/>
                <w:rtl w:val="0"/>
              </w:rPr>
              <w:t xml:space="preserve">Central Arctic</w:t>
            </w:r>
          </w:p>
        </w:tc>
        <w:tc>
          <w:tcPr/>
          <w:p w:rsidR="00000000" w:rsidDel="00000000" w:rsidP="00000000" w:rsidRDefault="00000000" w:rsidRPr="00000000" w14:paraId="000000D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0D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 (near Canada only)</w:t>
            </w:r>
          </w:p>
        </w:tc>
      </w:tr>
    </w:tbl>
    <w:p w:rsidR="00000000" w:rsidDel="00000000" w:rsidP="00000000" w:rsidRDefault="00000000" w:rsidRPr="00000000" w14:paraId="000000DF">
      <w:pPr>
        <w:jc w:val="both"/>
        <w:rPr>
          <w:sz w:val="20"/>
          <w:szCs w:val="20"/>
        </w:rPr>
      </w:pPr>
      <w:r w:rsidDel="00000000" w:rsidR="00000000" w:rsidRPr="00000000">
        <w:rPr>
          <w:sz w:val="20"/>
          <w:szCs w:val="20"/>
          <w:rtl w:val="0"/>
        </w:rPr>
        <w:t xml:space="preserve">*: See non-technical regional summaries for greater detail</w:t>
      </w:r>
    </w:p>
    <w:p w:rsidR="00000000" w:rsidDel="00000000" w:rsidP="00000000" w:rsidRDefault="00000000" w:rsidRPr="00000000" w14:paraId="000000E0">
      <w:pPr>
        <w:rPr>
          <w:color w:val="c00000"/>
          <w:sz w:val="28"/>
          <w:szCs w:val="28"/>
        </w:rPr>
      </w:pPr>
      <w:r w:rsidDel="00000000" w:rsidR="00000000" w:rsidRPr="00000000">
        <w:rPr>
          <w:rtl w:val="0"/>
        </w:rPr>
      </w:r>
    </w:p>
    <w:p w:rsidR="00000000" w:rsidDel="00000000" w:rsidP="00000000" w:rsidRDefault="00000000" w:rsidRPr="00000000" w14:paraId="000000E1">
      <w:pPr>
        <w:rPr>
          <w:color w:val="c00000"/>
          <w:sz w:val="28"/>
          <w:szCs w:val="28"/>
        </w:rPr>
      </w:pPr>
      <w:r w:rsidDel="00000000" w:rsidR="00000000" w:rsidRPr="00000000">
        <w:rPr>
          <w:rtl w:val="0"/>
        </w:rPr>
      </w:r>
    </w:p>
    <w:p w:rsidR="00000000" w:rsidDel="00000000" w:rsidP="00000000" w:rsidRDefault="00000000" w:rsidRPr="00000000" w14:paraId="000000E2">
      <w:pPr>
        <w:rPr>
          <w:color w:val="c00000"/>
          <w:sz w:val="28"/>
          <w:szCs w:val="28"/>
        </w:rPr>
      </w:pPr>
      <w:r w:rsidDel="00000000" w:rsidR="00000000" w:rsidRPr="00000000">
        <w:rPr>
          <w:rtl w:val="0"/>
        </w:rPr>
      </w:r>
    </w:p>
    <w:p w:rsidR="00000000" w:rsidDel="00000000" w:rsidP="00000000" w:rsidRDefault="00000000" w:rsidRPr="00000000" w14:paraId="000000E3">
      <w:pPr>
        <w:rPr>
          <w:color w:val="c00000"/>
          <w:sz w:val="28"/>
          <w:szCs w:val="28"/>
        </w:rPr>
      </w:pPr>
      <w:r w:rsidDel="00000000" w:rsidR="00000000" w:rsidRPr="00000000">
        <w:rPr>
          <w:rtl w:val="0"/>
        </w:rPr>
      </w:r>
    </w:p>
    <w:p w:rsidR="00000000" w:rsidDel="00000000" w:rsidP="00000000" w:rsidRDefault="00000000" w:rsidRPr="00000000" w14:paraId="000000E4">
      <w:pPr>
        <w:rPr>
          <w:color w:val="c00000"/>
          <w:sz w:val="28"/>
          <w:szCs w:val="28"/>
        </w:rPr>
      </w:pPr>
      <w:r w:rsidDel="00000000" w:rsidR="00000000" w:rsidRPr="00000000">
        <w:rPr>
          <w:rtl w:val="0"/>
        </w:rPr>
      </w:r>
    </w:p>
    <w:p w:rsidR="00000000" w:rsidDel="00000000" w:rsidP="00000000" w:rsidRDefault="00000000" w:rsidRPr="00000000" w14:paraId="000000E5">
      <w:pPr>
        <w:rPr>
          <w:color w:val="c00000"/>
          <w:sz w:val="28"/>
          <w:szCs w:val="28"/>
        </w:rPr>
      </w:pPr>
      <w:r w:rsidDel="00000000" w:rsidR="00000000" w:rsidRPr="00000000">
        <w:rPr>
          <w:rtl w:val="0"/>
        </w:rPr>
      </w:r>
    </w:p>
    <w:p w:rsidR="00000000" w:rsidDel="00000000" w:rsidP="00000000" w:rsidRDefault="00000000" w:rsidRPr="00000000" w14:paraId="000000E6">
      <w:pPr>
        <w:pStyle w:val="Heading3"/>
        <w:jc w:val="both"/>
        <w:rPr>
          <w:color w:val="000000"/>
        </w:rPr>
      </w:pPr>
      <w:r w:rsidDel="00000000" w:rsidR="00000000" w:rsidRPr="00000000">
        <w:rPr>
          <w:color w:val="000000"/>
          <w:rtl w:val="0"/>
        </w:rPr>
        <w:t xml:space="preserve">SEA-ICE</w:t>
      </w:r>
    </w:p>
    <w:p w:rsidR="00000000" w:rsidDel="00000000" w:rsidP="00000000" w:rsidRDefault="00000000" w:rsidRPr="00000000" w14:paraId="000000E7">
      <w:pPr>
        <w:jc w:val="both"/>
        <w:rPr>
          <w:b w:val="1"/>
          <w:i w:val="1"/>
        </w:rPr>
      </w:pPr>
      <w:r w:rsidDel="00000000" w:rsidR="00000000" w:rsidRPr="00000000">
        <w:rPr>
          <w:b w:val="1"/>
          <w:i w:val="1"/>
          <w:rtl w:val="0"/>
        </w:rPr>
        <w:t xml:space="preserve">Summary for Winter 2019-2020:</w:t>
      </w:r>
    </w:p>
    <w:p w:rsidR="00000000" w:rsidDel="00000000" w:rsidP="00000000" w:rsidRDefault="00000000" w:rsidRPr="00000000" w14:paraId="000000E8">
      <w:pPr>
        <w:jc w:val="both"/>
        <w:rPr/>
      </w:pPr>
      <w:r w:rsidDel="00000000" w:rsidR="00000000" w:rsidRPr="00000000">
        <w:rPr>
          <w:rtl w:val="0"/>
        </w:rPr>
        <w:t xml:space="preserve">Maximum sea-ice extent, volume and thickness is normally reached each year in the Arctic during the month of March (Figure 9).  The 5.81 mln km</w:t>
      </w:r>
      <w:r w:rsidDel="00000000" w:rsidR="00000000" w:rsidRPr="00000000">
        <w:rPr>
          <w:vertAlign w:val="superscript"/>
          <w:rtl w:val="0"/>
        </w:rPr>
        <w:t xml:space="preserve">2 </w:t>
      </w:r>
      <w:r w:rsidDel="00000000" w:rsidR="00000000" w:rsidRPr="00000000">
        <w:rPr>
          <w:rtl w:val="0"/>
        </w:rPr>
        <w:t xml:space="preserve">maximum sea-ice extent reached on March 5, 2020 is the 11</w:t>
      </w:r>
      <w:r w:rsidDel="00000000" w:rsidR="00000000" w:rsidRPr="00000000">
        <w:rPr>
          <w:vertAlign w:val="superscript"/>
          <w:rtl w:val="0"/>
        </w:rPr>
        <w:t xml:space="preserve">th</w:t>
      </w:r>
      <w:r w:rsidDel="00000000" w:rsidR="00000000" w:rsidRPr="00000000">
        <w:rPr>
          <w:rtl w:val="0"/>
        </w:rPr>
        <w:t xml:space="preserve"> lowest maximum sea-ice extent since 1979, but the highest since 2013. </w:t>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both"/>
        <w:rPr>
          <w:color w:val="ff0000"/>
        </w:rPr>
      </w:pPr>
      <w:r w:rsidDel="00000000" w:rsidR="00000000" w:rsidRPr="00000000">
        <w:rPr>
          <w:color w:val="ff0000"/>
          <w:rtl w:val="0"/>
        </w:rPr>
        <w:t xml:space="preserve">    </w:t>
      </w:r>
      <w:r w:rsidDel="00000000" w:rsidR="00000000" w:rsidRPr="00000000">
        <w:rPr>
          <w:color w:val="ff0000"/>
        </w:rPr>
        <w:drawing>
          <wp:inline distB="0" distT="0" distL="0" distR="0">
            <wp:extent cx="5590210" cy="2839378"/>
            <wp:effectExtent b="0" l="0" r="0" t="0"/>
            <wp:docPr id="123"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5590210" cy="2839378"/>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jc w:val="both"/>
        <w:rPr/>
      </w:pPr>
      <w:r w:rsidDel="00000000" w:rsidR="00000000" w:rsidRPr="00000000">
        <w:rPr>
          <w:b w:val="1"/>
          <w:sz w:val="16"/>
          <w:szCs w:val="16"/>
          <w:rtl w:val="0"/>
        </w:rPr>
        <w:t xml:space="preserve">Figure 9: </w:t>
      </w:r>
      <w:r w:rsidDel="00000000" w:rsidR="00000000" w:rsidRPr="00000000">
        <w:rPr>
          <w:sz w:val="16"/>
          <w:szCs w:val="16"/>
          <w:rtl w:val="0"/>
        </w:rPr>
        <w:t xml:space="preserve"> Blended Arctic ice chart (AARI, CIS, NIC) for 16-19 March 2020 and ice edge occurences for 16-20 March for 1999-2018. Left: total concentration, right: predominant stage of development</w:t>
      </w:r>
      <w:r w:rsidDel="00000000" w:rsidR="00000000" w:rsidRPr="00000000">
        <w:rPr>
          <w:rtl w:val="0"/>
        </w:rPr>
      </w:r>
    </w:p>
    <w:p w:rsidR="00000000" w:rsidDel="00000000" w:rsidP="00000000" w:rsidRDefault="00000000" w:rsidRPr="00000000" w14:paraId="000000EC">
      <w:pPr>
        <w:jc w:val="both"/>
        <w:rPr>
          <w:color w:val="ff0000"/>
        </w:rPr>
      </w:pPr>
      <w:r w:rsidDel="00000000" w:rsidR="00000000" w:rsidRPr="00000000">
        <w:rPr>
          <w:rtl w:val="0"/>
        </w:rPr>
      </w:r>
    </w:p>
    <w:p w:rsidR="00000000" w:rsidDel="00000000" w:rsidP="00000000" w:rsidRDefault="00000000" w:rsidRPr="00000000" w14:paraId="000000ED">
      <w:pPr>
        <w:jc w:val="both"/>
        <w:rPr>
          <w:color w:val="ff0000"/>
        </w:rPr>
      </w:pPr>
      <w:r w:rsidDel="00000000" w:rsidR="00000000" w:rsidRPr="00000000">
        <w:rPr>
          <w:rtl w:val="0"/>
        </w:rPr>
        <w:t xml:space="preserve">The forecast for March 2020 sea ice extent (Figure 10) was based on output from CanSIPSv2, an MME of two climate models and verified reasonably well for the Greenland Sea, the Gulf of St. Lawrence, and the Labrador Sea. One region, the Gulf of St. Lawrence had a high forecast accuracy (Table 5). Above normal air temperatures in Davis Strait and over the northern Labrador Coast suppressed ice growth during the past winter, leading to significantly lower ice export from these regions southward along the Labrador Coast and into the northwestern section of the Gulf of St. Lawrence. A near normal temperature regime was observed over the Gulf of St. Lawrence but the lack of sea ice contributions from northern regions led to a lower than normal ice extent for the Gulf. Pronounced warm air temperature and low surface level pressure anomalies over the Barents and Greenland Seas for winter 2019/20 restricted sea ice development, as ice expansion was slowed by the lack of deep, sustained cold and the presence of regular destructive wind events. Relatively normal surface pressure and air temperature patterns over the Bering Sea and the Sea of Okhotsk supported near normal ice coverages. </w:t>
      </w:r>
      <w:r w:rsidDel="00000000" w:rsidR="00000000" w:rsidRPr="00000000">
        <w:rPr>
          <w:rtl w:val="0"/>
        </w:rPr>
      </w:r>
    </w:p>
    <w:p w:rsidR="00000000" w:rsidDel="00000000" w:rsidP="00000000" w:rsidRDefault="00000000" w:rsidRPr="00000000" w14:paraId="000000EE">
      <w:pPr>
        <w:jc w:val="both"/>
        <w:rPr>
          <w:color w:val="ff0000"/>
        </w:rPr>
      </w:pPr>
      <w:r w:rsidDel="00000000" w:rsidR="00000000" w:rsidRPr="00000000">
        <w:rPr>
          <w:rtl w:val="0"/>
        </w:rPr>
      </w:r>
    </w:p>
    <w:p w:rsidR="00000000" w:rsidDel="00000000" w:rsidP="00000000" w:rsidRDefault="00000000" w:rsidRPr="00000000" w14:paraId="000000EF">
      <w:pPr>
        <w:jc w:val="center"/>
        <w:rPr>
          <w:color w:val="ff0000"/>
        </w:rPr>
      </w:pPr>
      <w:r w:rsidDel="00000000" w:rsidR="00000000" w:rsidRPr="00000000">
        <w:rPr>
          <w:color w:val="ff0000"/>
        </w:rPr>
        <w:drawing>
          <wp:inline distB="0" distT="0" distL="0" distR="0">
            <wp:extent cx="28575" cy="9525"/>
            <wp:effectExtent b="0" l="0" r="0" t="0"/>
            <wp:docPr id="128"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28575" cy="9525"/>
                    </a:xfrm>
                    <a:prstGeom prst="rect"/>
                    <a:ln/>
                  </pic:spPr>
                </pic:pic>
              </a:graphicData>
            </a:graphic>
          </wp:inline>
        </w:drawing>
      </w:r>
      <w:r w:rsidDel="00000000" w:rsidR="00000000" w:rsidRPr="00000000">
        <w:rPr>
          <w:i w:val="1"/>
          <w:color w:val="c00000"/>
        </w:rPr>
        <w:drawing>
          <wp:inline distB="0" distT="0" distL="0" distR="0">
            <wp:extent cx="2830187" cy="3375378"/>
            <wp:effectExtent b="0" l="0" r="0" t="0"/>
            <wp:docPr id="124"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2830187" cy="3375378"/>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jc w:val="both"/>
        <w:rPr>
          <w:color w:val="ff0000"/>
        </w:rPr>
      </w:pPr>
      <w:r w:rsidDel="00000000" w:rsidR="00000000" w:rsidRPr="00000000">
        <w:rPr>
          <w:b w:val="1"/>
          <w:sz w:val="16"/>
          <w:szCs w:val="16"/>
          <w:rtl w:val="0"/>
        </w:rPr>
        <w:t xml:space="preserve">Figure 10:</w:t>
      </w:r>
      <w:r w:rsidDel="00000000" w:rsidR="00000000" w:rsidRPr="00000000">
        <w:rPr>
          <w:sz w:val="16"/>
          <w:szCs w:val="16"/>
          <w:rtl w:val="0"/>
        </w:rPr>
        <w:t xml:space="preserve"> March 2020 probability of sea ice at concentrations greater than 15% from CanSIPS (ECCC). Forecast mean ice extent (black) and observed mean ice extent 2009-2017 (green).</w:t>
      </w:r>
      <w:r w:rsidDel="00000000" w:rsidR="00000000" w:rsidRPr="00000000">
        <w:rPr>
          <w:rtl w:val="0"/>
        </w:rPr>
      </w:r>
    </w:p>
    <w:p w:rsidR="00000000" w:rsidDel="00000000" w:rsidP="00000000" w:rsidRDefault="00000000" w:rsidRPr="00000000" w14:paraId="000000F1">
      <w:pPr>
        <w:jc w:val="both"/>
        <w:rPr>
          <w:color w:val="c00000"/>
        </w:rPr>
      </w:pPr>
      <w:r w:rsidDel="00000000" w:rsidR="00000000" w:rsidRPr="00000000">
        <w:rPr>
          <w:rtl w:val="0"/>
        </w:rPr>
      </w:r>
    </w:p>
    <w:p w:rsidR="00000000" w:rsidDel="00000000" w:rsidP="00000000" w:rsidRDefault="00000000" w:rsidRPr="00000000" w14:paraId="000000F2">
      <w:pPr>
        <w:ind w:left="851" w:hanging="851"/>
        <w:jc w:val="both"/>
        <w:rPr>
          <w:b w:val="1"/>
          <w:sz w:val="20"/>
          <w:szCs w:val="20"/>
        </w:rPr>
      </w:pPr>
      <w:r w:rsidDel="00000000" w:rsidR="00000000" w:rsidRPr="00000000">
        <w:rPr>
          <w:b w:val="1"/>
          <w:sz w:val="20"/>
          <w:szCs w:val="20"/>
          <w:rtl w:val="0"/>
        </w:rPr>
        <w:t xml:space="preserve">Table 5. Winter 2019-2020: Regional Comparison of Observed and Forecasted Maximum Sea-Ice Extent</w:t>
      </w:r>
    </w:p>
    <w:tbl>
      <w:tblPr>
        <w:tblStyle w:val="Table5"/>
        <w:tblW w:w="10208.0" w:type="dxa"/>
        <w:jc w:val="left"/>
        <w:tblInd w:w="-4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81"/>
        <w:gridCol w:w="1847"/>
        <w:gridCol w:w="2127"/>
        <w:gridCol w:w="2127"/>
        <w:gridCol w:w="2126"/>
        <w:tblGridChange w:id="0">
          <w:tblGrid>
            <w:gridCol w:w="1981"/>
            <w:gridCol w:w="1847"/>
            <w:gridCol w:w="2127"/>
            <w:gridCol w:w="2127"/>
            <w:gridCol w:w="2126"/>
          </w:tblGrid>
        </w:tblGridChange>
      </w:tblGrid>
      <w:tr>
        <w:trPr>
          <w:trHeight w:val="280" w:hRule="atLeast"/>
        </w:trPr>
        <w:tc>
          <w:tcPr/>
          <w:p w:rsidR="00000000" w:rsidDel="00000000" w:rsidP="00000000" w:rsidRDefault="00000000" w:rsidRPr="00000000" w14:paraId="000000F3">
            <w:pPr>
              <w:ind w:firstLine="29"/>
              <w:rPr>
                <w:rFonts w:ascii="Arial" w:cs="Arial" w:eastAsia="Arial" w:hAnsi="Arial"/>
                <w:sz w:val="20"/>
                <w:szCs w:val="20"/>
              </w:rPr>
            </w:pPr>
            <w:r w:rsidDel="00000000" w:rsidR="00000000" w:rsidRPr="00000000">
              <w:rPr>
                <w:rFonts w:ascii="Arial" w:cs="Arial" w:eastAsia="Arial" w:hAnsi="Arial"/>
                <w:sz w:val="20"/>
                <w:szCs w:val="20"/>
                <w:rtl w:val="0"/>
              </w:rPr>
              <w:t xml:space="preserve">Regions </w:t>
            </w:r>
          </w:p>
          <w:p w:rsidR="00000000" w:rsidDel="00000000" w:rsidP="00000000" w:rsidRDefault="00000000" w:rsidRPr="00000000" w14:paraId="000000F4">
            <w:pPr>
              <w:rPr>
                <w:rFonts w:ascii="Arial" w:cs="Arial" w:eastAsia="Arial" w:hAnsi="Arial"/>
                <w:sz w:val="20"/>
                <w:szCs w:val="20"/>
              </w:rPr>
            </w:pPr>
            <w:r w:rsidDel="00000000" w:rsidR="00000000" w:rsidRPr="00000000">
              <w:rPr>
                <w:rFonts w:ascii="Arial" w:cs="Arial" w:eastAsia="Arial" w:hAnsi="Arial"/>
                <w:sz w:val="20"/>
                <w:szCs w:val="20"/>
                <w:rtl w:val="0"/>
              </w:rPr>
              <w:t xml:space="preserve">(see Figure 2)</w:t>
            </w:r>
          </w:p>
        </w:tc>
        <w:tc>
          <w:tcPr/>
          <w:p w:rsidR="00000000" w:rsidDel="00000000" w:rsidP="00000000" w:rsidRDefault="00000000" w:rsidRPr="00000000" w14:paraId="000000F5">
            <w:pPr>
              <w:rPr>
                <w:rFonts w:ascii="Arial" w:cs="Arial" w:eastAsia="Arial" w:hAnsi="Arial"/>
                <w:sz w:val="20"/>
                <w:szCs w:val="20"/>
              </w:rPr>
            </w:pPr>
            <w:r w:rsidDel="00000000" w:rsidR="00000000" w:rsidRPr="00000000">
              <w:rPr>
                <w:rFonts w:ascii="Arial" w:cs="Arial" w:eastAsia="Arial" w:hAnsi="Arial"/>
                <w:sz w:val="20"/>
                <w:szCs w:val="20"/>
                <w:rtl w:val="0"/>
              </w:rPr>
              <w:t xml:space="preserve">CanSIPS Sea-Ice Forecast Confidence</w:t>
            </w:r>
          </w:p>
        </w:tc>
        <w:tc>
          <w:tcPr/>
          <w:p w:rsidR="00000000" w:rsidDel="00000000" w:rsidP="00000000" w:rsidRDefault="00000000" w:rsidRPr="00000000" w14:paraId="000000F6">
            <w:pPr>
              <w:rPr>
                <w:rFonts w:ascii="Arial" w:cs="Arial" w:eastAsia="Arial" w:hAnsi="Arial"/>
                <w:sz w:val="20"/>
                <w:szCs w:val="20"/>
              </w:rPr>
            </w:pPr>
            <w:r w:rsidDel="00000000" w:rsidR="00000000" w:rsidRPr="00000000">
              <w:rPr>
                <w:rFonts w:ascii="Arial" w:cs="Arial" w:eastAsia="Arial" w:hAnsi="Arial"/>
                <w:sz w:val="20"/>
                <w:szCs w:val="20"/>
                <w:rtl w:val="0"/>
              </w:rPr>
              <w:t xml:space="preserve">CanSIPS Sea-Ice Forecast</w:t>
            </w:r>
          </w:p>
        </w:tc>
        <w:tc>
          <w:tcPr/>
          <w:p w:rsidR="00000000" w:rsidDel="00000000" w:rsidP="00000000" w:rsidRDefault="00000000" w:rsidRPr="00000000" w14:paraId="000000F7">
            <w:pPr>
              <w:rPr>
                <w:rFonts w:ascii="Arial" w:cs="Arial" w:eastAsia="Arial" w:hAnsi="Arial"/>
                <w:sz w:val="20"/>
                <w:szCs w:val="20"/>
              </w:rPr>
            </w:pPr>
            <w:r w:rsidDel="00000000" w:rsidR="00000000" w:rsidRPr="00000000">
              <w:rPr>
                <w:rFonts w:ascii="Arial" w:cs="Arial" w:eastAsia="Arial" w:hAnsi="Arial"/>
                <w:sz w:val="20"/>
                <w:szCs w:val="20"/>
                <w:rtl w:val="0"/>
              </w:rPr>
              <w:t xml:space="preserve">Observed Ice Extent </w:t>
            </w:r>
          </w:p>
        </w:tc>
        <w:tc>
          <w:tcPr/>
          <w:p w:rsidR="00000000" w:rsidDel="00000000" w:rsidP="00000000" w:rsidRDefault="00000000" w:rsidRPr="00000000" w14:paraId="000000F8">
            <w:pPr>
              <w:rPr>
                <w:rFonts w:ascii="Arial" w:cs="Arial" w:eastAsia="Arial" w:hAnsi="Arial"/>
                <w:sz w:val="20"/>
                <w:szCs w:val="20"/>
              </w:rPr>
            </w:pPr>
            <w:r w:rsidDel="00000000" w:rsidR="00000000" w:rsidRPr="00000000">
              <w:rPr>
                <w:rFonts w:ascii="Arial" w:cs="Arial" w:eastAsia="Arial" w:hAnsi="Arial"/>
                <w:sz w:val="20"/>
                <w:szCs w:val="20"/>
                <w:rtl w:val="0"/>
              </w:rPr>
              <w:t xml:space="preserve">CanSIPS Sea-Ice Forecast Accuracy </w:t>
            </w:r>
          </w:p>
        </w:tc>
      </w:tr>
      <w:tr>
        <w:trPr>
          <w:trHeight w:val="280" w:hRule="atLeast"/>
        </w:trPr>
        <w:tc>
          <w:tcPr/>
          <w:p w:rsidR="00000000" w:rsidDel="00000000" w:rsidP="00000000" w:rsidRDefault="00000000" w:rsidRPr="00000000" w14:paraId="000000F9">
            <w:pPr>
              <w:rPr>
                <w:rFonts w:ascii="Arial" w:cs="Arial" w:eastAsia="Arial" w:hAnsi="Arial"/>
                <w:sz w:val="20"/>
                <w:szCs w:val="20"/>
              </w:rPr>
            </w:pPr>
            <w:r w:rsidDel="00000000" w:rsidR="00000000" w:rsidRPr="00000000">
              <w:rPr>
                <w:rFonts w:ascii="Arial" w:cs="Arial" w:eastAsia="Arial" w:hAnsi="Arial"/>
                <w:sz w:val="20"/>
                <w:szCs w:val="20"/>
                <w:rtl w:val="0"/>
              </w:rPr>
              <w:t xml:space="preserve">Bering Sea</w:t>
            </w:r>
          </w:p>
        </w:tc>
        <w:tc>
          <w:tcPr/>
          <w:p w:rsidR="00000000" w:rsidDel="00000000" w:rsidP="00000000" w:rsidRDefault="00000000" w:rsidRPr="00000000" w14:paraId="000000FA">
            <w:pP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0FB">
            <w:pPr>
              <w:rPr>
                <w:rFonts w:ascii="Arial" w:cs="Arial" w:eastAsia="Arial" w:hAnsi="Arial"/>
                <w:sz w:val="20"/>
                <w:szCs w:val="20"/>
              </w:rPr>
            </w:pPr>
            <w:r w:rsidDel="00000000" w:rsidR="00000000" w:rsidRPr="00000000">
              <w:rPr>
                <w:rFonts w:ascii="Arial" w:cs="Arial" w:eastAsia="Arial" w:hAnsi="Arial"/>
                <w:sz w:val="20"/>
                <w:szCs w:val="20"/>
                <w:rtl w:val="0"/>
              </w:rPr>
              <w:t xml:space="preserve">Below normal</w:t>
            </w:r>
          </w:p>
        </w:tc>
        <w:tc>
          <w:tcPr/>
          <w:p w:rsidR="00000000" w:rsidDel="00000000" w:rsidP="00000000" w:rsidRDefault="00000000" w:rsidRPr="00000000" w14:paraId="000000FC">
            <w:pPr>
              <w:rPr>
                <w:rFonts w:ascii="Arial" w:cs="Arial" w:eastAsia="Arial" w:hAnsi="Arial"/>
                <w:sz w:val="20"/>
                <w:szCs w:val="20"/>
              </w:rPr>
            </w:pPr>
            <w:r w:rsidDel="00000000" w:rsidR="00000000" w:rsidRPr="00000000">
              <w:rPr>
                <w:rFonts w:ascii="Arial" w:cs="Arial" w:eastAsia="Arial" w:hAnsi="Arial"/>
                <w:sz w:val="20"/>
                <w:szCs w:val="20"/>
                <w:rtl w:val="0"/>
              </w:rPr>
              <w:t xml:space="preserve">Normal</w:t>
            </w:r>
          </w:p>
        </w:tc>
        <w:tc>
          <w:tcPr/>
          <w:p w:rsidR="00000000" w:rsidDel="00000000" w:rsidP="00000000" w:rsidRDefault="00000000" w:rsidRPr="00000000" w14:paraId="000000FD">
            <w:pP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r>
      <w:tr>
        <w:trPr>
          <w:trHeight w:val="280" w:hRule="atLeast"/>
        </w:trPr>
        <w:tc>
          <w:tcPr/>
          <w:p w:rsidR="00000000" w:rsidDel="00000000" w:rsidP="00000000" w:rsidRDefault="00000000" w:rsidRPr="00000000" w14:paraId="000000FE">
            <w:pPr>
              <w:rPr>
                <w:rFonts w:ascii="Arial" w:cs="Arial" w:eastAsia="Arial" w:hAnsi="Arial"/>
                <w:sz w:val="20"/>
                <w:szCs w:val="20"/>
              </w:rPr>
            </w:pPr>
            <w:r w:rsidDel="00000000" w:rsidR="00000000" w:rsidRPr="00000000">
              <w:rPr>
                <w:rFonts w:ascii="Arial" w:cs="Arial" w:eastAsia="Arial" w:hAnsi="Arial"/>
                <w:sz w:val="20"/>
                <w:szCs w:val="20"/>
                <w:rtl w:val="0"/>
              </w:rPr>
              <w:t xml:space="preserve">Sea of Okhotsk</w:t>
            </w:r>
          </w:p>
        </w:tc>
        <w:tc>
          <w:tcPr/>
          <w:p w:rsidR="00000000" w:rsidDel="00000000" w:rsidP="00000000" w:rsidRDefault="00000000" w:rsidRPr="00000000" w14:paraId="000000FF">
            <w:pP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100">
            <w:pPr>
              <w:rPr>
                <w:rFonts w:ascii="Arial" w:cs="Arial" w:eastAsia="Arial" w:hAnsi="Arial"/>
                <w:sz w:val="20"/>
                <w:szCs w:val="20"/>
              </w:rPr>
            </w:pPr>
            <w:r w:rsidDel="00000000" w:rsidR="00000000" w:rsidRPr="00000000">
              <w:rPr>
                <w:rFonts w:ascii="Arial" w:cs="Arial" w:eastAsia="Arial" w:hAnsi="Arial"/>
                <w:sz w:val="20"/>
                <w:szCs w:val="20"/>
                <w:rtl w:val="0"/>
              </w:rPr>
              <w:t xml:space="preserve">Below to near normal</w:t>
            </w:r>
          </w:p>
        </w:tc>
        <w:tc>
          <w:tcPr/>
          <w:p w:rsidR="00000000" w:rsidDel="00000000" w:rsidP="00000000" w:rsidRDefault="00000000" w:rsidRPr="00000000" w14:paraId="00000101">
            <w:pPr>
              <w:rPr>
                <w:rFonts w:ascii="Arial" w:cs="Arial" w:eastAsia="Arial" w:hAnsi="Arial"/>
                <w:sz w:val="20"/>
                <w:szCs w:val="20"/>
              </w:rPr>
            </w:pPr>
            <w:r w:rsidDel="00000000" w:rsidR="00000000" w:rsidRPr="00000000">
              <w:rPr>
                <w:rFonts w:ascii="Arial" w:cs="Arial" w:eastAsia="Arial" w:hAnsi="Arial"/>
                <w:sz w:val="20"/>
                <w:szCs w:val="20"/>
                <w:rtl w:val="0"/>
              </w:rPr>
              <w:t xml:space="preserve">Below to near normal</w:t>
            </w:r>
          </w:p>
        </w:tc>
        <w:tc>
          <w:tcPr/>
          <w:p w:rsidR="00000000" w:rsidDel="00000000" w:rsidP="00000000" w:rsidRDefault="00000000" w:rsidRPr="00000000" w14:paraId="00000102">
            <w:pP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r>
      <w:tr>
        <w:trPr>
          <w:trHeight w:val="280" w:hRule="atLeast"/>
        </w:trPr>
        <w:tc>
          <w:tcPr/>
          <w:p w:rsidR="00000000" w:rsidDel="00000000" w:rsidP="00000000" w:rsidRDefault="00000000" w:rsidRPr="00000000" w14:paraId="00000103">
            <w:pPr>
              <w:rPr>
                <w:rFonts w:ascii="Arial" w:cs="Arial" w:eastAsia="Arial" w:hAnsi="Arial"/>
                <w:sz w:val="20"/>
                <w:szCs w:val="20"/>
              </w:rPr>
            </w:pPr>
            <w:r w:rsidDel="00000000" w:rsidR="00000000" w:rsidRPr="00000000">
              <w:rPr>
                <w:rFonts w:ascii="Arial" w:cs="Arial" w:eastAsia="Arial" w:hAnsi="Arial"/>
                <w:sz w:val="20"/>
                <w:szCs w:val="20"/>
                <w:rtl w:val="0"/>
              </w:rPr>
              <w:t xml:space="preserve">Barents Sea</w:t>
            </w:r>
          </w:p>
        </w:tc>
        <w:tc>
          <w:tcPr/>
          <w:p w:rsidR="00000000" w:rsidDel="00000000" w:rsidP="00000000" w:rsidRDefault="00000000" w:rsidRPr="00000000" w14:paraId="00000104">
            <w:pP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105">
            <w:pPr>
              <w:rPr>
                <w:rFonts w:ascii="Arial" w:cs="Arial" w:eastAsia="Arial" w:hAnsi="Arial"/>
                <w:sz w:val="20"/>
                <w:szCs w:val="20"/>
              </w:rPr>
            </w:pPr>
            <w:r w:rsidDel="00000000" w:rsidR="00000000" w:rsidRPr="00000000">
              <w:rPr>
                <w:rFonts w:ascii="Arial" w:cs="Arial" w:eastAsia="Arial" w:hAnsi="Arial"/>
                <w:sz w:val="20"/>
                <w:szCs w:val="20"/>
                <w:rtl w:val="0"/>
              </w:rPr>
              <w:t xml:space="preserve">Near normal</w:t>
            </w:r>
          </w:p>
        </w:tc>
        <w:tc>
          <w:tcPr/>
          <w:p w:rsidR="00000000" w:rsidDel="00000000" w:rsidP="00000000" w:rsidRDefault="00000000" w:rsidRPr="00000000" w14:paraId="00000106">
            <w:pPr>
              <w:rPr>
                <w:rFonts w:ascii="Arial" w:cs="Arial" w:eastAsia="Arial" w:hAnsi="Arial"/>
                <w:sz w:val="20"/>
                <w:szCs w:val="20"/>
              </w:rPr>
            </w:pPr>
            <w:r w:rsidDel="00000000" w:rsidR="00000000" w:rsidRPr="00000000">
              <w:rPr>
                <w:rFonts w:ascii="Arial" w:cs="Arial" w:eastAsia="Arial" w:hAnsi="Arial"/>
                <w:sz w:val="20"/>
                <w:szCs w:val="20"/>
                <w:rtl w:val="0"/>
              </w:rPr>
              <w:t xml:space="preserve">Below normal</w:t>
            </w:r>
          </w:p>
        </w:tc>
        <w:tc>
          <w:tcPr/>
          <w:p w:rsidR="00000000" w:rsidDel="00000000" w:rsidP="00000000" w:rsidRDefault="00000000" w:rsidRPr="00000000" w14:paraId="00000107">
            <w:pP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r>
      <w:tr>
        <w:trPr>
          <w:trHeight w:val="280" w:hRule="atLeast"/>
        </w:trPr>
        <w:tc>
          <w:tcPr/>
          <w:p w:rsidR="00000000" w:rsidDel="00000000" w:rsidP="00000000" w:rsidRDefault="00000000" w:rsidRPr="00000000" w14:paraId="00000108">
            <w:pPr>
              <w:rPr>
                <w:rFonts w:ascii="Arial" w:cs="Arial" w:eastAsia="Arial" w:hAnsi="Arial"/>
                <w:sz w:val="20"/>
                <w:szCs w:val="20"/>
              </w:rPr>
            </w:pPr>
            <w:r w:rsidDel="00000000" w:rsidR="00000000" w:rsidRPr="00000000">
              <w:rPr>
                <w:rFonts w:ascii="Arial" w:cs="Arial" w:eastAsia="Arial" w:hAnsi="Arial"/>
                <w:sz w:val="20"/>
                <w:szCs w:val="20"/>
                <w:rtl w:val="0"/>
              </w:rPr>
              <w:t xml:space="preserve">Greenland Sea</w:t>
            </w:r>
          </w:p>
        </w:tc>
        <w:tc>
          <w:tcPr/>
          <w:p w:rsidR="00000000" w:rsidDel="00000000" w:rsidP="00000000" w:rsidRDefault="00000000" w:rsidRPr="00000000" w14:paraId="00000109">
            <w:pP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10A">
            <w:pPr>
              <w:rPr>
                <w:rFonts w:ascii="Arial" w:cs="Arial" w:eastAsia="Arial" w:hAnsi="Arial"/>
                <w:sz w:val="20"/>
                <w:szCs w:val="20"/>
              </w:rPr>
            </w:pPr>
            <w:r w:rsidDel="00000000" w:rsidR="00000000" w:rsidRPr="00000000">
              <w:rPr>
                <w:rFonts w:ascii="Arial" w:cs="Arial" w:eastAsia="Arial" w:hAnsi="Arial"/>
                <w:sz w:val="20"/>
                <w:szCs w:val="20"/>
                <w:rtl w:val="0"/>
              </w:rPr>
              <w:t xml:space="preserve">Near normal</w:t>
            </w:r>
          </w:p>
        </w:tc>
        <w:tc>
          <w:tcPr/>
          <w:p w:rsidR="00000000" w:rsidDel="00000000" w:rsidP="00000000" w:rsidRDefault="00000000" w:rsidRPr="00000000" w14:paraId="0000010B">
            <w:pPr>
              <w:rPr>
                <w:rFonts w:ascii="Arial" w:cs="Arial" w:eastAsia="Arial" w:hAnsi="Arial"/>
                <w:sz w:val="20"/>
                <w:szCs w:val="20"/>
              </w:rPr>
            </w:pPr>
            <w:r w:rsidDel="00000000" w:rsidR="00000000" w:rsidRPr="00000000">
              <w:rPr>
                <w:rFonts w:ascii="Arial" w:cs="Arial" w:eastAsia="Arial" w:hAnsi="Arial"/>
                <w:sz w:val="20"/>
                <w:szCs w:val="20"/>
                <w:rtl w:val="0"/>
              </w:rPr>
              <w:t xml:space="preserve">Below to near normal</w:t>
            </w:r>
          </w:p>
        </w:tc>
        <w:tc>
          <w:tcPr/>
          <w:p w:rsidR="00000000" w:rsidDel="00000000" w:rsidP="00000000" w:rsidRDefault="00000000" w:rsidRPr="00000000" w14:paraId="0000010C">
            <w:pP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r>
      <w:tr>
        <w:trPr>
          <w:trHeight w:val="280" w:hRule="atLeast"/>
        </w:trPr>
        <w:tc>
          <w:tcPr/>
          <w:p w:rsidR="00000000" w:rsidDel="00000000" w:rsidP="00000000" w:rsidRDefault="00000000" w:rsidRPr="00000000" w14:paraId="0000010D">
            <w:pPr>
              <w:rPr>
                <w:rFonts w:ascii="Arial" w:cs="Arial" w:eastAsia="Arial" w:hAnsi="Arial"/>
                <w:sz w:val="20"/>
                <w:szCs w:val="20"/>
              </w:rPr>
            </w:pPr>
            <w:r w:rsidDel="00000000" w:rsidR="00000000" w:rsidRPr="00000000">
              <w:rPr>
                <w:rFonts w:ascii="Arial" w:cs="Arial" w:eastAsia="Arial" w:hAnsi="Arial"/>
                <w:sz w:val="20"/>
                <w:szCs w:val="20"/>
                <w:rtl w:val="0"/>
              </w:rPr>
              <w:t xml:space="preserve">Gulf of St. Lawrence</w:t>
            </w:r>
          </w:p>
        </w:tc>
        <w:tc>
          <w:tcPr/>
          <w:p w:rsidR="00000000" w:rsidDel="00000000" w:rsidP="00000000" w:rsidRDefault="00000000" w:rsidRPr="00000000" w14:paraId="0000010E">
            <w:pP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10F">
            <w:pPr>
              <w:rPr>
                <w:rFonts w:ascii="Arial" w:cs="Arial" w:eastAsia="Arial" w:hAnsi="Arial"/>
                <w:sz w:val="20"/>
                <w:szCs w:val="20"/>
              </w:rPr>
            </w:pPr>
            <w:r w:rsidDel="00000000" w:rsidR="00000000" w:rsidRPr="00000000">
              <w:rPr>
                <w:rFonts w:ascii="Arial" w:cs="Arial" w:eastAsia="Arial" w:hAnsi="Arial"/>
                <w:sz w:val="20"/>
                <w:szCs w:val="20"/>
                <w:rtl w:val="0"/>
              </w:rPr>
              <w:t xml:space="preserve">Below normal</w:t>
            </w:r>
          </w:p>
        </w:tc>
        <w:tc>
          <w:tcPr/>
          <w:p w:rsidR="00000000" w:rsidDel="00000000" w:rsidP="00000000" w:rsidRDefault="00000000" w:rsidRPr="00000000" w14:paraId="00000110">
            <w:pPr>
              <w:rPr>
                <w:rFonts w:ascii="Arial" w:cs="Arial" w:eastAsia="Arial" w:hAnsi="Arial"/>
                <w:sz w:val="20"/>
                <w:szCs w:val="20"/>
              </w:rPr>
            </w:pPr>
            <w:r w:rsidDel="00000000" w:rsidR="00000000" w:rsidRPr="00000000">
              <w:rPr>
                <w:rFonts w:ascii="Arial" w:cs="Arial" w:eastAsia="Arial" w:hAnsi="Arial"/>
                <w:sz w:val="20"/>
                <w:szCs w:val="20"/>
                <w:rtl w:val="0"/>
              </w:rPr>
              <w:t xml:space="preserve">Below to near normal</w:t>
            </w:r>
          </w:p>
        </w:tc>
        <w:tc>
          <w:tcPr/>
          <w:p w:rsidR="00000000" w:rsidDel="00000000" w:rsidP="00000000" w:rsidRDefault="00000000" w:rsidRPr="00000000" w14:paraId="00000111">
            <w:pP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r>
      <w:tr>
        <w:trPr>
          <w:trHeight w:val="280" w:hRule="atLeast"/>
        </w:trPr>
        <w:tc>
          <w:tcPr/>
          <w:p w:rsidR="00000000" w:rsidDel="00000000" w:rsidP="00000000" w:rsidRDefault="00000000" w:rsidRPr="00000000" w14:paraId="00000112">
            <w:pPr>
              <w:rPr>
                <w:rFonts w:ascii="Arial" w:cs="Arial" w:eastAsia="Arial" w:hAnsi="Arial"/>
                <w:sz w:val="20"/>
                <w:szCs w:val="20"/>
              </w:rPr>
            </w:pPr>
            <w:r w:rsidDel="00000000" w:rsidR="00000000" w:rsidRPr="00000000">
              <w:rPr>
                <w:rFonts w:ascii="Arial" w:cs="Arial" w:eastAsia="Arial" w:hAnsi="Arial"/>
                <w:sz w:val="20"/>
                <w:szCs w:val="20"/>
                <w:rtl w:val="0"/>
              </w:rPr>
              <w:t xml:space="preserve">Labrador Sea</w:t>
            </w:r>
          </w:p>
        </w:tc>
        <w:tc>
          <w:tcPr/>
          <w:p w:rsidR="00000000" w:rsidDel="00000000" w:rsidP="00000000" w:rsidRDefault="00000000" w:rsidRPr="00000000" w14:paraId="00000113">
            <w:pP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114">
            <w:pPr>
              <w:rPr>
                <w:rFonts w:ascii="Arial" w:cs="Arial" w:eastAsia="Arial" w:hAnsi="Arial"/>
                <w:sz w:val="20"/>
                <w:szCs w:val="20"/>
              </w:rPr>
            </w:pPr>
            <w:r w:rsidDel="00000000" w:rsidR="00000000" w:rsidRPr="00000000">
              <w:rPr>
                <w:rFonts w:ascii="Arial" w:cs="Arial" w:eastAsia="Arial" w:hAnsi="Arial"/>
                <w:sz w:val="20"/>
                <w:szCs w:val="20"/>
                <w:rtl w:val="0"/>
              </w:rPr>
              <w:t xml:space="preserve">Below normal</w:t>
            </w:r>
          </w:p>
        </w:tc>
        <w:tc>
          <w:tcPr/>
          <w:p w:rsidR="00000000" w:rsidDel="00000000" w:rsidP="00000000" w:rsidRDefault="00000000" w:rsidRPr="00000000" w14:paraId="00000115">
            <w:pPr>
              <w:rPr>
                <w:rFonts w:ascii="Arial" w:cs="Arial" w:eastAsia="Arial" w:hAnsi="Arial"/>
                <w:sz w:val="20"/>
                <w:szCs w:val="20"/>
              </w:rPr>
            </w:pPr>
            <w:r w:rsidDel="00000000" w:rsidR="00000000" w:rsidRPr="00000000">
              <w:rPr>
                <w:rFonts w:ascii="Arial" w:cs="Arial" w:eastAsia="Arial" w:hAnsi="Arial"/>
                <w:sz w:val="20"/>
                <w:szCs w:val="20"/>
                <w:rtl w:val="0"/>
              </w:rPr>
              <w:t xml:space="preserve">Below to near normal</w:t>
            </w:r>
          </w:p>
        </w:tc>
        <w:tc>
          <w:tcPr/>
          <w:p w:rsidR="00000000" w:rsidDel="00000000" w:rsidP="00000000" w:rsidRDefault="00000000" w:rsidRPr="00000000" w14:paraId="00000116">
            <w:pP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r>
    </w:tbl>
    <w:p w:rsidR="00000000" w:rsidDel="00000000" w:rsidP="00000000" w:rsidRDefault="00000000" w:rsidRPr="00000000" w14:paraId="00000117">
      <w:pPr>
        <w:jc w:val="both"/>
        <w:rPr>
          <w:b w:val="1"/>
          <w:i w:val="1"/>
          <w:color w:val="c00000"/>
        </w:rPr>
      </w:pPr>
      <w:r w:rsidDel="00000000" w:rsidR="00000000" w:rsidRPr="00000000">
        <w:rPr>
          <w:rtl w:val="0"/>
        </w:rPr>
      </w:r>
    </w:p>
    <w:p w:rsidR="00000000" w:rsidDel="00000000" w:rsidP="00000000" w:rsidRDefault="00000000" w:rsidRPr="00000000" w14:paraId="00000118">
      <w:pPr>
        <w:jc w:val="both"/>
        <w:rPr>
          <w:b w:val="1"/>
          <w:i w:val="1"/>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b w:val="1"/>
          <w:i w:val="1"/>
          <w:rtl w:val="0"/>
        </w:rPr>
        <w:t xml:space="preserve">Outlook for Spring Break-up 2020:</w:t>
      </w:r>
      <w:r w:rsidDel="00000000" w:rsidR="00000000" w:rsidRPr="00000000">
        <w:rPr>
          <w:rtl w:val="0"/>
        </w:rPr>
        <w:t xml:space="preserve"> </w:t>
      </w:r>
    </w:p>
    <w:p w:rsidR="00000000" w:rsidDel="00000000" w:rsidP="00000000" w:rsidRDefault="00000000" w:rsidRPr="00000000" w14:paraId="0000011A">
      <w:pPr>
        <w:jc w:val="both"/>
        <w:rPr/>
      </w:pPr>
      <w:r w:rsidDel="00000000" w:rsidR="00000000" w:rsidRPr="00000000">
        <w:rPr>
          <w:rtl w:val="0"/>
        </w:rPr>
        <w:t xml:space="preserve">Sea ice break-up is defined as the first day in a 10-day interval where ice concentration falls below 50% in a region. The outlook for spring break-up shown in Figure 11 displays the sea ice break-up anomaly from CanSIPSv2 based on the nine-year climatological period from 2011-2019. The qualitative 3-category (high, moderate, low) confidence in the forecast is based on the historical model skill. Only regions where the model has historical skill are included in the outlook (Figure 12). A summary of the forecast for the 2020 spring break-up for the different Arctic regions is shown in Table 6.</w:t>
      </w:r>
    </w:p>
    <w:p w:rsidR="00000000" w:rsidDel="00000000" w:rsidP="00000000" w:rsidRDefault="00000000" w:rsidRPr="00000000" w14:paraId="0000011B">
      <w:pPr>
        <w:jc w:val="both"/>
        <w:rPr/>
      </w:pPr>
      <w:r w:rsidDel="00000000" w:rsidR="00000000" w:rsidRPr="00000000">
        <w:rPr>
          <w:rtl w:val="0"/>
        </w:rPr>
      </w:r>
    </w:p>
    <w:p w:rsidR="00000000" w:rsidDel="00000000" w:rsidP="00000000" w:rsidRDefault="00000000" w:rsidRPr="00000000" w14:paraId="0000011C">
      <w:pPr>
        <w:jc w:val="center"/>
        <w:rPr>
          <w:color w:val="c00000"/>
        </w:rPr>
      </w:pPr>
      <w:r w:rsidDel="00000000" w:rsidR="00000000" w:rsidRPr="00000000">
        <w:rPr>
          <w:color w:val="c00000"/>
        </w:rPr>
        <w:drawing>
          <wp:inline distB="114300" distT="114300" distL="114300" distR="114300">
            <wp:extent cx="5499639" cy="2848279"/>
            <wp:effectExtent b="0" l="0" r="0" t="0"/>
            <wp:docPr id="127" name="image18.png"/>
            <a:graphic>
              <a:graphicData uri="http://schemas.openxmlformats.org/drawingml/2006/picture">
                <pic:pic>
                  <pic:nvPicPr>
                    <pic:cNvPr id="0" name="image18.png"/>
                    <pic:cNvPicPr preferRelativeResize="0"/>
                  </pic:nvPicPr>
                  <pic:blipFill>
                    <a:blip r:embed="rId27"/>
                    <a:srcRect b="0" l="0" r="0" t="0"/>
                    <a:stretch>
                      <a:fillRect/>
                    </a:stretch>
                  </pic:blipFill>
                  <pic:spPr>
                    <a:xfrm>
                      <a:off x="0" y="0"/>
                      <a:ext cx="5499639" cy="2848279"/>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jc w:val="both"/>
        <w:rPr>
          <w:color w:val="c00000"/>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24125" cy="661307"/>
                <wp:effectExtent b="0" l="0" r="0" t="0"/>
                <wp:wrapNone/>
                <wp:docPr id="104" name=""/>
                <a:graphic>
                  <a:graphicData uri="http://schemas.microsoft.com/office/word/2010/wordprocessingShape">
                    <wps:wsp>
                      <wps:cNvSpPr/>
                      <wps:cNvPr id="12" name="Shape 12"/>
                      <wps:spPr>
                        <a:xfrm>
                          <a:off x="4093463" y="3458872"/>
                          <a:ext cx="2505075" cy="642257"/>
                        </a:xfrm>
                        <a:prstGeom prst="rect">
                          <a:avLst/>
                        </a:prstGeom>
                        <a:noFill/>
                        <a:ln cap="flat" cmpd="sng" w="9525">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1"/>
                                <w:i w:val="0"/>
                                <w:smallCaps w:val="0"/>
                                <w:strike w:val="0"/>
                                <w:color w:val="000000"/>
                                <w:sz w:val="16"/>
                                <w:vertAlign w:val="baseline"/>
                              </w:rPr>
                              <w:t xml:space="preserve">Figure 11: </w:t>
                            </w:r>
                            <w:r w:rsidDel="00000000" w:rsidR="00000000" w:rsidRPr="00000000">
                              <w:rPr>
                                <w:rFonts w:ascii="Arial" w:cs="Arial" w:eastAsia="Arial" w:hAnsi="Arial"/>
                                <w:b w:val="0"/>
                                <w:i w:val="0"/>
                                <w:smallCaps w:val="0"/>
                                <w:strike w:val="0"/>
                                <w:color w:val="000000"/>
                                <w:sz w:val="16"/>
                                <w:vertAlign w:val="baseline"/>
                              </w:rPr>
                              <w:t xml:space="preserve">Forecast for the 2020 spring break-up expressed as an anomaly (difference from normal), where break-up is defined as the date when the ice</w:t>
                            </w:r>
                          </w:p>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concentration drops below 50%.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2524125" cy="661307"/>
                <wp:effectExtent b="0" l="0" r="0" t="0"/>
                <wp:wrapNone/>
                <wp:docPr id="104" name="image35.png"/>
                <a:graphic>
                  <a:graphicData uri="http://schemas.openxmlformats.org/drawingml/2006/picture">
                    <pic:pic>
                      <pic:nvPicPr>
                        <pic:cNvPr id="0" name="image35.png"/>
                        <pic:cNvPicPr preferRelativeResize="0"/>
                      </pic:nvPicPr>
                      <pic:blipFill>
                        <a:blip r:embed="rId28"/>
                        <a:srcRect/>
                        <a:stretch>
                          <a:fillRect/>
                        </a:stretch>
                      </pic:blipFill>
                      <pic:spPr>
                        <a:xfrm>
                          <a:off x="0" y="0"/>
                          <a:ext cx="2524125" cy="66130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2609850" cy="504825"/>
                <wp:effectExtent b="0" l="0" r="0" t="0"/>
                <wp:wrapNone/>
                <wp:docPr id="95" name=""/>
                <a:graphic>
                  <a:graphicData uri="http://schemas.microsoft.com/office/word/2010/wordprocessingShape">
                    <wps:wsp>
                      <wps:cNvSpPr/>
                      <wps:cNvPr id="3" name="Shape 3"/>
                      <wps:spPr>
                        <a:xfrm>
                          <a:off x="4050600" y="3537113"/>
                          <a:ext cx="2590800" cy="485775"/>
                        </a:xfrm>
                        <a:prstGeom prst="rect">
                          <a:avLst/>
                        </a:prstGeom>
                        <a:solidFill>
                          <a:schemeClr val="lt1"/>
                        </a:solidFill>
                        <a:ln>
                          <a:noFill/>
                        </a:ln>
                      </wps:spPr>
                      <wps:txbx>
                        <w:txbxContent>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1"/>
                                <w:i w:val="0"/>
                                <w:smallCaps w:val="0"/>
                                <w:strike w:val="0"/>
                                <w:color w:val="000000"/>
                                <w:sz w:val="16"/>
                                <w:vertAlign w:val="baseline"/>
                              </w:rPr>
                              <w:t xml:space="preserve">Figure 12</w:t>
                            </w:r>
                            <w:r w:rsidDel="00000000" w:rsidR="00000000" w:rsidRPr="00000000">
                              <w:rPr>
                                <w:rFonts w:ascii="Arial" w:cs="Arial" w:eastAsia="Arial" w:hAnsi="Arial"/>
                                <w:b w:val="0"/>
                                <w:i w:val="0"/>
                                <w:smallCaps w:val="0"/>
                                <w:strike w:val="0"/>
                                <w:color w:val="000000"/>
                                <w:sz w:val="16"/>
                                <w:vertAlign w:val="baseline"/>
                              </w:rPr>
                              <w:t xml:space="preserve">: Historical forecast skill defined as the detrended anomaly correlation coefficient based on the 1981-2019 period. </w:t>
                            </w:r>
                          </w:p>
                          <w:p w:rsidR="00000000" w:rsidDel="00000000" w:rsidP="00000000" w:rsidRDefault="00000000" w:rsidRPr="00000000">
                            <w:pPr>
                              <w:spacing w:after="0" w:before="0" w:line="275.00000953674316"/>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0</wp:posOffset>
                </wp:positionV>
                <wp:extent cx="2609850" cy="504825"/>
                <wp:effectExtent b="0" l="0" r="0" t="0"/>
                <wp:wrapNone/>
                <wp:docPr id="95" name="image26.png"/>
                <a:graphic>
                  <a:graphicData uri="http://schemas.openxmlformats.org/drawingml/2006/picture">
                    <pic:pic>
                      <pic:nvPicPr>
                        <pic:cNvPr id="0" name="image26.png"/>
                        <pic:cNvPicPr preferRelativeResize="0"/>
                      </pic:nvPicPr>
                      <pic:blipFill>
                        <a:blip r:embed="rId29"/>
                        <a:srcRect/>
                        <a:stretch>
                          <a:fillRect/>
                        </a:stretch>
                      </pic:blipFill>
                      <pic:spPr>
                        <a:xfrm>
                          <a:off x="0" y="0"/>
                          <a:ext cx="2609850" cy="504825"/>
                        </a:xfrm>
                        <a:prstGeom prst="rect"/>
                        <a:ln/>
                      </pic:spPr>
                    </pic:pic>
                  </a:graphicData>
                </a:graphic>
              </wp:anchor>
            </w:drawing>
          </mc:Fallback>
        </mc:AlternateContent>
      </w:r>
    </w:p>
    <w:p w:rsidR="00000000" w:rsidDel="00000000" w:rsidP="00000000" w:rsidRDefault="00000000" w:rsidRPr="00000000" w14:paraId="0000011E">
      <w:pPr>
        <w:rPr>
          <w:b w:val="1"/>
          <w:color w:val="c00000"/>
        </w:rPr>
      </w:pPr>
      <w:r w:rsidDel="00000000" w:rsidR="00000000" w:rsidRPr="00000000">
        <w:rPr>
          <w:rtl w:val="0"/>
        </w:rPr>
      </w:r>
    </w:p>
    <w:p w:rsidR="00000000" w:rsidDel="00000000" w:rsidP="00000000" w:rsidRDefault="00000000" w:rsidRPr="00000000" w14:paraId="0000011F">
      <w:pPr>
        <w:ind w:left="851" w:hanging="851"/>
        <w:jc w:val="both"/>
        <w:rPr>
          <w:b w:val="1"/>
        </w:rPr>
      </w:pPr>
      <w:r w:rsidDel="00000000" w:rsidR="00000000" w:rsidRPr="00000000">
        <w:rPr>
          <w:rtl w:val="0"/>
        </w:rPr>
      </w:r>
    </w:p>
    <w:p w:rsidR="00000000" w:rsidDel="00000000" w:rsidP="00000000" w:rsidRDefault="00000000" w:rsidRPr="00000000" w14:paraId="00000120">
      <w:pPr>
        <w:jc w:val="both"/>
        <w:rPr>
          <w:b w:val="1"/>
        </w:rPr>
      </w:pPr>
      <w:r w:rsidDel="00000000" w:rsidR="00000000" w:rsidRPr="00000000">
        <w:rPr>
          <w:rtl w:val="0"/>
        </w:rPr>
      </w:r>
    </w:p>
    <w:p w:rsidR="00000000" w:rsidDel="00000000" w:rsidP="00000000" w:rsidRDefault="00000000" w:rsidRPr="00000000" w14:paraId="00000121">
      <w:pPr>
        <w:ind w:left="851" w:hanging="851"/>
        <w:jc w:val="both"/>
        <w:rPr>
          <w:b w:val="1"/>
          <w:sz w:val="20"/>
          <w:szCs w:val="20"/>
        </w:rPr>
      </w:pPr>
      <w:r w:rsidDel="00000000" w:rsidR="00000000" w:rsidRPr="00000000">
        <w:rPr>
          <w:b w:val="1"/>
          <w:rtl w:val="0"/>
        </w:rPr>
        <w:t xml:space="preserve">Table 6: </w:t>
      </w:r>
      <w:r w:rsidDel="00000000" w:rsidR="00000000" w:rsidRPr="00000000">
        <w:rPr>
          <w:b w:val="1"/>
          <w:sz w:val="20"/>
          <w:szCs w:val="20"/>
          <w:rtl w:val="0"/>
        </w:rPr>
        <w:t xml:space="preserve">Spring 2020 Regional Outlook for Arctic Sea Ice Break-up</w:t>
      </w:r>
    </w:p>
    <w:tbl>
      <w:tblPr>
        <w:tblStyle w:val="Table6"/>
        <w:tblW w:w="868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140"/>
        <w:gridCol w:w="2396"/>
        <w:gridCol w:w="3145"/>
        <w:tblGridChange w:id="0">
          <w:tblGrid>
            <w:gridCol w:w="3140"/>
            <w:gridCol w:w="2396"/>
            <w:gridCol w:w="3145"/>
          </w:tblGrid>
        </w:tblGridChange>
      </w:tblGrid>
      <w:tr>
        <w:trPr>
          <w:trHeight w:val="281" w:hRule="atLeast"/>
        </w:trPr>
        <w:tc>
          <w:tcPr/>
          <w:p w:rsidR="00000000" w:rsidDel="00000000" w:rsidP="00000000" w:rsidRDefault="00000000" w:rsidRPr="00000000" w14:paraId="00000122">
            <w:pPr>
              <w:rPr>
                <w:rFonts w:ascii="Arial" w:cs="Arial" w:eastAsia="Arial" w:hAnsi="Arial"/>
                <w:sz w:val="20"/>
                <w:szCs w:val="20"/>
              </w:rPr>
            </w:pPr>
            <w:r w:rsidDel="00000000" w:rsidR="00000000" w:rsidRPr="00000000">
              <w:rPr>
                <w:rFonts w:ascii="Arial" w:cs="Arial" w:eastAsia="Arial" w:hAnsi="Arial"/>
                <w:sz w:val="20"/>
                <w:szCs w:val="20"/>
                <w:rtl w:val="0"/>
              </w:rPr>
              <w:t xml:space="preserve">Regions </w:t>
            </w:r>
          </w:p>
          <w:p w:rsidR="00000000" w:rsidDel="00000000" w:rsidP="00000000" w:rsidRDefault="00000000" w:rsidRPr="00000000" w14:paraId="00000123">
            <w:pPr>
              <w:rPr>
                <w:rFonts w:ascii="Arial" w:cs="Arial" w:eastAsia="Arial" w:hAnsi="Arial"/>
                <w:sz w:val="20"/>
                <w:szCs w:val="20"/>
              </w:rPr>
            </w:pPr>
            <w:r w:rsidDel="00000000" w:rsidR="00000000" w:rsidRPr="00000000">
              <w:rPr>
                <w:rFonts w:ascii="Arial" w:cs="Arial" w:eastAsia="Arial" w:hAnsi="Arial"/>
                <w:sz w:val="20"/>
                <w:szCs w:val="20"/>
                <w:rtl w:val="0"/>
              </w:rPr>
              <w:t xml:space="preserve">(see Figure 2)</w:t>
            </w:r>
          </w:p>
        </w:tc>
        <w:tc>
          <w:tcPr/>
          <w:p w:rsidR="00000000" w:rsidDel="00000000" w:rsidP="00000000" w:rsidRDefault="00000000" w:rsidRPr="00000000" w14:paraId="00000124">
            <w:pPr>
              <w:rPr>
                <w:rFonts w:ascii="Arial" w:cs="Arial" w:eastAsia="Arial" w:hAnsi="Arial"/>
                <w:sz w:val="20"/>
                <w:szCs w:val="20"/>
              </w:rPr>
            </w:pPr>
            <w:r w:rsidDel="00000000" w:rsidR="00000000" w:rsidRPr="00000000">
              <w:rPr>
                <w:rFonts w:ascii="Arial" w:cs="Arial" w:eastAsia="Arial" w:hAnsi="Arial"/>
                <w:sz w:val="20"/>
                <w:szCs w:val="20"/>
                <w:rtl w:val="0"/>
              </w:rPr>
              <w:t xml:space="preserve">CanSIPSv2 Sea-Ice Forecast Confidence</w:t>
            </w:r>
          </w:p>
        </w:tc>
        <w:tc>
          <w:tcPr/>
          <w:p w:rsidR="00000000" w:rsidDel="00000000" w:rsidP="00000000" w:rsidRDefault="00000000" w:rsidRPr="00000000" w14:paraId="00000125">
            <w:pPr>
              <w:rPr>
                <w:rFonts w:ascii="Arial" w:cs="Arial" w:eastAsia="Arial" w:hAnsi="Arial"/>
                <w:sz w:val="20"/>
                <w:szCs w:val="20"/>
              </w:rPr>
            </w:pPr>
            <w:r w:rsidDel="00000000" w:rsidR="00000000" w:rsidRPr="00000000">
              <w:rPr>
                <w:rFonts w:ascii="Arial" w:cs="Arial" w:eastAsia="Arial" w:hAnsi="Arial"/>
                <w:sz w:val="20"/>
                <w:szCs w:val="20"/>
                <w:rtl w:val="0"/>
              </w:rPr>
              <w:t xml:space="preserve">CanSIPSv2 Sea-Ice Break-up Forecast</w:t>
            </w:r>
          </w:p>
        </w:tc>
      </w:tr>
      <w:tr>
        <w:trPr>
          <w:trHeight w:val="281" w:hRule="atLeast"/>
        </w:trPr>
        <w:tc>
          <w:tcPr/>
          <w:p w:rsidR="00000000" w:rsidDel="00000000" w:rsidP="00000000" w:rsidRDefault="00000000" w:rsidRPr="00000000" w14:paraId="00000126">
            <w:pPr>
              <w:rPr>
                <w:rFonts w:ascii="Arial" w:cs="Arial" w:eastAsia="Arial" w:hAnsi="Arial"/>
                <w:color w:val="ff0000"/>
                <w:sz w:val="20"/>
                <w:szCs w:val="20"/>
              </w:rPr>
            </w:pPr>
            <w:r w:rsidDel="00000000" w:rsidR="00000000" w:rsidRPr="00000000">
              <w:rPr>
                <w:rFonts w:ascii="Arial" w:cs="Arial" w:eastAsia="Arial" w:hAnsi="Arial"/>
                <w:b w:val="0"/>
                <w:sz w:val="20"/>
                <w:szCs w:val="20"/>
                <w:rtl w:val="0"/>
              </w:rPr>
              <w:t xml:space="preserve">Baffin Bay</w:t>
            </w:r>
            <w:r w:rsidDel="00000000" w:rsidR="00000000" w:rsidRPr="00000000">
              <w:rPr>
                <w:rtl w:val="0"/>
              </w:rPr>
            </w:r>
          </w:p>
        </w:tc>
        <w:tc>
          <w:tcPr/>
          <w:p w:rsidR="00000000" w:rsidDel="00000000" w:rsidP="00000000" w:rsidRDefault="00000000" w:rsidRPr="00000000" w14:paraId="00000127">
            <w:pPr>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High</w:t>
            </w:r>
            <w:r w:rsidDel="00000000" w:rsidR="00000000" w:rsidRPr="00000000">
              <w:rPr>
                <w:rtl w:val="0"/>
              </w:rPr>
            </w:r>
          </w:p>
        </w:tc>
        <w:tc>
          <w:tcPr/>
          <w:p w:rsidR="00000000" w:rsidDel="00000000" w:rsidP="00000000" w:rsidRDefault="00000000" w:rsidRPr="00000000" w14:paraId="00000128">
            <w:pPr>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Early </w:t>
            </w:r>
            <w:r w:rsidDel="00000000" w:rsidR="00000000" w:rsidRPr="00000000">
              <w:rPr>
                <w:rtl w:val="0"/>
              </w:rPr>
            </w:r>
          </w:p>
        </w:tc>
      </w:tr>
      <w:tr>
        <w:trPr>
          <w:trHeight w:val="281" w:hRule="atLeast"/>
        </w:trPr>
        <w:tc>
          <w:tcPr/>
          <w:p w:rsidR="00000000" w:rsidDel="00000000" w:rsidP="00000000" w:rsidRDefault="00000000" w:rsidRPr="00000000" w14:paraId="00000129">
            <w:pPr>
              <w:rPr>
                <w:rFonts w:ascii="Arial" w:cs="Arial" w:eastAsia="Arial" w:hAnsi="Arial"/>
                <w:color w:val="ff0000"/>
                <w:sz w:val="20"/>
                <w:szCs w:val="20"/>
              </w:rPr>
            </w:pPr>
            <w:r w:rsidDel="00000000" w:rsidR="00000000" w:rsidRPr="00000000">
              <w:rPr>
                <w:rFonts w:ascii="Arial" w:cs="Arial" w:eastAsia="Arial" w:hAnsi="Arial"/>
                <w:b w:val="0"/>
                <w:sz w:val="20"/>
                <w:szCs w:val="20"/>
                <w:rtl w:val="0"/>
              </w:rPr>
              <w:t xml:space="preserve">Barents Sea</w:t>
            </w:r>
            <w:r w:rsidDel="00000000" w:rsidR="00000000" w:rsidRPr="00000000">
              <w:rPr>
                <w:rtl w:val="0"/>
              </w:rPr>
            </w:r>
          </w:p>
        </w:tc>
        <w:tc>
          <w:tcPr/>
          <w:p w:rsidR="00000000" w:rsidDel="00000000" w:rsidP="00000000" w:rsidRDefault="00000000" w:rsidRPr="00000000" w14:paraId="0000012A">
            <w:pPr>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High</w:t>
            </w:r>
            <w:r w:rsidDel="00000000" w:rsidR="00000000" w:rsidRPr="00000000">
              <w:rPr>
                <w:rtl w:val="0"/>
              </w:rPr>
            </w:r>
          </w:p>
        </w:tc>
        <w:tc>
          <w:tcPr/>
          <w:p w:rsidR="00000000" w:rsidDel="00000000" w:rsidP="00000000" w:rsidRDefault="00000000" w:rsidRPr="00000000" w14:paraId="0000012B">
            <w:pPr>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Late in northern section</w:t>
            </w:r>
            <w:r w:rsidDel="00000000" w:rsidR="00000000" w:rsidRPr="00000000">
              <w:rPr>
                <w:rtl w:val="0"/>
              </w:rPr>
            </w:r>
          </w:p>
        </w:tc>
      </w:tr>
      <w:tr>
        <w:trPr>
          <w:trHeight w:val="281" w:hRule="atLeast"/>
        </w:trPr>
        <w:tc>
          <w:tcPr/>
          <w:p w:rsidR="00000000" w:rsidDel="00000000" w:rsidP="00000000" w:rsidRDefault="00000000" w:rsidRPr="00000000" w14:paraId="0000012C">
            <w:pPr>
              <w:rPr>
                <w:rFonts w:ascii="Arial" w:cs="Arial" w:eastAsia="Arial" w:hAnsi="Arial"/>
                <w:color w:val="ff0000"/>
                <w:sz w:val="20"/>
                <w:szCs w:val="20"/>
              </w:rPr>
            </w:pPr>
            <w:r w:rsidDel="00000000" w:rsidR="00000000" w:rsidRPr="00000000">
              <w:rPr>
                <w:rFonts w:ascii="Arial" w:cs="Arial" w:eastAsia="Arial" w:hAnsi="Arial"/>
                <w:b w:val="0"/>
                <w:sz w:val="20"/>
                <w:szCs w:val="20"/>
                <w:rtl w:val="0"/>
              </w:rPr>
              <w:t xml:space="preserve">Beaufort Sea</w:t>
            </w:r>
            <w:r w:rsidDel="00000000" w:rsidR="00000000" w:rsidRPr="00000000">
              <w:rPr>
                <w:rtl w:val="0"/>
              </w:rPr>
            </w:r>
          </w:p>
        </w:tc>
        <w:tc>
          <w:tcPr/>
          <w:p w:rsidR="00000000" w:rsidDel="00000000" w:rsidP="00000000" w:rsidRDefault="00000000" w:rsidRPr="00000000" w14:paraId="0000012D">
            <w:pPr>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High</w:t>
            </w:r>
            <w:r w:rsidDel="00000000" w:rsidR="00000000" w:rsidRPr="00000000">
              <w:rPr>
                <w:rtl w:val="0"/>
              </w:rPr>
            </w:r>
          </w:p>
        </w:tc>
        <w:tc>
          <w:tcPr/>
          <w:p w:rsidR="00000000" w:rsidDel="00000000" w:rsidP="00000000" w:rsidRDefault="00000000" w:rsidRPr="00000000" w14:paraId="0000012E">
            <w:pPr>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Early</w:t>
            </w:r>
            <w:r w:rsidDel="00000000" w:rsidR="00000000" w:rsidRPr="00000000">
              <w:rPr>
                <w:rtl w:val="0"/>
              </w:rPr>
            </w:r>
          </w:p>
        </w:tc>
      </w:tr>
      <w:tr>
        <w:trPr>
          <w:trHeight w:val="281" w:hRule="atLeast"/>
        </w:trPr>
        <w:tc>
          <w:tcPr/>
          <w:p w:rsidR="00000000" w:rsidDel="00000000" w:rsidP="00000000" w:rsidRDefault="00000000" w:rsidRPr="00000000" w14:paraId="0000012F">
            <w:pPr>
              <w:rPr>
                <w:rFonts w:ascii="Arial" w:cs="Arial" w:eastAsia="Arial" w:hAnsi="Arial"/>
                <w:color w:val="ff0000"/>
                <w:sz w:val="20"/>
                <w:szCs w:val="20"/>
              </w:rPr>
            </w:pPr>
            <w:r w:rsidDel="00000000" w:rsidR="00000000" w:rsidRPr="00000000">
              <w:rPr>
                <w:rFonts w:ascii="Arial" w:cs="Arial" w:eastAsia="Arial" w:hAnsi="Arial"/>
                <w:b w:val="0"/>
                <w:sz w:val="20"/>
                <w:szCs w:val="20"/>
                <w:rtl w:val="0"/>
              </w:rPr>
              <w:t xml:space="preserve">Bering Sea</w:t>
            </w:r>
            <w:r w:rsidDel="00000000" w:rsidR="00000000" w:rsidRPr="00000000">
              <w:rPr>
                <w:rtl w:val="0"/>
              </w:rPr>
            </w:r>
          </w:p>
        </w:tc>
        <w:tc>
          <w:tcPr/>
          <w:p w:rsidR="00000000" w:rsidDel="00000000" w:rsidP="00000000" w:rsidRDefault="00000000" w:rsidRPr="00000000" w14:paraId="00000130">
            <w:pPr>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Moderate</w:t>
            </w:r>
            <w:r w:rsidDel="00000000" w:rsidR="00000000" w:rsidRPr="00000000">
              <w:rPr>
                <w:rtl w:val="0"/>
              </w:rPr>
            </w:r>
          </w:p>
        </w:tc>
        <w:tc>
          <w:tcPr/>
          <w:p w:rsidR="00000000" w:rsidDel="00000000" w:rsidP="00000000" w:rsidRDefault="00000000" w:rsidRPr="00000000" w14:paraId="00000131">
            <w:pPr>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Near normal to late</w:t>
            </w:r>
            <w:r w:rsidDel="00000000" w:rsidR="00000000" w:rsidRPr="00000000">
              <w:rPr>
                <w:rtl w:val="0"/>
              </w:rPr>
            </w:r>
          </w:p>
        </w:tc>
      </w:tr>
      <w:tr>
        <w:trPr>
          <w:trHeight w:val="281" w:hRule="atLeast"/>
        </w:trPr>
        <w:tc>
          <w:tcPr/>
          <w:p w:rsidR="00000000" w:rsidDel="00000000" w:rsidP="00000000" w:rsidRDefault="00000000" w:rsidRPr="00000000" w14:paraId="00000132">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Chukchi Sea</w:t>
            </w:r>
            <w:r w:rsidDel="00000000" w:rsidR="00000000" w:rsidRPr="00000000">
              <w:rPr>
                <w:rtl w:val="0"/>
              </w:rPr>
            </w:r>
          </w:p>
        </w:tc>
        <w:tc>
          <w:tcPr/>
          <w:p w:rsidR="00000000" w:rsidDel="00000000" w:rsidP="00000000" w:rsidRDefault="00000000" w:rsidRPr="00000000" w14:paraId="00000133">
            <w:pP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134">
            <w:pPr>
              <w:rPr>
                <w:rFonts w:ascii="Arial" w:cs="Arial" w:eastAsia="Arial" w:hAnsi="Arial"/>
                <w:sz w:val="20"/>
                <w:szCs w:val="20"/>
              </w:rPr>
            </w:pPr>
            <w:r w:rsidDel="00000000" w:rsidR="00000000" w:rsidRPr="00000000">
              <w:rPr>
                <w:rFonts w:ascii="Arial" w:cs="Arial" w:eastAsia="Arial" w:hAnsi="Arial"/>
                <w:sz w:val="20"/>
                <w:szCs w:val="20"/>
                <w:rtl w:val="0"/>
              </w:rPr>
              <w:t xml:space="preserve">Early</w:t>
            </w:r>
          </w:p>
        </w:tc>
      </w:tr>
      <w:tr>
        <w:trPr>
          <w:trHeight w:val="281" w:hRule="atLeast"/>
        </w:trPr>
        <w:tc>
          <w:tcPr/>
          <w:p w:rsidR="00000000" w:rsidDel="00000000" w:rsidP="00000000" w:rsidRDefault="00000000" w:rsidRPr="00000000" w14:paraId="00000135">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East Siberian</w:t>
            </w:r>
            <w:r w:rsidDel="00000000" w:rsidR="00000000" w:rsidRPr="00000000">
              <w:rPr>
                <w:rtl w:val="0"/>
              </w:rPr>
            </w:r>
          </w:p>
        </w:tc>
        <w:tc>
          <w:tcPr/>
          <w:p w:rsidR="00000000" w:rsidDel="00000000" w:rsidP="00000000" w:rsidRDefault="00000000" w:rsidRPr="00000000" w14:paraId="00000136">
            <w:pP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137">
            <w:pPr>
              <w:rPr>
                <w:rFonts w:ascii="Arial" w:cs="Arial" w:eastAsia="Arial" w:hAnsi="Arial"/>
                <w:sz w:val="20"/>
                <w:szCs w:val="20"/>
              </w:rPr>
            </w:pPr>
            <w:r w:rsidDel="00000000" w:rsidR="00000000" w:rsidRPr="00000000">
              <w:rPr>
                <w:rFonts w:ascii="Arial" w:cs="Arial" w:eastAsia="Arial" w:hAnsi="Arial"/>
                <w:sz w:val="20"/>
                <w:szCs w:val="20"/>
                <w:rtl w:val="0"/>
              </w:rPr>
              <w:t xml:space="preserve">Early southern section, near normal northern section</w:t>
            </w:r>
          </w:p>
        </w:tc>
      </w:tr>
      <w:tr>
        <w:trPr>
          <w:trHeight w:val="281" w:hRule="atLeast"/>
        </w:trPr>
        <w:tc>
          <w:tcPr/>
          <w:p w:rsidR="00000000" w:rsidDel="00000000" w:rsidP="00000000" w:rsidRDefault="00000000" w:rsidRPr="00000000" w14:paraId="00000138">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Greenland Sea</w:t>
            </w:r>
            <w:r w:rsidDel="00000000" w:rsidR="00000000" w:rsidRPr="00000000">
              <w:rPr>
                <w:rtl w:val="0"/>
              </w:rPr>
            </w:r>
          </w:p>
        </w:tc>
        <w:tc>
          <w:tcPr/>
          <w:p w:rsidR="00000000" w:rsidDel="00000000" w:rsidP="00000000" w:rsidRDefault="00000000" w:rsidRPr="00000000" w14:paraId="00000139">
            <w:pP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13A">
            <w:pPr>
              <w:rPr>
                <w:rFonts w:ascii="Arial" w:cs="Arial" w:eastAsia="Arial" w:hAnsi="Arial"/>
                <w:sz w:val="20"/>
                <w:szCs w:val="20"/>
              </w:rPr>
            </w:pPr>
            <w:r w:rsidDel="00000000" w:rsidR="00000000" w:rsidRPr="00000000">
              <w:rPr>
                <w:rFonts w:ascii="Arial" w:cs="Arial" w:eastAsia="Arial" w:hAnsi="Arial"/>
                <w:sz w:val="20"/>
                <w:szCs w:val="20"/>
                <w:rtl w:val="0"/>
              </w:rPr>
              <w:t xml:space="preserve">Late</w:t>
            </w:r>
          </w:p>
        </w:tc>
      </w:tr>
      <w:tr>
        <w:trPr>
          <w:trHeight w:val="281" w:hRule="atLeast"/>
        </w:trPr>
        <w:tc>
          <w:tcPr/>
          <w:p w:rsidR="00000000" w:rsidDel="00000000" w:rsidP="00000000" w:rsidRDefault="00000000" w:rsidRPr="00000000" w14:paraId="0000013B">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Hudson Bay </w:t>
            </w:r>
            <w:r w:rsidDel="00000000" w:rsidR="00000000" w:rsidRPr="00000000">
              <w:rPr>
                <w:rtl w:val="0"/>
              </w:rPr>
            </w:r>
          </w:p>
        </w:tc>
        <w:tc>
          <w:tcPr/>
          <w:p w:rsidR="00000000" w:rsidDel="00000000" w:rsidP="00000000" w:rsidRDefault="00000000" w:rsidRPr="00000000" w14:paraId="0000013C">
            <w:pPr>
              <w:rPr>
                <w:rFonts w:ascii="Arial" w:cs="Arial" w:eastAsia="Arial" w:hAnsi="Arial"/>
                <w:sz w:val="20"/>
                <w:szCs w:val="20"/>
              </w:rPr>
            </w:pPr>
            <w:r w:rsidDel="00000000" w:rsidR="00000000" w:rsidRPr="00000000">
              <w:rPr>
                <w:rFonts w:ascii="Arial" w:cs="Arial" w:eastAsia="Arial" w:hAnsi="Arial"/>
                <w:sz w:val="20"/>
                <w:szCs w:val="20"/>
                <w:rtl w:val="0"/>
              </w:rPr>
              <w:t xml:space="preserve">Moderate </w:t>
            </w:r>
          </w:p>
        </w:tc>
        <w:tc>
          <w:tcPr/>
          <w:p w:rsidR="00000000" w:rsidDel="00000000" w:rsidP="00000000" w:rsidRDefault="00000000" w:rsidRPr="00000000" w14:paraId="0000013D">
            <w:pPr>
              <w:rPr>
                <w:rFonts w:ascii="Arial" w:cs="Arial" w:eastAsia="Arial" w:hAnsi="Arial"/>
                <w:sz w:val="20"/>
                <w:szCs w:val="20"/>
              </w:rPr>
            </w:pPr>
            <w:r w:rsidDel="00000000" w:rsidR="00000000" w:rsidRPr="00000000">
              <w:rPr>
                <w:rFonts w:ascii="Arial" w:cs="Arial" w:eastAsia="Arial" w:hAnsi="Arial"/>
                <w:sz w:val="20"/>
                <w:szCs w:val="20"/>
                <w:rtl w:val="0"/>
              </w:rPr>
              <w:t xml:space="preserve">Late eastern half, near normal western half</w:t>
            </w:r>
          </w:p>
        </w:tc>
      </w:tr>
      <w:tr>
        <w:trPr>
          <w:trHeight w:val="281" w:hRule="atLeast"/>
        </w:trPr>
        <w:tc>
          <w:tcPr/>
          <w:p w:rsidR="00000000" w:rsidDel="00000000" w:rsidP="00000000" w:rsidRDefault="00000000" w:rsidRPr="00000000" w14:paraId="0000013E">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Kara Sea</w:t>
            </w:r>
            <w:r w:rsidDel="00000000" w:rsidR="00000000" w:rsidRPr="00000000">
              <w:rPr>
                <w:rtl w:val="0"/>
              </w:rPr>
            </w:r>
          </w:p>
        </w:tc>
        <w:tc>
          <w:tcPr/>
          <w:p w:rsidR="00000000" w:rsidDel="00000000" w:rsidP="00000000" w:rsidRDefault="00000000" w:rsidRPr="00000000" w14:paraId="0000013F">
            <w:pP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140">
            <w:pPr>
              <w:rPr>
                <w:rFonts w:ascii="Arial" w:cs="Arial" w:eastAsia="Arial" w:hAnsi="Arial"/>
                <w:sz w:val="20"/>
                <w:szCs w:val="20"/>
              </w:rPr>
            </w:pPr>
            <w:r w:rsidDel="00000000" w:rsidR="00000000" w:rsidRPr="00000000">
              <w:rPr>
                <w:rFonts w:ascii="Arial" w:cs="Arial" w:eastAsia="Arial" w:hAnsi="Arial"/>
                <w:sz w:val="20"/>
                <w:szCs w:val="20"/>
                <w:rtl w:val="0"/>
              </w:rPr>
              <w:t xml:space="preserve">Early in the west, near normal in the east</w:t>
            </w:r>
          </w:p>
        </w:tc>
      </w:tr>
      <w:tr>
        <w:trPr>
          <w:trHeight w:val="281" w:hRule="atLeast"/>
        </w:trPr>
        <w:tc>
          <w:tcPr/>
          <w:p w:rsidR="00000000" w:rsidDel="00000000" w:rsidP="00000000" w:rsidRDefault="00000000" w:rsidRPr="00000000" w14:paraId="00000141">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Labrador Sea</w:t>
            </w:r>
            <w:r w:rsidDel="00000000" w:rsidR="00000000" w:rsidRPr="00000000">
              <w:rPr>
                <w:rtl w:val="0"/>
              </w:rPr>
            </w:r>
          </w:p>
        </w:tc>
        <w:tc>
          <w:tcPr/>
          <w:p w:rsidR="00000000" w:rsidDel="00000000" w:rsidP="00000000" w:rsidRDefault="00000000" w:rsidRPr="00000000" w14:paraId="00000142">
            <w:pP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143">
            <w:pPr>
              <w:rPr>
                <w:rFonts w:ascii="Arial" w:cs="Arial" w:eastAsia="Arial" w:hAnsi="Arial"/>
                <w:sz w:val="20"/>
                <w:szCs w:val="20"/>
              </w:rPr>
            </w:pPr>
            <w:r w:rsidDel="00000000" w:rsidR="00000000" w:rsidRPr="00000000">
              <w:rPr>
                <w:rFonts w:ascii="Arial" w:cs="Arial" w:eastAsia="Arial" w:hAnsi="Arial"/>
                <w:sz w:val="20"/>
                <w:szCs w:val="20"/>
                <w:rtl w:val="0"/>
              </w:rPr>
              <w:t xml:space="preserve">Early</w:t>
            </w:r>
          </w:p>
        </w:tc>
      </w:tr>
      <w:tr>
        <w:trPr>
          <w:trHeight w:val="281" w:hRule="atLeast"/>
        </w:trPr>
        <w:tc>
          <w:tcPr/>
          <w:p w:rsidR="00000000" w:rsidDel="00000000" w:rsidP="00000000" w:rsidRDefault="00000000" w:rsidRPr="00000000" w14:paraId="00000144">
            <w:pPr>
              <w:rPr>
                <w:rFonts w:ascii="Arial" w:cs="Arial" w:eastAsia="Arial" w:hAnsi="Arial"/>
                <w:sz w:val="20"/>
                <w:szCs w:val="20"/>
              </w:rPr>
            </w:pPr>
            <w:r w:rsidDel="00000000" w:rsidR="00000000" w:rsidRPr="00000000">
              <w:rPr>
                <w:rFonts w:ascii="Arial" w:cs="Arial" w:eastAsia="Arial" w:hAnsi="Arial"/>
                <w:b w:val="0"/>
                <w:sz w:val="20"/>
                <w:szCs w:val="20"/>
                <w:rtl w:val="0"/>
              </w:rPr>
              <w:t xml:space="preserve">Laptev Sea</w:t>
            </w:r>
            <w:r w:rsidDel="00000000" w:rsidR="00000000" w:rsidRPr="00000000">
              <w:rPr>
                <w:rtl w:val="0"/>
              </w:rPr>
            </w:r>
          </w:p>
        </w:tc>
        <w:tc>
          <w:tcPr/>
          <w:p w:rsidR="00000000" w:rsidDel="00000000" w:rsidP="00000000" w:rsidRDefault="00000000" w:rsidRPr="00000000" w14:paraId="00000145">
            <w:pP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146">
            <w:pPr>
              <w:rPr>
                <w:rFonts w:ascii="Arial" w:cs="Arial" w:eastAsia="Arial" w:hAnsi="Arial"/>
                <w:sz w:val="20"/>
                <w:szCs w:val="20"/>
              </w:rPr>
            </w:pPr>
            <w:r w:rsidDel="00000000" w:rsidR="00000000" w:rsidRPr="00000000">
              <w:rPr>
                <w:rFonts w:ascii="Arial" w:cs="Arial" w:eastAsia="Arial" w:hAnsi="Arial"/>
                <w:sz w:val="20"/>
                <w:szCs w:val="20"/>
                <w:rtl w:val="0"/>
              </w:rPr>
              <w:t xml:space="preserve">Early</w:t>
            </w:r>
          </w:p>
        </w:tc>
      </w:tr>
    </w:tbl>
    <w:p w:rsidR="00000000" w:rsidDel="00000000" w:rsidP="00000000" w:rsidRDefault="00000000" w:rsidRPr="00000000" w14:paraId="00000147">
      <w:pPr>
        <w:ind w:left="851" w:hanging="851"/>
        <w:jc w:val="both"/>
        <w:rPr>
          <w:b w:val="1"/>
          <w:color w:val="c00000"/>
          <w:sz w:val="20"/>
          <w:szCs w:val="20"/>
        </w:rPr>
      </w:pPr>
      <w:r w:rsidDel="00000000" w:rsidR="00000000" w:rsidRPr="00000000">
        <w:rPr>
          <w:rtl w:val="0"/>
        </w:rPr>
      </w:r>
    </w:p>
    <w:p w:rsidR="00000000" w:rsidDel="00000000" w:rsidP="00000000" w:rsidRDefault="00000000" w:rsidRPr="00000000" w14:paraId="00000148">
      <w:pPr>
        <w:rPr>
          <w:b w:val="1"/>
          <w:i w:val="1"/>
        </w:rPr>
      </w:pPr>
      <w:r w:rsidDel="00000000" w:rsidR="00000000" w:rsidRPr="00000000">
        <w:rPr>
          <w:rtl w:val="0"/>
        </w:rPr>
      </w:r>
    </w:p>
    <w:p w:rsidR="00000000" w:rsidDel="00000000" w:rsidP="00000000" w:rsidRDefault="00000000" w:rsidRPr="00000000" w14:paraId="00000149">
      <w:pPr>
        <w:rPr>
          <w:b w:val="1"/>
          <w:i w:val="1"/>
        </w:rPr>
      </w:pPr>
      <w:r w:rsidDel="00000000" w:rsidR="00000000" w:rsidRPr="00000000">
        <w:rPr>
          <w:rtl w:val="0"/>
        </w:rPr>
      </w:r>
    </w:p>
    <w:p w:rsidR="00000000" w:rsidDel="00000000" w:rsidP="00000000" w:rsidRDefault="00000000" w:rsidRPr="00000000" w14:paraId="0000014A">
      <w:pPr>
        <w:rPr>
          <w:b w:val="1"/>
          <w:i w:val="1"/>
        </w:rPr>
      </w:pPr>
      <w:r w:rsidDel="00000000" w:rsidR="00000000" w:rsidRPr="00000000">
        <w:rPr>
          <w:rtl w:val="0"/>
        </w:rPr>
      </w:r>
    </w:p>
    <w:p w:rsidR="00000000" w:rsidDel="00000000" w:rsidP="00000000" w:rsidRDefault="00000000" w:rsidRPr="00000000" w14:paraId="0000014B">
      <w:pPr>
        <w:rPr>
          <w:b w:val="1"/>
          <w:i w:val="1"/>
        </w:rPr>
      </w:pPr>
      <w:r w:rsidDel="00000000" w:rsidR="00000000" w:rsidRPr="00000000">
        <w:rPr>
          <w:rtl w:val="0"/>
        </w:rPr>
      </w:r>
    </w:p>
    <w:p w:rsidR="00000000" w:rsidDel="00000000" w:rsidP="00000000" w:rsidRDefault="00000000" w:rsidRPr="00000000" w14:paraId="0000014C">
      <w:pPr>
        <w:rPr>
          <w:b w:val="1"/>
          <w:i w:val="1"/>
        </w:rPr>
      </w:pPr>
      <w:r w:rsidDel="00000000" w:rsidR="00000000" w:rsidRPr="00000000">
        <w:rPr>
          <w:b w:val="1"/>
          <w:i w:val="1"/>
          <w:rtl w:val="0"/>
        </w:rPr>
        <w:t xml:space="preserve">Outlook for September 2020 Minimum Sea Ice Extent</w:t>
      </w:r>
    </w:p>
    <w:p w:rsidR="00000000" w:rsidDel="00000000" w:rsidP="00000000" w:rsidRDefault="00000000" w:rsidRPr="00000000" w14:paraId="0000014D">
      <w:pPr>
        <w:jc w:val="both"/>
        <w:rPr/>
      </w:pPr>
      <w:r w:rsidDel="00000000" w:rsidR="00000000" w:rsidRPr="00000000">
        <w:rPr>
          <w:rtl w:val="0"/>
        </w:rPr>
        <w:t xml:space="preserve">Minimum sea ice extent is achieved each year during the month of September in the northern hemisphere. Table 7 categorizes the sea ice extent forecast confidence and relative extent (i.e. near normal, below normal, above normal) with respect to a 2011-2019 climatology by Arctic region. Figure 13 displays the probabilities of ice presence for concentrations greater than 15% and the forecasted mean ice extent from CanSIPSv2 (black), with the observed median ice extent for the 2011-2019 period in red. The sea ice extent is expected to be below normal for the Beaufort Sea, Canadian Arctic Archipelago, Chukchi Sea, East Siberian Sea, Kara Sea and Laptev Sea, and above normal for the Barents and Greenland Seas.</w:t>
      </w:r>
    </w:p>
    <w:p w:rsidR="00000000" w:rsidDel="00000000" w:rsidP="00000000" w:rsidRDefault="00000000" w:rsidRPr="00000000" w14:paraId="0000014E">
      <w:pPr>
        <w:jc w:val="both"/>
        <w:rPr/>
      </w:pPr>
      <w:r w:rsidDel="00000000" w:rsidR="00000000" w:rsidRPr="00000000">
        <w:rPr>
          <w:rtl w:val="0"/>
        </w:rPr>
      </w:r>
    </w:p>
    <w:tbl>
      <w:tblPr>
        <w:tblStyle w:val="Table7"/>
        <w:tblW w:w="1021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635"/>
        <w:gridCol w:w="5580"/>
        <w:tblGridChange w:id="0">
          <w:tblGrid>
            <w:gridCol w:w="4635"/>
            <w:gridCol w:w="5580"/>
          </w:tblGrid>
        </w:tblGridChange>
      </w:tblGrid>
      <w:tr>
        <w:trPr>
          <w:trHeight w:val="6075" w:hRule="atLeast"/>
        </w:trPr>
        <w:tc>
          <w:tcPr>
            <w:shd w:fill="auto" w:val="clear"/>
            <w:tcMar>
              <w:top w:w="100.0" w:type="dxa"/>
              <w:left w:w="100.0" w:type="dxa"/>
              <w:bottom w:w="100.0" w:type="dxa"/>
              <w:right w:w="100.0" w:type="dxa"/>
            </w:tcMar>
          </w:tcPr>
          <w:p w:rsidR="00000000" w:rsidDel="00000000" w:rsidP="00000000" w:rsidRDefault="00000000" w:rsidRPr="00000000" w14:paraId="0000014F">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18"/>
                <w:szCs w:val="18"/>
                <w:rtl w:val="0"/>
              </w:rPr>
              <w:t xml:space="preserve">September 2020 sea ice probability of ice concentration &gt; 15%</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57151</wp:posOffset>
                  </wp:positionH>
                  <wp:positionV relativeFrom="paragraph">
                    <wp:posOffset>323850</wp:posOffset>
                  </wp:positionV>
                  <wp:extent cx="2664778" cy="2726990"/>
                  <wp:effectExtent b="0" l="0" r="0" t="0"/>
                  <wp:wrapTopAndBottom distB="0" distT="0"/>
                  <wp:docPr id="112" name="image10.png"/>
                  <a:graphic>
                    <a:graphicData uri="http://schemas.openxmlformats.org/drawingml/2006/picture">
                      <pic:pic>
                        <pic:nvPicPr>
                          <pic:cNvPr id="0" name="image10.png"/>
                          <pic:cNvPicPr preferRelativeResize="0"/>
                        </pic:nvPicPr>
                        <pic:blipFill>
                          <a:blip r:embed="rId30"/>
                          <a:srcRect b="0" l="0" r="0" t="0"/>
                          <a:stretch>
                            <a:fillRect/>
                          </a:stretch>
                        </pic:blipFill>
                        <pic:spPr>
                          <a:xfrm>
                            <a:off x="0" y="0"/>
                            <a:ext cx="2664778" cy="2726990"/>
                          </a:xfrm>
                          <a:prstGeom prst="rect"/>
                          <a:ln/>
                        </pic:spPr>
                      </pic:pic>
                    </a:graphicData>
                  </a:graphic>
                </wp:anchor>
              </w:drawing>
            </w:r>
          </w:p>
        </w:tc>
        <w:tc>
          <w:tcPr>
            <w:shd w:fill="auto" w:val="clear"/>
            <w:tcMar>
              <w:top w:w="100.0" w:type="dxa"/>
              <w:left w:w="100.0" w:type="dxa"/>
              <w:bottom w:w="100.0" w:type="dxa"/>
              <w:right w:w="100.0" w:type="dxa"/>
            </w:tcMar>
          </w:tcPr>
          <w:p w:rsidR="00000000" w:rsidDel="00000000" w:rsidP="00000000" w:rsidRDefault="00000000" w:rsidRPr="00000000" w14:paraId="00000150">
            <w:pPr>
              <w:ind w:firstLine="720"/>
              <w:jc w:val="both"/>
              <w:rPr>
                <w:b w:val="1"/>
                <w:sz w:val="20"/>
                <w:szCs w:val="20"/>
              </w:rPr>
            </w:pPr>
            <w:bookmarkStart w:colFirst="0" w:colLast="0" w:name="_heading=h.2s8eyo1" w:id="6"/>
            <w:bookmarkEnd w:id="6"/>
            <w:r w:rsidDel="00000000" w:rsidR="00000000" w:rsidRPr="00000000">
              <w:rPr>
                <w:rtl w:val="0"/>
              </w:rPr>
            </w:r>
          </w:p>
          <w:tbl>
            <w:tblPr>
              <w:tblStyle w:val="Table8"/>
              <w:tblW w:w="5919.000000000001"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843"/>
              <w:gridCol w:w="2083"/>
              <w:gridCol w:w="1993"/>
              <w:tblGridChange w:id="0">
                <w:tblGrid>
                  <w:gridCol w:w="1843"/>
                  <w:gridCol w:w="2083"/>
                  <w:gridCol w:w="1993"/>
                </w:tblGrid>
              </w:tblGridChange>
            </w:tblGrid>
            <w:tr>
              <w:trPr>
                <w:trHeight w:val="678" w:hRule="atLeast"/>
              </w:trPr>
              <w:tc>
                <w:tcPr>
                  <w:tcBorders>
                    <w:bottom w:color="000000" w:space="0" w:sz="0" w:val="nil"/>
                  </w:tcBorders>
                </w:tcPr>
                <w:p w:rsidR="00000000" w:rsidDel="00000000" w:rsidP="00000000" w:rsidRDefault="00000000" w:rsidRPr="00000000" w14:paraId="00000151">
                  <w:pPr>
                    <w:rPr>
                      <w:rFonts w:ascii="Arial" w:cs="Arial" w:eastAsia="Arial" w:hAnsi="Arial"/>
                      <w:sz w:val="20"/>
                      <w:szCs w:val="20"/>
                    </w:rPr>
                  </w:pPr>
                  <w:r w:rsidDel="00000000" w:rsidR="00000000" w:rsidRPr="00000000">
                    <w:rPr>
                      <w:rFonts w:ascii="Arial" w:cs="Arial" w:eastAsia="Arial" w:hAnsi="Arial"/>
                      <w:sz w:val="20"/>
                      <w:szCs w:val="20"/>
                      <w:rtl w:val="0"/>
                    </w:rPr>
                    <w:t xml:space="preserve">Regions </w:t>
                  </w:r>
                </w:p>
                <w:p w:rsidR="00000000" w:rsidDel="00000000" w:rsidP="00000000" w:rsidRDefault="00000000" w:rsidRPr="00000000" w14:paraId="00000152">
                  <w:pPr>
                    <w:rPr>
                      <w:rFonts w:ascii="Arial" w:cs="Arial" w:eastAsia="Arial" w:hAnsi="Arial"/>
                      <w:sz w:val="20"/>
                      <w:szCs w:val="20"/>
                    </w:rPr>
                  </w:pPr>
                  <w:r w:rsidDel="00000000" w:rsidR="00000000" w:rsidRPr="00000000">
                    <w:rPr>
                      <w:rFonts w:ascii="Arial" w:cs="Arial" w:eastAsia="Arial" w:hAnsi="Arial"/>
                      <w:sz w:val="20"/>
                      <w:szCs w:val="20"/>
                      <w:rtl w:val="0"/>
                    </w:rPr>
                    <w:t xml:space="preserve">(see Figure 2)</w:t>
                  </w:r>
                </w:p>
              </w:tc>
              <w:tc>
                <w:tcPr>
                  <w:tcBorders>
                    <w:bottom w:color="000000" w:space="0" w:sz="0" w:val="nil"/>
                  </w:tcBorders>
                </w:tcPr>
                <w:p w:rsidR="00000000" w:rsidDel="00000000" w:rsidP="00000000" w:rsidRDefault="00000000" w:rsidRPr="00000000" w14:paraId="00000153">
                  <w:pPr>
                    <w:rPr>
                      <w:rFonts w:ascii="Arial" w:cs="Arial" w:eastAsia="Arial" w:hAnsi="Arial"/>
                      <w:sz w:val="20"/>
                      <w:szCs w:val="20"/>
                    </w:rPr>
                  </w:pPr>
                  <w:r w:rsidDel="00000000" w:rsidR="00000000" w:rsidRPr="00000000">
                    <w:rPr>
                      <w:rFonts w:ascii="Arial" w:cs="Arial" w:eastAsia="Arial" w:hAnsi="Arial"/>
                      <w:sz w:val="20"/>
                      <w:szCs w:val="20"/>
                      <w:rtl w:val="0"/>
                    </w:rPr>
                    <w:t xml:space="preserve">CanSIPSv2 Sea-Ice Extent Forecast Confidence</w:t>
                  </w:r>
                </w:p>
              </w:tc>
              <w:tc>
                <w:tcPr>
                  <w:tcBorders>
                    <w:bottom w:color="000000" w:space="0" w:sz="0" w:val="nil"/>
                  </w:tcBorders>
                </w:tcPr>
                <w:p w:rsidR="00000000" w:rsidDel="00000000" w:rsidP="00000000" w:rsidRDefault="00000000" w:rsidRPr="00000000" w14:paraId="00000154">
                  <w:pPr>
                    <w:rPr>
                      <w:rFonts w:ascii="Arial" w:cs="Arial" w:eastAsia="Arial" w:hAnsi="Arial"/>
                      <w:sz w:val="20"/>
                      <w:szCs w:val="20"/>
                    </w:rPr>
                  </w:pPr>
                  <w:r w:rsidDel="00000000" w:rsidR="00000000" w:rsidRPr="00000000">
                    <w:rPr>
                      <w:rFonts w:ascii="Arial" w:cs="Arial" w:eastAsia="Arial" w:hAnsi="Arial"/>
                      <w:sz w:val="20"/>
                      <w:szCs w:val="20"/>
                      <w:rtl w:val="0"/>
                    </w:rPr>
                    <w:t xml:space="preserve">CanSIPSv2 Sea-Ice extentForecast</w:t>
                  </w:r>
                </w:p>
              </w:tc>
            </w:tr>
            <w:tr>
              <w:trPr>
                <w:trHeight w:val="491" w:hRule="atLeast"/>
              </w:trPr>
              <w:tc>
                <w:tcPr/>
                <w:p w:rsidR="00000000" w:rsidDel="00000000" w:rsidP="00000000" w:rsidRDefault="00000000" w:rsidRPr="00000000" w14:paraId="00000155">
                  <w:pPr>
                    <w:rPr>
                      <w:rFonts w:ascii="Arial" w:cs="Arial" w:eastAsia="Arial" w:hAnsi="Arial"/>
                      <w:sz w:val="20"/>
                      <w:szCs w:val="20"/>
                    </w:rPr>
                  </w:pPr>
                  <w:r w:rsidDel="00000000" w:rsidR="00000000" w:rsidRPr="00000000">
                    <w:rPr>
                      <w:rFonts w:ascii="Arial" w:cs="Arial" w:eastAsia="Arial" w:hAnsi="Arial"/>
                      <w:sz w:val="20"/>
                      <w:szCs w:val="20"/>
                      <w:rtl w:val="0"/>
                    </w:rPr>
                    <w:t xml:space="preserve">Barents Sea</w:t>
                  </w:r>
                </w:p>
              </w:tc>
              <w:tc>
                <w:tcPr/>
                <w:p w:rsidR="00000000" w:rsidDel="00000000" w:rsidP="00000000" w:rsidRDefault="00000000" w:rsidRPr="00000000" w14:paraId="00000156">
                  <w:pPr>
                    <w:rPr>
                      <w:rFonts w:ascii="Arial" w:cs="Arial" w:eastAsia="Arial" w:hAnsi="Arial"/>
                      <w:sz w:val="20"/>
                      <w:szCs w:val="20"/>
                    </w:rPr>
                  </w:pPr>
                  <w:r w:rsidDel="00000000" w:rsidR="00000000" w:rsidRPr="00000000">
                    <w:rPr>
                      <w:rFonts w:ascii="Arial" w:cs="Arial" w:eastAsia="Arial" w:hAnsi="Arial"/>
                      <w:sz w:val="20"/>
                      <w:szCs w:val="20"/>
                      <w:rtl w:val="0"/>
                    </w:rPr>
                    <w:t xml:space="preserve">Low</w:t>
                  </w:r>
                </w:p>
              </w:tc>
              <w:tc>
                <w:tcPr/>
                <w:p w:rsidR="00000000" w:rsidDel="00000000" w:rsidP="00000000" w:rsidRDefault="00000000" w:rsidRPr="00000000" w14:paraId="00000157">
                  <w:pP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 (northern section)</w:t>
                  </w:r>
                </w:p>
              </w:tc>
            </w:tr>
            <w:tr>
              <w:trPr>
                <w:trHeight w:val="190" w:hRule="atLeast"/>
              </w:trPr>
              <w:tc>
                <w:tcPr/>
                <w:p w:rsidR="00000000" w:rsidDel="00000000" w:rsidP="00000000" w:rsidRDefault="00000000" w:rsidRPr="00000000" w14:paraId="00000158">
                  <w:pPr>
                    <w:rPr>
                      <w:rFonts w:ascii="Arial" w:cs="Arial" w:eastAsia="Arial" w:hAnsi="Arial"/>
                      <w:sz w:val="20"/>
                      <w:szCs w:val="20"/>
                    </w:rPr>
                  </w:pPr>
                  <w:r w:rsidDel="00000000" w:rsidR="00000000" w:rsidRPr="00000000">
                    <w:rPr>
                      <w:rFonts w:ascii="Arial" w:cs="Arial" w:eastAsia="Arial" w:hAnsi="Arial"/>
                      <w:sz w:val="20"/>
                      <w:szCs w:val="20"/>
                      <w:rtl w:val="0"/>
                    </w:rPr>
                    <w:t xml:space="preserve">Beaufort Sea</w:t>
                  </w:r>
                </w:p>
              </w:tc>
              <w:tc>
                <w:tcPr/>
                <w:p w:rsidR="00000000" w:rsidDel="00000000" w:rsidP="00000000" w:rsidRDefault="00000000" w:rsidRPr="00000000" w14:paraId="00000159">
                  <w:pP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15A">
                  <w:pPr>
                    <w:rPr>
                      <w:rFonts w:ascii="Arial" w:cs="Arial" w:eastAsia="Arial" w:hAnsi="Arial"/>
                      <w:sz w:val="20"/>
                      <w:szCs w:val="20"/>
                    </w:rPr>
                  </w:pPr>
                  <w:r w:rsidDel="00000000" w:rsidR="00000000" w:rsidRPr="00000000">
                    <w:rPr>
                      <w:rFonts w:ascii="Arial" w:cs="Arial" w:eastAsia="Arial" w:hAnsi="Arial"/>
                      <w:sz w:val="20"/>
                      <w:szCs w:val="20"/>
                      <w:rtl w:val="0"/>
                    </w:rPr>
                    <w:t xml:space="preserve">Below normal</w:t>
                  </w:r>
                </w:p>
              </w:tc>
            </w:tr>
            <w:tr>
              <w:trPr>
                <w:trHeight w:val="280" w:hRule="atLeast"/>
              </w:trPr>
              <w:tc>
                <w:tcPr/>
                <w:p w:rsidR="00000000" w:rsidDel="00000000" w:rsidP="00000000" w:rsidRDefault="00000000" w:rsidRPr="00000000" w14:paraId="0000015B">
                  <w:pPr>
                    <w:rPr>
                      <w:rFonts w:ascii="Arial" w:cs="Arial" w:eastAsia="Arial" w:hAnsi="Arial"/>
                      <w:sz w:val="20"/>
                      <w:szCs w:val="20"/>
                    </w:rPr>
                  </w:pPr>
                  <w:r w:rsidDel="00000000" w:rsidR="00000000" w:rsidRPr="00000000">
                    <w:rPr>
                      <w:rFonts w:ascii="Arial" w:cs="Arial" w:eastAsia="Arial" w:hAnsi="Arial"/>
                      <w:sz w:val="20"/>
                      <w:szCs w:val="20"/>
                      <w:rtl w:val="0"/>
                    </w:rPr>
                    <w:t xml:space="preserve">Canadian Arctic Archipelago</w:t>
                  </w:r>
                </w:p>
              </w:tc>
              <w:tc>
                <w:tcPr/>
                <w:p w:rsidR="00000000" w:rsidDel="00000000" w:rsidP="00000000" w:rsidRDefault="00000000" w:rsidRPr="00000000" w14:paraId="0000015C">
                  <w:pP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15D">
                  <w:pPr>
                    <w:rPr>
                      <w:rFonts w:ascii="Arial" w:cs="Arial" w:eastAsia="Arial" w:hAnsi="Arial"/>
                      <w:sz w:val="20"/>
                      <w:szCs w:val="20"/>
                    </w:rPr>
                  </w:pPr>
                  <w:r w:rsidDel="00000000" w:rsidR="00000000" w:rsidRPr="00000000">
                    <w:rPr>
                      <w:rFonts w:ascii="Arial" w:cs="Arial" w:eastAsia="Arial" w:hAnsi="Arial"/>
                      <w:sz w:val="20"/>
                      <w:szCs w:val="20"/>
                      <w:rtl w:val="0"/>
                    </w:rPr>
                    <w:t xml:space="preserve">Below normal</w:t>
                  </w:r>
                </w:p>
              </w:tc>
            </w:tr>
            <w:tr>
              <w:trPr>
                <w:trHeight w:val="164" w:hRule="atLeast"/>
              </w:trPr>
              <w:tc>
                <w:tcPr/>
                <w:p w:rsidR="00000000" w:rsidDel="00000000" w:rsidP="00000000" w:rsidRDefault="00000000" w:rsidRPr="00000000" w14:paraId="0000015E">
                  <w:pPr>
                    <w:rPr>
                      <w:rFonts w:ascii="Arial" w:cs="Arial" w:eastAsia="Arial" w:hAnsi="Arial"/>
                      <w:sz w:val="20"/>
                      <w:szCs w:val="20"/>
                    </w:rPr>
                  </w:pPr>
                  <w:r w:rsidDel="00000000" w:rsidR="00000000" w:rsidRPr="00000000">
                    <w:rPr>
                      <w:rFonts w:ascii="Arial" w:cs="Arial" w:eastAsia="Arial" w:hAnsi="Arial"/>
                      <w:sz w:val="20"/>
                      <w:szCs w:val="20"/>
                      <w:rtl w:val="0"/>
                    </w:rPr>
                    <w:t xml:space="preserve">Chukchi Sea</w:t>
                  </w:r>
                </w:p>
              </w:tc>
              <w:tc>
                <w:tcPr/>
                <w:p w:rsidR="00000000" w:rsidDel="00000000" w:rsidP="00000000" w:rsidRDefault="00000000" w:rsidRPr="00000000" w14:paraId="0000015F">
                  <w:pP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160">
                  <w:pPr>
                    <w:rPr>
                      <w:rFonts w:ascii="Arial" w:cs="Arial" w:eastAsia="Arial" w:hAnsi="Arial"/>
                      <w:sz w:val="20"/>
                      <w:szCs w:val="20"/>
                    </w:rPr>
                  </w:pPr>
                  <w:r w:rsidDel="00000000" w:rsidR="00000000" w:rsidRPr="00000000">
                    <w:rPr>
                      <w:rFonts w:ascii="Arial" w:cs="Arial" w:eastAsia="Arial" w:hAnsi="Arial"/>
                      <w:sz w:val="20"/>
                      <w:szCs w:val="20"/>
                      <w:rtl w:val="0"/>
                    </w:rPr>
                    <w:t xml:space="preserve">Below normal</w:t>
                  </w:r>
                </w:p>
              </w:tc>
            </w:tr>
            <w:tr>
              <w:trPr>
                <w:trHeight w:val="280" w:hRule="atLeast"/>
              </w:trPr>
              <w:tc>
                <w:tcPr/>
                <w:p w:rsidR="00000000" w:rsidDel="00000000" w:rsidP="00000000" w:rsidRDefault="00000000" w:rsidRPr="00000000" w14:paraId="00000161">
                  <w:pPr>
                    <w:rPr>
                      <w:rFonts w:ascii="Arial" w:cs="Arial" w:eastAsia="Arial" w:hAnsi="Arial"/>
                      <w:sz w:val="20"/>
                      <w:szCs w:val="20"/>
                    </w:rPr>
                  </w:pPr>
                  <w:r w:rsidDel="00000000" w:rsidR="00000000" w:rsidRPr="00000000">
                    <w:rPr>
                      <w:rFonts w:ascii="Arial" w:cs="Arial" w:eastAsia="Arial" w:hAnsi="Arial"/>
                      <w:sz w:val="20"/>
                      <w:szCs w:val="20"/>
                      <w:rtl w:val="0"/>
                    </w:rPr>
                    <w:t xml:space="preserve">Eastern Siberian Sea</w:t>
                  </w:r>
                </w:p>
              </w:tc>
              <w:tc>
                <w:tcPr/>
                <w:p w:rsidR="00000000" w:rsidDel="00000000" w:rsidP="00000000" w:rsidRDefault="00000000" w:rsidRPr="00000000" w14:paraId="00000162">
                  <w:pPr>
                    <w:rPr>
                      <w:rFonts w:ascii="Arial" w:cs="Arial" w:eastAsia="Arial" w:hAnsi="Arial"/>
                      <w:sz w:val="20"/>
                      <w:szCs w:val="20"/>
                    </w:rPr>
                  </w:pPr>
                  <w:r w:rsidDel="00000000" w:rsidR="00000000" w:rsidRPr="00000000">
                    <w:rPr>
                      <w:rFonts w:ascii="Arial" w:cs="Arial" w:eastAsia="Arial" w:hAnsi="Arial"/>
                      <w:sz w:val="20"/>
                      <w:szCs w:val="20"/>
                      <w:rtl w:val="0"/>
                    </w:rPr>
                    <w:t xml:space="preserve">Moderate</w:t>
                  </w:r>
                </w:p>
              </w:tc>
              <w:tc>
                <w:tcPr/>
                <w:p w:rsidR="00000000" w:rsidDel="00000000" w:rsidP="00000000" w:rsidRDefault="00000000" w:rsidRPr="00000000" w14:paraId="00000163">
                  <w:pPr>
                    <w:rPr>
                      <w:rFonts w:ascii="Arial" w:cs="Arial" w:eastAsia="Arial" w:hAnsi="Arial"/>
                      <w:sz w:val="20"/>
                      <w:szCs w:val="20"/>
                    </w:rPr>
                  </w:pPr>
                  <w:r w:rsidDel="00000000" w:rsidR="00000000" w:rsidRPr="00000000">
                    <w:rPr>
                      <w:rFonts w:ascii="Arial" w:cs="Arial" w:eastAsia="Arial" w:hAnsi="Arial"/>
                      <w:sz w:val="20"/>
                      <w:szCs w:val="20"/>
                      <w:rtl w:val="0"/>
                    </w:rPr>
                    <w:t xml:space="preserve">Below normal</w:t>
                  </w:r>
                </w:p>
              </w:tc>
            </w:tr>
            <w:tr>
              <w:trPr>
                <w:trHeight w:val="36" w:hRule="atLeast"/>
              </w:trPr>
              <w:tc>
                <w:tcPr/>
                <w:p w:rsidR="00000000" w:rsidDel="00000000" w:rsidP="00000000" w:rsidRDefault="00000000" w:rsidRPr="00000000" w14:paraId="00000164">
                  <w:pPr>
                    <w:rPr>
                      <w:rFonts w:ascii="Arial" w:cs="Arial" w:eastAsia="Arial" w:hAnsi="Arial"/>
                      <w:sz w:val="20"/>
                      <w:szCs w:val="20"/>
                    </w:rPr>
                  </w:pPr>
                  <w:r w:rsidDel="00000000" w:rsidR="00000000" w:rsidRPr="00000000">
                    <w:rPr>
                      <w:rFonts w:ascii="Arial" w:cs="Arial" w:eastAsia="Arial" w:hAnsi="Arial"/>
                      <w:sz w:val="20"/>
                      <w:szCs w:val="20"/>
                      <w:rtl w:val="0"/>
                    </w:rPr>
                    <w:t xml:space="preserve">Greenland Sea</w:t>
                  </w:r>
                </w:p>
              </w:tc>
              <w:tc>
                <w:tcPr/>
                <w:p w:rsidR="00000000" w:rsidDel="00000000" w:rsidP="00000000" w:rsidRDefault="00000000" w:rsidRPr="00000000" w14:paraId="00000165">
                  <w:pP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166">
                  <w:pPr>
                    <w:rPr>
                      <w:rFonts w:ascii="Arial" w:cs="Arial" w:eastAsia="Arial" w:hAnsi="Arial"/>
                      <w:sz w:val="20"/>
                      <w:szCs w:val="20"/>
                    </w:rPr>
                  </w:pPr>
                  <w:r w:rsidDel="00000000" w:rsidR="00000000" w:rsidRPr="00000000">
                    <w:rPr>
                      <w:rFonts w:ascii="Arial" w:cs="Arial" w:eastAsia="Arial" w:hAnsi="Arial"/>
                      <w:sz w:val="20"/>
                      <w:szCs w:val="20"/>
                      <w:rtl w:val="0"/>
                    </w:rPr>
                    <w:t xml:space="preserve">Above normal</w:t>
                  </w:r>
                </w:p>
              </w:tc>
            </w:tr>
            <w:tr>
              <w:trPr>
                <w:trHeight w:val="280" w:hRule="atLeast"/>
              </w:trPr>
              <w:tc>
                <w:tcPr/>
                <w:p w:rsidR="00000000" w:rsidDel="00000000" w:rsidP="00000000" w:rsidRDefault="00000000" w:rsidRPr="00000000" w14:paraId="00000167">
                  <w:pPr>
                    <w:rPr>
                      <w:rFonts w:ascii="Arial" w:cs="Arial" w:eastAsia="Arial" w:hAnsi="Arial"/>
                      <w:sz w:val="20"/>
                      <w:szCs w:val="20"/>
                    </w:rPr>
                  </w:pPr>
                  <w:r w:rsidDel="00000000" w:rsidR="00000000" w:rsidRPr="00000000">
                    <w:rPr>
                      <w:rFonts w:ascii="Arial" w:cs="Arial" w:eastAsia="Arial" w:hAnsi="Arial"/>
                      <w:sz w:val="20"/>
                      <w:szCs w:val="20"/>
                      <w:rtl w:val="0"/>
                    </w:rPr>
                    <w:t xml:space="preserve">Kara Sea</w:t>
                  </w:r>
                </w:p>
              </w:tc>
              <w:tc>
                <w:tcPr/>
                <w:p w:rsidR="00000000" w:rsidDel="00000000" w:rsidP="00000000" w:rsidRDefault="00000000" w:rsidRPr="00000000" w14:paraId="00000168">
                  <w:pP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169">
                  <w:pPr>
                    <w:rPr>
                      <w:rFonts w:ascii="Arial" w:cs="Arial" w:eastAsia="Arial" w:hAnsi="Arial"/>
                      <w:sz w:val="20"/>
                      <w:szCs w:val="20"/>
                    </w:rPr>
                  </w:pPr>
                  <w:r w:rsidDel="00000000" w:rsidR="00000000" w:rsidRPr="00000000">
                    <w:rPr>
                      <w:rFonts w:ascii="Arial" w:cs="Arial" w:eastAsia="Arial" w:hAnsi="Arial"/>
                      <w:sz w:val="20"/>
                      <w:szCs w:val="20"/>
                      <w:rtl w:val="0"/>
                    </w:rPr>
                    <w:t xml:space="preserve">Below normal</w:t>
                  </w:r>
                </w:p>
              </w:tc>
            </w:tr>
            <w:tr>
              <w:trPr>
                <w:trHeight w:val="280" w:hRule="atLeast"/>
              </w:trPr>
              <w:tc>
                <w:tcPr/>
                <w:p w:rsidR="00000000" w:rsidDel="00000000" w:rsidP="00000000" w:rsidRDefault="00000000" w:rsidRPr="00000000" w14:paraId="0000016A">
                  <w:pPr>
                    <w:rPr>
                      <w:rFonts w:ascii="Arial" w:cs="Arial" w:eastAsia="Arial" w:hAnsi="Arial"/>
                      <w:sz w:val="20"/>
                      <w:szCs w:val="20"/>
                    </w:rPr>
                  </w:pPr>
                  <w:r w:rsidDel="00000000" w:rsidR="00000000" w:rsidRPr="00000000">
                    <w:rPr>
                      <w:rFonts w:ascii="Arial" w:cs="Arial" w:eastAsia="Arial" w:hAnsi="Arial"/>
                      <w:sz w:val="20"/>
                      <w:szCs w:val="20"/>
                      <w:rtl w:val="0"/>
                    </w:rPr>
                    <w:t xml:space="preserve">Laptev Sea</w:t>
                  </w:r>
                </w:p>
              </w:tc>
              <w:tc>
                <w:tcPr/>
                <w:p w:rsidR="00000000" w:rsidDel="00000000" w:rsidP="00000000" w:rsidRDefault="00000000" w:rsidRPr="00000000" w14:paraId="0000016B">
                  <w:pPr>
                    <w:rPr>
                      <w:rFonts w:ascii="Arial" w:cs="Arial" w:eastAsia="Arial" w:hAnsi="Arial"/>
                      <w:sz w:val="20"/>
                      <w:szCs w:val="20"/>
                    </w:rPr>
                  </w:pPr>
                  <w:r w:rsidDel="00000000" w:rsidR="00000000" w:rsidRPr="00000000">
                    <w:rPr>
                      <w:rFonts w:ascii="Arial" w:cs="Arial" w:eastAsia="Arial" w:hAnsi="Arial"/>
                      <w:sz w:val="20"/>
                      <w:szCs w:val="20"/>
                      <w:rtl w:val="0"/>
                    </w:rPr>
                    <w:t xml:space="preserve">High</w:t>
                  </w:r>
                </w:p>
              </w:tc>
              <w:tc>
                <w:tcPr/>
                <w:p w:rsidR="00000000" w:rsidDel="00000000" w:rsidP="00000000" w:rsidRDefault="00000000" w:rsidRPr="00000000" w14:paraId="0000016C">
                  <w:pPr>
                    <w:rPr>
                      <w:rFonts w:ascii="Arial" w:cs="Arial" w:eastAsia="Arial" w:hAnsi="Arial"/>
                      <w:sz w:val="20"/>
                      <w:szCs w:val="20"/>
                    </w:rPr>
                  </w:pPr>
                  <w:r w:rsidDel="00000000" w:rsidR="00000000" w:rsidRPr="00000000">
                    <w:rPr>
                      <w:rFonts w:ascii="Arial" w:cs="Arial" w:eastAsia="Arial" w:hAnsi="Arial"/>
                      <w:sz w:val="20"/>
                      <w:szCs w:val="20"/>
                      <w:rtl w:val="0"/>
                    </w:rPr>
                    <w:t xml:space="preserve">Below normal</w:t>
                  </w:r>
                </w:p>
              </w:tc>
            </w:tr>
          </w:tbl>
          <w:p w:rsidR="00000000" w:rsidDel="00000000" w:rsidP="00000000" w:rsidRDefault="00000000" w:rsidRPr="00000000" w14:paraId="0000016D">
            <w:pPr>
              <w:jc w:val="both"/>
              <w:rPr>
                <w:b w:val="1"/>
              </w:rPr>
            </w:pPr>
            <w:r w:rsidDel="00000000" w:rsidR="00000000" w:rsidRPr="00000000">
              <w:rPr>
                <w:rtl w:val="0"/>
              </w:rPr>
            </w:r>
          </w:p>
        </w:tc>
      </w:tr>
    </w:tbl>
    <w:p w:rsidR="00000000" w:rsidDel="00000000" w:rsidP="00000000" w:rsidRDefault="00000000" w:rsidRPr="00000000" w14:paraId="0000016E">
      <w:pPr>
        <w:rPr>
          <w:b w:val="1"/>
          <w:i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-561974</wp:posOffset>
                </wp:positionH>
                <wp:positionV relativeFrom="paragraph">
                  <wp:posOffset>0</wp:posOffset>
                </wp:positionV>
                <wp:extent cx="3238500" cy="666750"/>
                <wp:effectExtent b="0" l="0" r="0" t="0"/>
                <wp:wrapNone/>
                <wp:docPr id="99" name=""/>
                <a:graphic>
                  <a:graphicData uri="http://schemas.microsoft.com/office/word/2010/wordprocessingShape">
                    <wps:wsp>
                      <wps:cNvSpPr/>
                      <wps:cNvPr id="7" name="Shape 7"/>
                      <wps:spPr>
                        <a:xfrm>
                          <a:off x="3736275" y="3456150"/>
                          <a:ext cx="3219450" cy="647700"/>
                        </a:xfrm>
                        <a:prstGeom prst="rect">
                          <a:avLst/>
                        </a:prstGeom>
                        <a:solidFill>
                          <a:schemeClr val="lt1"/>
                        </a:solidFill>
                        <a:ln>
                          <a:noFill/>
                        </a:ln>
                      </wps:spPr>
                      <wps:txbx>
                        <w:txbxContent>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1"/>
                                <w:i w:val="0"/>
                                <w:smallCaps w:val="0"/>
                                <w:strike w:val="0"/>
                                <w:color w:val="000000"/>
                                <w:sz w:val="16"/>
                                <w:vertAlign w:val="baseline"/>
                              </w:rPr>
                              <w:t xml:space="preserve">Figure 13</w:t>
                            </w:r>
                            <w:r w:rsidDel="00000000" w:rsidR="00000000" w:rsidRPr="00000000">
                              <w:rPr>
                                <w:rFonts w:ascii="Arial" w:cs="Arial" w:eastAsia="Arial" w:hAnsi="Arial"/>
                                <w:b w:val="0"/>
                                <w:i w:val="0"/>
                                <w:smallCaps w:val="0"/>
                                <w:strike w:val="0"/>
                                <w:color w:val="000000"/>
                                <w:sz w:val="16"/>
                                <w:vertAlign w:val="baseline"/>
                              </w:rPr>
                              <w:t xml:space="preserve">: September 2020 probability of sea ice at concentrations greater than 15% from CanSIPSv2 (ECCC). Forecast median ice extent from CanSIPSv2 (black) and observed mean ice edge 2011-2019 (red).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-561974</wp:posOffset>
                </wp:positionH>
                <wp:positionV relativeFrom="paragraph">
                  <wp:posOffset>0</wp:posOffset>
                </wp:positionV>
                <wp:extent cx="3238500" cy="666750"/>
                <wp:effectExtent b="0" l="0" r="0" t="0"/>
                <wp:wrapNone/>
                <wp:docPr id="99" name="image30.png"/>
                <a:graphic>
                  <a:graphicData uri="http://schemas.openxmlformats.org/drawingml/2006/picture">
                    <pic:pic>
                      <pic:nvPicPr>
                        <pic:cNvPr id="0" name="image30.png"/>
                        <pic:cNvPicPr preferRelativeResize="0"/>
                      </pic:nvPicPr>
                      <pic:blipFill>
                        <a:blip r:embed="rId31"/>
                        <a:srcRect/>
                        <a:stretch>
                          <a:fillRect/>
                        </a:stretch>
                      </pic:blipFill>
                      <pic:spPr>
                        <a:xfrm>
                          <a:off x="0" y="0"/>
                          <a:ext cx="3238500" cy="666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2679700</wp:posOffset>
                </wp:positionH>
                <wp:positionV relativeFrom="paragraph">
                  <wp:posOffset>0</wp:posOffset>
                </wp:positionV>
                <wp:extent cx="3752850" cy="247650"/>
                <wp:effectExtent b="0" l="0" r="0" t="0"/>
                <wp:wrapNone/>
                <wp:docPr id="100" name=""/>
                <a:graphic>
                  <a:graphicData uri="http://schemas.microsoft.com/office/word/2010/wordprocessingShape">
                    <wps:wsp>
                      <wps:cNvSpPr/>
                      <wps:cNvPr id="8" name="Shape 8"/>
                      <wps:spPr>
                        <a:xfrm>
                          <a:off x="3479100" y="3665700"/>
                          <a:ext cx="3733800" cy="228600"/>
                        </a:xfrm>
                        <a:prstGeom prst="rect">
                          <a:avLst/>
                        </a:prstGeom>
                        <a:solidFill>
                          <a:schemeClr val="lt1"/>
                        </a:solidFill>
                        <a:ln>
                          <a:noFill/>
                        </a:ln>
                      </wps:spPr>
                      <wps:txbx>
                        <w:txbxContent>
                          <w:p w:rsidR="00000000" w:rsidDel="00000000" w:rsidP="00000000" w:rsidRDefault="00000000" w:rsidRPr="00000000">
                            <w:pPr>
                              <w:spacing w:after="0" w:before="0" w:line="275.00000953674316"/>
                              <w:ind w:left="0" w:right="0" w:firstLine="0"/>
                              <w:jc w:val="both"/>
                              <w:textDirection w:val="btLr"/>
                            </w:pPr>
                            <w:r w:rsidDel="00000000" w:rsidR="00000000" w:rsidRPr="00000000">
                              <w:rPr>
                                <w:rFonts w:ascii="Arial" w:cs="Arial" w:eastAsia="Arial" w:hAnsi="Arial"/>
                                <w:b w:val="1"/>
                                <w:i w:val="0"/>
                                <w:smallCaps w:val="0"/>
                                <w:strike w:val="0"/>
                                <w:color w:val="000000"/>
                                <w:sz w:val="16"/>
                                <w:vertAlign w:val="baseline"/>
                              </w:rPr>
                              <w:t xml:space="preserve">Table 7</w:t>
                            </w:r>
                            <w:r w:rsidDel="00000000" w:rsidR="00000000" w:rsidRPr="00000000">
                              <w:rPr>
                                <w:rFonts w:ascii="Arial" w:cs="Arial" w:eastAsia="Arial" w:hAnsi="Arial"/>
                                <w:b w:val="0"/>
                                <w:i w:val="0"/>
                                <w:smallCaps w:val="0"/>
                                <w:strike w:val="0"/>
                                <w:color w:val="000000"/>
                                <w:sz w:val="16"/>
                                <w:vertAlign w:val="baseline"/>
                              </w:rPr>
                              <w:t xml:space="preserve">: Summer 2020 Regional Outlook for Minimum Sea-Ice Extent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2679700</wp:posOffset>
                </wp:positionH>
                <wp:positionV relativeFrom="paragraph">
                  <wp:posOffset>0</wp:posOffset>
                </wp:positionV>
                <wp:extent cx="3752850" cy="247650"/>
                <wp:effectExtent b="0" l="0" r="0" t="0"/>
                <wp:wrapNone/>
                <wp:docPr id="100" name="image31.png"/>
                <a:graphic>
                  <a:graphicData uri="http://schemas.openxmlformats.org/drawingml/2006/picture">
                    <pic:pic>
                      <pic:nvPicPr>
                        <pic:cNvPr id="0" name="image31.png"/>
                        <pic:cNvPicPr preferRelativeResize="0"/>
                      </pic:nvPicPr>
                      <pic:blipFill>
                        <a:blip r:embed="rId32"/>
                        <a:srcRect/>
                        <a:stretch>
                          <a:fillRect/>
                        </a:stretch>
                      </pic:blipFill>
                      <pic:spPr>
                        <a:xfrm>
                          <a:off x="0" y="0"/>
                          <a:ext cx="3752850" cy="247650"/>
                        </a:xfrm>
                        <a:prstGeom prst="rect"/>
                        <a:ln/>
                      </pic:spPr>
                    </pic:pic>
                  </a:graphicData>
                </a:graphic>
              </wp:anchor>
            </w:drawing>
          </mc:Fallback>
        </mc:AlternateContent>
      </w:r>
    </w:p>
    <w:p w:rsidR="00000000" w:rsidDel="00000000" w:rsidP="00000000" w:rsidRDefault="00000000" w:rsidRPr="00000000" w14:paraId="0000016F">
      <w:pPr>
        <w:rPr>
          <w:b w:val="1"/>
          <w:i w:val="1"/>
        </w:rPr>
      </w:pPr>
      <w:r w:rsidDel="00000000" w:rsidR="00000000" w:rsidRPr="00000000">
        <w:rPr>
          <w:rtl w:val="0"/>
        </w:rPr>
      </w:r>
    </w:p>
    <w:p w:rsidR="00000000" w:rsidDel="00000000" w:rsidP="00000000" w:rsidRDefault="00000000" w:rsidRPr="00000000" w14:paraId="00000170">
      <w:pPr>
        <w:rPr>
          <w:b w:val="1"/>
          <w:i w:val="1"/>
        </w:rPr>
      </w:pPr>
      <w:r w:rsidDel="00000000" w:rsidR="00000000" w:rsidRPr="00000000">
        <w:rPr>
          <w:rtl w:val="0"/>
        </w:rPr>
      </w:r>
    </w:p>
    <w:p w:rsidR="00000000" w:rsidDel="00000000" w:rsidP="00000000" w:rsidRDefault="00000000" w:rsidRPr="00000000" w14:paraId="00000171">
      <w:pPr>
        <w:rPr>
          <w:b w:val="1"/>
          <w:i w:val="1"/>
        </w:rPr>
      </w:pPr>
      <w:r w:rsidDel="00000000" w:rsidR="00000000" w:rsidRPr="00000000">
        <w:rPr>
          <w:rtl w:val="0"/>
        </w:rPr>
      </w:r>
    </w:p>
    <w:p w:rsidR="00000000" w:rsidDel="00000000" w:rsidP="00000000" w:rsidRDefault="00000000" w:rsidRPr="00000000" w14:paraId="00000172">
      <w:pPr>
        <w:rPr>
          <w:b w:val="1"/>
          <w:i w:val="1"/>
        </w:rPr>
      </w:pPr>
      <w:r w:rsidDel="00000000" w:rsidR="00000000" w:rsidRPr="00000000">
        <w:rPr>
          <w:rtl w:val="0"/>
        </w:rPr>
      </w:r>
    </w:p>
    <w:p w:rsidR="00000000" w:rsidDel="00000000" w:rsidP="00000000" w:rsidRDefault="00000000" w:rsidRPr="00000000" w14:paraId="00000173">
      <w:pPr>
        <w:rPr>
          <w:b w:val="1"/>
          <w:i w:val="1"/>
        </w:rPr>
      </w:pPr>
      <w:r w:rsidDel="00000000" w:rsidR="00000000" w:rsidRPr="00000000">
        <w:rPr>
          <w:rtl w:val="0"/>
        </w:rPr>
      </w:r>
    </w:p>
    <w:p w:rsidR="00000000" w:rsidDel="00000000" w:rsidP="00000000" w:rsidRDefault="00000000" w:rsidRPr="00000000" w14:paraId="00000174">
      <w:pPr>
        <w:rPr>
          <w:b w:val="1"/>
          <w:i w:val="1"/>
        </w:rPr>
      </w:pPr>
      <w:r w:rsidDel="00000000" w:rsidR="00000000" w:rsidRPr="00000000">
        <w:rPr>
          <w:rtl w:val="0"/>
        </w:rPr>
      </w:r>
    </w:p>
    <w:p w:rsidR="00000000" w:rsidDel="00000000" w:rsidP="00000000" w:rsidRDefault="00000000" w:rsidRPr="00000000" w14:paraId="00000175">
      <w:pPr>
        <w:rPr>
          <w:b w:val="1"/>
          <w:i w:val="1"/>
        </w:rPr>
      </w:pPr>
      <w:r w:rsidDel="00000000" w:rsidR="00000000" w:rsidRPr="00000000">
        <w:rPr>
          <w:rtl w:val="0"/>
        </w:rPr>
      </w:r>
    </w:p>
    <w:p w:rsidR="00000000" w:rsidDel="00000000" w:rsidP="00000000" w:rsidRDefault="00000000" w:rsidRPr="00000000" w14:paraId="00000176">
      <w:pPr>
        <w:rPr>
          <w:b w:val="1"/>
          <w:i w:val="1"/>
        </w:rPr>
      </w:pPr>
      <w:r w:rsidDel="00000000" w:rsidR="00000000" w:rsidRPr="00000000">
        <w:rPr>
          <w:rtl w:val="0"/>
        </w:rPr>
      </w:r>
    </w:p>
    <w:p w:rsidR="00000000" w:rsidDel="00000000" w:rsidP="00000000" w:rsidRDefault="00000000" w:rsidRPr="00000000" w14:paraId="00000177">
      <w:pPr>
        <w:rPr>
          <w:b w:val="1"/>
          <w:i w:val="1"/>
        </w:rPr>
      </w:pPr>
      <w:r w:rsidDel="00000000" w:rsidR="00000000" w:rsidRPr="00000000">
        <w:rPr>
          <w:rtl w:val="0"/>
        </w:rPr>
      </w:r>
    </w:p>
    <w:p w:rsidR="00000000" w:rsidDel="00000000" w:rsidP="00000000" w:rsidRDefault="00000000" w:rsidRPr="00000000" w14:paraId="00000178">
      <w:pPr>
        <w:rPr>
          <w:b w:val="1"/>
          <w:i w:val="1"/>
        </w:rPr>
      </w:pPr>
      <w:r w:rsidDel="00000000" w:rsidR="00000000" w:rsidRPr="00000000">
        <w:rPr>
          <w:rtl w:val="0"/>
        </w:rPr>
      </w:r>
    </w:p>
    <w:p w:rsidR="00000000" w:rsidDel="00000000" w:rsidP="00000000" w:rsidRDefault="00000000" w:rsidRPr="00000000" w14:paraId="00000179">
      <w:pPr>
        <w:rPr>
          <w:b w:val="1"/>
          <w:i w:val="1"/>
        </w:rPr>
      </w:pPr>
      <w:r w:rsidDel="00000000" w:rsidR="00000000" w:rsidRPr="00000000">
        <w:rPr>
          <w:rtl w:val="0"/>
        </w:rPr>
      </w:r>
    </w:p>
    <w:p w:rsidR="00000000" w:rsidDel="00000000" w:rsidP="00000000" w:rsidRDefault="00000000" w:rsidRPr="00000000" w14:paraId="0000017A">
      <w:pPr>
        <w:rPr>
          <w:b w:val="1"/>
          <w:i w:val="1"/>
        </w:rPr>
      </w:pPr>
      <w:r w:rsidDel="00000000" w:rsidR="00000000" w:rsidRPr="00000000">
        <w:rPr>
          <w:rtl w:val="0"/>
        </w:rPr>
      </w:r>
    </w:p>
    <w:p w:rsidR="00000000" w:rsidDel="00000000" w:rsidP="00000000" w:rsidRDefault="00000000" w:rsidRPr="00000000" w14:paraId="0000017B">
      <w:pPr>
        <w:rPr>
          <w:b w:val="1"/>
          <w:i w:val="1"/>
        </w:rPr>
      </w:pPr>
      <w:r w:rsidDel="00000000" w:rsidR="00000000" w:rsidRPr="00000000">
        <w:rPr>
          <w:rtl w:val="0"/>
        </w:rPr>
      </w:r>
    </w:p>
    <w:p w:rsidR="00000000" w:rsidDel="00000000" w:rsidP="00000000" w:rsidRDefault="00000000" w:rsidRPr="00000000" w14:paraId="0000017C">
      <w:pPr>
        <w:rPr>
          <w:b w:val="1"/>
          <w:i w:val="1"/>
        </w:rPr>
      </w:pPr>
      <w:r w:rsidDel="00000000" w:rsidR="00000000" w:rsidRPr="00000000">
        <w:rPr>
          <w:rtl w:val="0"/>
        </w:rPr>
      </w:r>
    </w:p>
    <w:p w:rsidR="00000000" w:rsidDel="00000000" w:rsidP="00000000" w:rsidRDefault="00000000" w:rsidRPr="00000000" w14:paraId="0000017D">
      <w:pPr>
        <w:rPr>
          <w:b w:val="1"/>
          <w:i w:val="1"/>
          <w:color w:val="c00000"/>
        </w:rPr>
      </w:pPr>
      <w:r w:rsidDel="00000000" w:rsidR="00000000" w:rsidRPr="00000000">
        <w:rPr>
          <w:b w:val="1"/>
          <w:i w:val="1"/>
          <w:rtl w:val="0"/>
        </w:rPr>
        <w:t xml:space="preserve">Outlook for Key shipping regions</w:t>
      </w:r>
      <w:r w:rsidDel="00000000" w:rsidR="00000000" w:rsidRPr="00000000">
        <w:rPr>
          <w:rtl w:val="0"/>
        </w:rPr>
      </w:r>
    </w:p>
    <w:p w:rsidR="00000000" w:rsidDel="00000000" w:rsidP="00000000" w:rsidRDefault="00000000" w:rsidRPr="00000000" w14:paraId="0000017E">
      <w:pPr>
        <w:rPr>
          <w:u w:val="single"/>
        </w:rPr>
      </w:pPr>
      <w:bookmarkStart w:colFirst="0" w:colLast="0" w:name="_heading=h.1t3h5sf" w:id="7"/>
      <w:bookmarkEnd w:id="7"/>
      <w:r w:rsidDel="00000000" w:rsidR="00000000" w:rsidRPr="00000000">
        <w:rPr>
          <w:rtl w:val="0"/>
        </w:rPr>
      </w:r>
    </w:p>
    <w:p w:rsidR="00000000" w:rsidDel="00000000" w:rsidP="00000000" w:rsidRDefault="00000000" w:rsidRPr="00000000" w14:paraId="0000017F">
      <w:pPr>
        <w:jc w:val="both"/>
        <w:rPr/>
      </w:pPr>
      <w:r w:rsidDel="00000000" w:rsidR="00000000" w:rsidRPr="00000000">
        <w:rPr>
          <w:u w:val="single"/>
          <w:rtl w:val="0"/>
        </w:rPr>
        <w:t xml:space="preserve">Northern Sea Route (NSR)</w:t>
      </w:r>
      <w:r w:rsidDel="00000000" w:rsidR="00000000" w:rsidRPr="00000000">
        <w:rPr>
          <w:rtl w:val="0"/>
        </w:rPr>
        <w:t xml:space="preserve">: Ice conditions are not expected to be problematic for the whole of the NSR during the spring and summer seasons in 2020. Currently observed below normal ice conditions, and projected above normal air temperatures and earlier than normal sea ice deterioration form the basis for this assessment. Light ice conditions will prevail throughout the sector and areas of landfast ice will break-up earlier than normal. Significant incursions of old ice are not expected along the route this summer season.</w:t>
      </w:r>
    </w:p>
    <w:p w:rsidR="00000000" w:rsidDel="00000000" w:rsidP="00000000" w:rsidRDefault="00000000" w:rsidRPr="00000000" w14:paraId="00000180">
      <w:pPr>
        <w:jc w:val="both"/>
        <w:rPr>
          <w:u w:val="single"/>
        </w:rPr>
      </w:pPr>
      <w:r w:rsidDel="00000000" w:rsidR="00000000" w:rsidRPr="00000000">
        <w:rPr>
          <w:rtl w:val="0"/>
        </w:rPr>
      </w:r>
    </w:p>
    <w:p w:rsidR="00000000" w:rsidDel="00000000" w:rsidP="00000000" w:rsidRDefault="00000000" w:rsidRPr="00000000" w14:paraId="00000181">
      <w:pPr>
        <w:jc w:val="both"/>
        <w:rPr/>
      </w:pPr>
      <w:r w:rsidDel="00000000" w:rsidR="00000000" w:rsidRPr="00000000">
        <w:rPr>
          <w:u w:val="single"/>
          <w:rtl w:val="0"/>
        </w:rPr>
        <w:t xml:space="preserve">Northwest Passage</w:t>
      </w:r>
      <w:r w:rsidDel="00000000" w:rsidR="00000000" w:rsidRPr="00000000">
        <w:rPr>
          <w:rtl w:val="0"/>
        </w:rPr>
        <w:t xml:space="preserve">: Break-up of sea ice is expected to be earlier than normal throughout the Northwest Passage this summer, and areas of consolidated ice will become mobile earlier in the season than normal. Ice conditions will be light in the southern route of the Northwest Passage in August 2020, with lessening ice conditions following in northern route by early September 2020. Anomalous concentrations of old ice are a potential hazard for the northern route and the western portion of the passage, as higher than normal amounts of old sea ice are present in these areas.  Enhanced mobility of sea ice in the Canadian Arctic Archipelago could maintain elevated old ice concentrations in the aforementioned sectors throughout the summer 2020 period.</w:t>
      </w:r>
    </w:p>
    <w:p w:rsidR="00000000" w:rsidDel="00000000" w:rsidP="00000000" w:rsidRDefault="00000000" w:rsidRPr="00000000" w14:paraId="00000182">
      <w:pPr>
        <w:jc w:val="both"/>
        <w:rPr>
          <w:u w:val="single"/>
        </w:rPr>
      </w:pPr>
      <w:r w:rsidDel="00000000" w:rsidR="00000000" w:rsidRPr="00000000">
        <w:rPr>
          <w:rtl w:val="0"/>
        </w:rPr>
      </w:r>
    </w:p>
    <w:p w:rsidR="00000000" w:rsidDel="00000000" w:rsidP="00000000" w:rsidRDefault="00000000" w:rsidRPr="00000000" w14:paraId="00000183">
      <w:pPr>
        <w:jc w:val="both"/>
        <w:rPr/>
      </w:pPr>
      <w:r w:rsidDel="00000000" w:rsidR="00000000" w:rsidRPr="00000000">
        <w:rPr>
          <w:u w:val="single"/>
          <w:rtl w:val="0"/>
        </w:rPr>
        <w:t xml:space="preserve">Baffin Bay</w:t>
      </w:r>
      <w:r w:rsidDel="00000000" w:rsidR="00000000" w:rsidRPr="00000000">
        <w:rPr>
          <w:rtl w:val="0"/>
        </w:rPr>
        <w:t xml:space="preserve">: Early than normal sea ice break-up is forecasted for Baffin Bay this summer, due to current lower than normal ice extents in the region and predicted warmer than normal temperatures in the area of interest. Old ice concentrations in the bay are in line with climatological normal, and no specific hazards are anticipated. The presence of an ice bridge in Nares Strait well into this spring has cut off the inflow of old ice from the Arctic Ocean into northern Baffin Bay, thereby maintaining a limited influx of old ice into the region.</w:t>
      </w:r>
    </w:p>
    <w:p w:rsidR="00000000" w:rsidDel="00000000" w:rsidP="00000000" w:rsidRDefault="00000000" w:rsidRPr="00000000" w14:paraId="00000184">
      <w:pPr>
        <w:jc w:val="both"/>
        <w:rPr/>
      </w:pPr>
      <w:r w:rsidDel="00000000" w:rsidR="00000000" w:rsidRPr="00000000">
        <w:rPr>
          <w:rtl w:val="0"/>
        </w:rPr>
      </w:r>
    </w:p>
    <w:p w:rsidR="00000000" w:rsidDel="00000000" w:rsidP="00000000" w:rsidRDefault="00000000" w:rsidRPr="00000000" w14:paraId="00000185">
      <w:pPr>
        <w:jc w:val="both"/>
        <w:rPr/>
      </w:pPr>
      <w:r w:rsidDel="00000000" w:rsidR="00000000" w:rsidRPr="00000000">
        <w:rPr>
          <w:u w:val="single"/>
          <w:rtl w:val="0"/>
        </w:rPr>
        <w:t xml:space="preserve">Hudson Bay/Hudson Strait</w:t>
      </w:r>
      <w:r w:rsidDel="00000000" w:rsidR="00000000" w:rsidRPr="00000000">
        <w:rPr>
          <w:rtl w:val="0"/>
        </w:rPr>
        <w:t xml:space="preserve">: Faster than normal sea ice break-up is underway in Hudson Strait with significant areas of open water expanding in the northern portion of the strait this spring. Projections for ice break-up in Hudson Bay are more delayed than for the Hudson Strait, with near normal break-up expected for the western portion of the bay, and later than normal break-up in the eastern section. Ice thicknesses throughout Hudson Bay are notably thicker this spring than those observed in spring 2019, as predominantly thick first-year ice covers the western and central portions of the bay while in 2019, medium first-year ice comprised a significant fraction of the ice cover. This thicker ice coverage along with forecasted colder than normal surface air temperatures over Hudson Bay could lead to a more challenging navigation season, particularly in the eastern half of Hudson Bay.</w:t>
      </w:r>
      <w:r w:rsidDel="00000000" w:rsidR="00000000" w:rsidRPr="00000000">
        <w:br w:type="page"/>
      </w:r>
      <w:r w:rsidDel="00000000" w:rsidR="00000000" w:rsidRPr="00000000">
        <w:rPr>
          <w:rtl w:val="0"/>
        </w:rPr>
      </w:r>
    </w:p>
    <w:p w:rsidR="00000000" w:rsidDel="00000000" w:rsidP="00000000" w:rsidRDefault="00000000" w:rsidRPr="00000000" w14:paraId="00000186">
      <w:pPr>
        <w:pStyle w:val="Heading3"/>
        <w:jc w:val="both"/>
        <w:rPr>
          <w:color w:val="000000"/>
        </w:rPr>
      </w:pPr>
      <w:bookmarkStart w:colFirst="0" w:colLast="0" w:name="_heading=h.4d34og8" w:id="8"/>
      <w:bookmarkEnd w:id="8"/>
      <w:r w:rsidDel="00000000" w:rsidR="00000000" w:rsidRPr="00000000">
        <w:rPr>
          <w:color w:val="000000"/>
          <w:rtl w:val="0"/>
        </w:rPr>
        <w:t xml:space="preserve">Background and Contributors </w:t>
      </w:r>
    </w:p>
    <w:p w:rsidR="00000000" w:rsidDel="00000000" w:rsidP="00000000" w:rsidRDefault="00000000" w:rsidRPr="00000000" w14:paraId="00000187">
      <w:pPr>
        <w:jc w:val="both"/>
        <w:rPr/>
      </w:pPr>
      <w:r w:rsidDel="00000000" w:rsidR="00000000" w:rsidRPr="00000000">
        <w:rPr>
          <w:rtl w:val="0"/>
        </w:rPr>
        <w:t xml:space="preserve">This Arctic seasonal climate outlook was prepared for ACF-5. Contents and graphics were prepared in partnership with the Russian, United States, Canadian, Norwegian, Danish, Finnish, Swedish, and Icelandic meteorological agencies and contributions of the Expert Team on Sea-ice, an expert team of the Joint WMO/IOC Technical Commission on Oceanography and Marine Meteorology, CCl/CBS Joint Expert Team on Regional Climate Centres, the Global Cryosphere Watch, the International Ice Charting Working Group, and with input from the Arctic Monitoring and Assessment Programme (AMAP).</w:t>
      </w:r>
    </w:p>
    <w:p w:rsidR="00000000" w:rsidDel="00000000" w:rsidP="00000000" w:rsidRDefault="00000000" w:rsidRPr="00000000" w14:paraId="00000188">
      <w:pPr>
        <w:jc w:val="both"/>
        <w:rPr>
          <w:color w:val="c00000"/>
        </w:rPr>
      </w:pPr>
      <w:r w:rsidDel="00000000" w:rsidR="00000000" w:rsidRPr="00000000">
        <w:rPr>
          <w:rtl w:val="0"/>
        </w:rPr>
      </w:r>
    </w:p>
    <w:p w:rsidR="00000000" w:rsidDel="00000000" w:rsidP="00000000" w:rsidRDefault="00000000" w:rsidRPr="00000000" w14:paraId="00000189">
      <w:pPr>
        <w:jc w:val="both"/>
        <w:rPr/>
      </w:pPr>
      <w:r w:rsidDel="00000000" w:rsidR="00000000" w:rsidRPr="00000000">
        <w:rPr>
          <w:rtl w:val="0"/>
        </w:rPr>
        <w:t xml:space="preserve">The ArcRCC is in demonstration phase to seek designation as a WMO RCC-Network, and products are in development and are experimental. For more information, please visit </w:t>
      </w:r>
      <w:hyperlink r:id="rId33">
        <w:r w:rsidDel="00000000" w:rsidR="00000000" w:rsidRPr="00000000">
          <w:rPr>
            <w:color w:val="0000ff"/>
            <w:u w:val="single"/>
            <w:rtl w:val="0"/>
          </w:rPr>
          <w:t xml:space="preserve">www.arctic-rcc.org</w:t>
        </w:r>
      </w:hyperlink>
      <w:r w:rsidDel="00000000" w:rsidR="00000000" w:rsidRPr="00000000">
        <w:rPr>
          <w:rtl w:val="0"/>
        </w:rPr>
        <w:t xml:space="preserve">. </w:t>
      </w:r>
    </w:p>
    <w:p w:rsidR="00000000" w:rsidDel="00000000" w:rsidP="00000000" w:rsidRDefault="00000000" w:rsidRPr="00000000" w14:paraId="0000018A">
      <w:pPr>
        <w:rPr>
          <w:highlight w:val="yellow"/>
        </w:rPr>
      </w:pPr>
      <w:r w:rsidDel="00000000" w:rsidR="00000000" w:rsidRPr="00000000">
        <w:rPr>
          <w:rtl w:val="0"/>
        </w:rPr>
      </w:r>
    </w:p>
    <w:p w:rsidR="00000000" w:rsidDel="00000000" w:rsidP="00000000" w:rsidRDefault="00000000" w:rsidRPr="00000000" w14:paraId="0000018B">
      <w:pPr>
        <w:rPr>
          <w:b w:val="1"/>
          <w:i w:val="1"/>
          <w:sz w:val="20"/>
          <w:szCs w:val="20"/>
        </w:rPr>
      </w:pPr>
      <w:r w:rsidDel="00000000" w:rsidR="00000000" w:rsidRPr="00000000">
        <w:rPr>
          <w:rtl w:val="0"/>
        </w:rPr>
      </w:r>
    </w:p>
    <w:p w:rsidR="00000000" w:rsidDel="00000000" w:rsidP="00000000" w:rsidRDefault="00000000" w:rsidRPr="00000000" w14:paraId="0000018C">
      <w:pPr>
        <w:rPr>
          <w:b w:val="1"/>
          <w:i w:val="1"/>
          <w:sz w:val="20"/>
          <w:szCs w:val="20"/>
        </w:rPr>
      </w:pPr>
      <w:r w:rsidDel="00000000" w:rsidR="00000000" w:rsidRPr="00000000">
        <w:rPr>
          <w:b w:val="1"/>
          <w:i w:val="1"/>
          <w:sz w:val="20"/>
          <w:szCs w:val="20"/>
          <w:rtl w:val="0"/>
        </w:rPr>
        <w:t xml:space="preserve">Acronyms: </w:t>
      </w:r>
    </w:p>
    <w:p w:rsidR="00000000" w:rsidDel="00000000" w:rsidP="00000000" w:rsidRDefault="00000000" w:rsidRPr="00000000" w14:paraId="0000018D">
      <w:pPr>
        <w:rPr>
          <w:sz w:val="20"/>
          <w:szCs w:val="20"/>
        </w:rPr>
      </w:pPr>
      <w:r w:rsidDel="00000000" w:rsidR="00000000" w:rsidRPr="00000000">
        <w:rPr>
          <w:sz w:val="20"/>
          <w:szCs w:val="20"/>
          <w:rtl w:val="0"/>
        </w:rPr>
        <w:t xml:space="preserve">AARI: Arctic and Antarctic Research Institute </w:t>
      </w:r>
    </w:p>
    <w:p w:rsidR="00000000" w:rsidDel="00000000" w:rsidP="00000000" w:rsidRDefault="00000000" w:rsidRPr="00000000" w14:paraId="0000018E">
      <w:pPr>
        <w:rPr>
          <w:sz w:val="20"/>
          <w:szCs w:val="20"/>
        </w:rPr>
      </w:pPr>
      <w:r w:rsidDel="00000000" w:rsidR="00000000" w:rsidRPr="00000000">
        <w:rPr>
          <w:sz w:val="20"/>
          <w:szCs w:val="20"/>
          <w:rtl w:val="0"/>
        </w:rPr>
        <w:t xml:space="preserve">ArcRCC: Arctic Regional Climate Centre </w:t>
      </w:r>
      <w:hyperlink r:id="rId34">
        <w:r w:rsidDel="00000000" w:rsidR="00000000" w:rsidRPr="00000000">
          <w:rPr>
            <w:color w:val="0070c0"/>
            <w:sz w:val="20"/>
            <w:szCs w:val="20"/>
            <w:u w:val="single"/>
            <w:rtl w:val="0"/>
          </w:rPr>
          <w:t xml:space="preserve">https://www.arctic-rcc.org/</w:t>
        </w:r>
      </w:hyperlink>
      <w:r w:rsidDel="00000000" w:rsidR="00000000" w:rsidRPr="00000000">
        <w:rPr>
          <w:rtl w:val="0"/>
        </w:rPr>
      </w:r>
    </w:p>
    <w:p w:rsidR="00000000" w:rsidDel="00000000" w:rsidP="00000000" w:rsidRDefault="00000000" w:rsidRPr="00000000" w14:paraId="0000018F">
      <w:pPr>
        <w:rPr>
          <w:sz w:val="20"/>
          <w:szCs w:val="20"/>
        </w:rPr>
      </w:pPr>
      <w:r w:rsidDel="00000000" w:rsidR="00000000" w:rsidRPr="00000000">
        <w:rPr>
          <w:sz w:val="20"/>
          <w:szCs w:val="20"/>
          <w:rtl w:val="0"/>
        </w:rPr>
        <w:t xml:space="preserve">ACF: Arctic Climate Forum </w:t>
      </w:r>
    </w:p>
    <w:p w:rsidR="00000000" w:rsidDel="00000000" w:rsidP="00000000" w:rsidRDefault="00000000" w:rsidRPr="00000000" w14:paraId="00000190">
      <w:pPr>
        <w:rPr>
          <w:sz w:val="20"/>
          <w:szCs w:val="20"/>
        </w:rPr>
      </w:pPr>
      <w:r w:rsidDel="00000000" w:rsidR="00000000" w:rsidRPr="00000000">
        <w:rPr>
          <w:sz w:val="20"/>
          <w:szCs w:val="20"/>
          <w:rtl w:val="0"/>
        </w:rPr>
        <w:t xml:space="preserve">CAA: Canadian Arctic Archipelago </w:t>
      </w:r>
    </w:p>
    <w:p w:rsidR="00000000" w:rsidDel="00000000" w:rsidP="00000000" w:rsidRDefault="00000000" w:rsidRPr="00000000" w14:paraId="00000191">
      <w:pPr>
        <w:rPr>
          <w:sz w:val="20"/>
          <w:szCs w:val="20"/>
        </w:rPr>
      </w:pPr>
      <w:r w:rsidDel="00000000" w:rsidR="00000000" w:rsidRPr="00000000">
        <w:rPr>
          <w:sz w:val="20"/>
          <w:szCs w:val="20"/>
          <w:rtl w:val="0"/>
        </w:rPr>
        <w:t xml:space="preserve">CanSIPS: Canadian Seasonal to Interannual Prediction System </w:t>
      </w:r>
    </w:p>
    <w:p w:rsidR="00000000" w:rsidDel="00000000" w:rsidP="00000000" w:rsidRDefault="00000000" w:rsidRPr="00000000" w14:paraId="00000192">
      <w:pPr>
        <w:rPr>
          <w:sz w:val="20"/>
          <w:szCs w:val="20"/>
        </w:rPr>
      </w:pPr>
      <w:r w:rsidDel="00000000" w:rsidR="00000000" w:rsidRPr="00000000">
        <w:rPr>
          <w:sz w:val="20"/>
          <w:szCs w:val="20"/>
          <w:rtl w:val="0"/>
        </w:rPr>
        <w:t xml:space="preserve">CCl/CBS: Commission for Clilmatology/Comission for Basic Systems </w:t>
      </w:r>
    </w:p>
    <w:p w:rsidR="00000000" w:rsidDel="00000000" w:rsidP="00000000" w:rsidRDefault="00000000" w:rsidRPr="00000000" w14:paraId="00000193">
      <w:pPr>
        <w:rPr>
          <w:sz w:val="20"/>
          <w:szCs w:val="20"/>
        </w:rPr>
      </w:pPr>
      <w:r w:rsidDel="00000000" w:rsidR="00000000" w:rsidRPr="00000000">
        <w:rPr>
          <w:sz w:val="20"/>
          <w:szCs w:val="20"/>
          <w:rtl w:val="0"/>
        </w:rPr>
        <w:t xml:space="preserve">CIS: Canadian Ice Service </w:t>
      </w:r>
    </w:p>
    <w:p w:rsidR="00000000" w:rsidDel="00000000" w:rsidP="00000000" w:rsidRDefault="00000000" w:rsidRPr="00000000" w14:paraId="00000194">
      <w:pPr>
        <w:rPr>
          <w:sz w:val="20"/>
          <w:szCs w:val="20"/>
        </w:rPr>
      </w:pPr>
      <w:r w:rsidDel="00000000" w:rsidR="00000000" w:rsidRPr="00000000">
        <w:rPr>
          <w:sz w:val="20"/>
          <w:szCs w:val="20"/>
          <w:rtl w:val="0"/>
        </w:rPr>
        <w:t xml:space="preserve">ECCC: Environment and Climate Change Canada </w:t>
      </w:r>
    </w:p>
    <w:p w:rsidR="00000000" w:rsidDel="00000000" w:rsidP="00000000" w:rsidRDefault="00000000" w:rsidRPr="00000000" w14:paraId="00000195">
      <w:pPr>
        <w:rPr>
          <w:sz w:val="20"/>
          <w:szCs w:val="20"/>
        </w:rPr>
      </w:pPr>
      <w:r w:rsidDel="00000000" w:rsidR="00000000" w:rsidRPr="00000000">
        <w:rPr>
          <w:sz w:val="20"/>
          <w:szCs w:val="20"/>
          <w:rtl w:val="0"/>
        </w:rPr>
        <w:t xml:space="preserve">ECMWF: European Centre for Medium-Range Weather Forecasts</w:t>
      </w:r>
    </w:p>
    <w:p w:rsidR="00000000" w:rsidDel="00000000" w:rsidP="00000000" w:rsidRDefault="00000000" w:rsidRPr="00000000" w14:paraId="00000196">
      <w:pPr>
        <w:rPr>
          <w:sz w:val="20"/>
          <w:szCs w:val="20"/>
        </w:rPr>
      </w:pPr>
      <w:r w:rsidDel="00000000" w:rsidR="00000000" w:rsidRPr="00000000">
        <w:rPr>
          <w:sz w:val="20"/>
          <w:szCs w:val="20"/>
          <w:rtl w:val="0"/>
        </w:rPr>
        <w:t xml:space="preserve">ESS: Eastern Siberian Seas</w:t>
      </w:r>
    </w:p>
    <w:p w:rsidR="00000000" w:rsidDel="00000000" w:rsidP="00000000" w:rsidRDefault="00000000" w:rsidRPr="00000000" w14:paraId="00000197">
      <w:pPr>
        <w:rPr>
          <w:sz w:val="20"/>
          <w:szCs w:val="20"/>
        </w:rPr>
      </w:pPr>
      <w:r w:rsidDel="00000000" w:rsidR="00000000" w:rsidRPr="00000000">
        <w:rPr>
          <w:sz w:val="20"/>
          <w:szCs w:val="20"/>
          <w:rtl w:val="0"/>
        </w:rPr>
        <w:t xml:space="preserve">GCW: Global Cryosphere Watch</w:t>
      </w:r>
    </w:p>
    <w:p w:rsidR="00000000" w:rsidDel="00000000" w:rsidP="00000000" w:rsidRDefault="00000000" w:rsidRPr="00000000" w14:paraId="00000198">
      <w:pPr>
        <w:rPr>
          <w:sz w:val="20"/>
          <w:szCs w:val="20"/>
        </w:rPr>
      </w:pPr>
      <w:r w:rsidDel="00000000" w:rsidR="00000000" w:rsidRPr="00000000">
        <w:rPr>
          <w:sz w:val="20"/>
          <w:szCs w:val="20"/>
          <w:rtl w:val="0"/>
        </w:rPr>
        <w:t xml:space="preserve">GPC-LRF: Global Producing Centres Long-Range Forecasts </w:t>
      </w:r>
    </w:p>
    <w:p w:rsidR="00000000" w:rsidDel="00000000" w:rsidP="00000000" w:rsidRDefault="00000000" w:rsidRPr="00000000" w14:paraId="00000199">
      <w:pPr>
        <w:rPr>
          <w:sz w:val="20"/>
          <w:szCs w:val="20"/>
        </w:rPr>
      </w:pPr>
      <w:r w:rsidDel="00000000" w:rsidR="00000000" w:rsidRPr="00000000">
        <w:rPr>
          <w:sz w:val="20"/>
          <w:szCs w:val="20"/>
          <w:rtl w:val="0"/>
        </w:rPr>
        <w:t xml:space="preserve">HYCOM-CICE: </w:t>
      </w:r>
      <w:r w:rsidDel="00000000" w:rsidR="00000000" w:rsidRPr="00000000">
        <w:rPr>
          <w:sz w:val="20"/>
          <w:szCs w:val="20"/>
          <w:highlight w:val="white"/>
          <w:rtl w:val="0"/>
        </w:rPr>
        <w:t xml:space="preserve">HYbrid Coordinate Ocean Model, Coupled with sea-ICE </w:t>
      </w:r>
      <w:hyperlink r:id="rId35">
        <w:r w:rsidDel="00000000" w:rsidR="00000000" w:rsidRPr="00000000">
          <w:rPr>
            <w:color w:val="0070c0"/>
            <w:sz w:val="20"/>
            <w:szCs w:val="20"/>
            <w:u w:val="single"/>
            <w:rtl w:val="0"/>
          </w:rPr>
          <w:t xml:space="preserve">https://www7320.nrlssc.navy.mil/GLBhycomcice1-12/arctic.html</w:t>
        </w:r>
      </w:hyperlink>
      <w:r w:rsidDel="00000000" w:rsidR="00000000" w:rsidRPr="00000000">
        <w:rPr>
          <w:rtl w:val="0"/>
        </w:rPr>
      </w:r>
    </w:p>
    <w:p w:rsidR="00000000" w:rsidDel="00000000" w:rsidP="00000000" w:rsidRDefault="00000000" w:rsidRPr="00000000" w14:paraId="0000019A">
      <w:pPr>
        <w:rPr>
          <w:sz w:val="20"/>
          <w:szCs w:val="20"/>
        </w:rPr>
      </w:pPr>
      <w:r w:rsidDel="00000000" w:rsidR="00000000" w:rsidRPr="00000000">
        <w:rPr>
          <w:sz w:val="20"/>
          <w:szCs w:val="20"/>
          <w:rtl w:val="0"/>
        </w:rPr>
        <w:t xml:space="preserve">IICWG: International Ice Charting Working Group</w:t>
      </w:r>
    </w:p>
    <w:p w:rsidR="00000000" w:rsidDel="00000000" w:rsidP="00000000" w:rsidRDefault="00000000" w:rsidRPr="00000000" w14:paraId="0000019B">
      <w:pPr>
        <w:rPr>
          <w:sz w:val="20"/>
          <w:szCs w:val="20"/>
        </w:rPr>
      </w:pPr>
      <w:r w:rsidDel="00000000" w:rsidR="00000000" w:rsidRPr="00000000">
        <w:rPr>
          <w:sz w:val="20"/>
          <w:szCs w:val="20"/>
          <w:rtl w:val="0"/>
        </w:rPr>
        <w:t xml:space="preserve">IOC: Intergovernmental Oceanographic Commission </w:t>
      </w:r>
    </w:p>
    <w:p w:rsidR="00000000" w:rsidDel="00000000" w:rsidP="00000000" w:rsidRDefault="00000000" w:rsidRPr="00000000" w14:paraId="0000019C">
      <w:pPr>
        <w:rPr>
          <w:sz w:val="20"/>
          <w:szCs w:val="20"/>
        </w:rPr>
      </w:pPr>
      <w:r w:rsidDel="00000000" w:rsidR="00000000" w:rsidRPr="00000000">
        <w:rPr>
          <w:sz w:val="20"/>
          <w:szCs w:val="20"/>
          <w:rtl w:val="0"/>
        </w:rPr>
        <w:t xml:space="preserve">NIC: National Ice Center (United States) </w:t>
      </w:r>
    </w:p>
    <w:p w:rsidR="00000000" w:rsidDel="00000000" w:rsidP="00000000" w:rsidRDefault="00000000" w:rsidRPr="00000000" w14:paraId="0000019D">
      <w:pPr>
        <w:rPr>
          <w:sz w:val="20"/>
          <w:szCs w:val="20"/>
        </w:rPr>
      </w:pPr>
      <w:r w:rsidDel="00000000" w:rsidR="00000000" w:rsidRPr="00000000">
        <w:rPr>
          <w:sz w:val="20"/>
          <w:szCs w:val="20"/>
          <w:rtl w:val="0"/>
        </w:rPr>
        <w:t xml:space="preserve">NCAR: National Center for Atmospheric Research </w:t>
      </w:r>
    </w:p>
    <w:p w:rsidR="00000000" w:rsidDel="00000000" w:rsidP="00000000" w:rsidRDefault="00000000" w:rsidRPr="00000000" w14:paraId="0000019E">
      <w:pPr>
        <w:rPr>
          <w:sz w:val="20"/>
          <w:szCs w:val="20"/>
        </w:rPr>
      </w:pPr>
      <w:r w:rsidDel="00000000" w:rsidR="00000000" w:rsidRPr="00000000">
        <w:rPr>
          <w:sz w:val="20"/>
          <w:szCs w:val="20"/>
          <w:rtl w:val="0"/>
        </w:rPr>
        <w:t xml:space="preserve">NOAA/NWS/NCEP/CPC: National Oceanic and Atmospheric Administration/National Weather Service/National Centers for Environmental Prediction/Climate Prediction Center</w:t>
      </w:r>
    </w:p>
    <w:p w:rsidR="00000000" w:rsidDel="00000000" w:rsidP="00000000" w:rsidRDefault="00000000" w:rsidRPr="00000000" w14:paraId="0000019F">
      <w:pPr>
        <w:rPr>
          <w:sz w:val="20"/>
          <w:szCs w:val="20"/>
        </w:rPr>
      </w:pPr>
      <w:r w:rsidDel="00000000" w:rsidR="00000000" w:rsidRPr="00000000">
        <w:rPr>
          <w:sz w:val="20"/>
          <w:szCs w:val="20"/>
          <w:rtl w:val="0"/>
        </w:rPr>
        <w:t xml:space="preserve">NSIDC: National Snow and Ice Data Center (United States)</w:t>
      </w:r>
    </w:p>
    <w:p w:rsidR="00000000" w:rsidDel="00000000" w:rsidP="00000000" w:rsidRDefault="00000000" w:rsidRPr="00000000" w14:paraId="000001A0">
      <w:pPr>
        <w:rPr>
          <w:sz w:val="20"/>
          <w:szCs w:val="20"/>
        </w:rPr>
      </w:pPr>
      <w:r w:rsidDel="00000000" w:rsidR="00000000" w:rsidRPr="00000000">
        <w:rPr>
          <w:sz w:val="20"/>
          <w:szCs w:val="20"/>
          <w:rtl w:val="0"/>
        </w:rPr>
        <w:t xml:space="preserve">MME: Multi-model ensemble</w:t>
      </w:r>
    </w:p>
    <w:p w:rsidR="00000000" w:rsidDel="00000000" w:rsidP="00000000" w:rsidRDefault="00000000" w:rsidRPr="00000000" w14:paraId="000001A1">
      <w:pPr>
        <w:rPr>
          <w:sz w:val="20"/>
          <w:szCs w:val="20"/>
        </w:rPr>
      </w:pPr>
      <w:r w:rsidDel="00000000" w:rsidR="00000000" w:rsidRPr="00000000">
        <w:rPr>
          <w:sz w:val="20"/>
          <w:szCs w:val="20"/>
          <w:rtl w:val="0"/>
        </w:rPr>
        <w:t xml:space="preserve">NSR: Northern Sea Route </w:t>
      </w:r>
    </w:p>
    <w:p w:rsidR="00000000" w:rsidDel="00000000" w:rsidP="00000000" w:rsidRDefault="00000000" w:rsidRPr="00000000" w14:paraId="000001A2">
      <w:pPr>
        <w:rPr>
          <w:sz w:val="20"/>
          <w:szCs w:val="20"/>
        </w:rPr>
      </w:pPr>
      <w:r w:rsidDel="00000000" w:rsidR="00000000" w:rsidRPr="00000000">
        <w:rPr>
          <w:sz w:val="20"/>
          <w:szCs w:val="20"/>
          <w:rtl w:val="0"/>
        </w:rPr>
        <w:t xml:space="preserve">NWP: Northwest Passage </w:t>
      </w:r>
    </w:p>
    <w:p w:rsidR="00000000" w:rsidDel="00000000" w:rsidP="00000000" w:rsidRDefault="00000000" w:rsidRPr="00000000" w14:paraId="000001A3">
      <w:pPr>
        <w:rPr>
          <w:sz w:val="20"/>
          <w:szCs w:val="20"/>
          <w:highlight w:val="white"/>
        </w:rPr>
      </w:pPr>
      <w:r w:rsidDel="00000000" w:rsidR="00000000" w:rsidRPr="00000000">
        <w:rPr>
          <w:sz w:val="20"/>
          <w:szCs w:val="20"/>
          <w:rtl w:val="0"/>
        </w:rPr>
        <w:t xml:space="preserve">PIOMAS: </w:t>
      </w:r>
      <w:r w:rsidDel="00000000" w:rsidR="00000000" w:rsidRPr="00000000">
        <w:rPr>
          <w:sz w:val="20"/>
          <w:szCs w:val="20"/>
          <w:highlight w:val="white"/>
          <w:rtl w:val="0"/>
        </w:rPr>
        <w:t xml:space="preserve">Pan-Arctic Ice Ocean Modeling and Assimilation System</w:t>
      </w:r>
    </w:p>
    <w:p w:rsidR="00000000" w:rsidDel="00000000" w:rsidP="00000000" w:rsidRDefault="00000000" w:rsidRPr="00000000" w14:paraId="000001A4">
      <w:pPr>
        <w:rPr>
          <w:color w:val="0070c0"/>
          <w:sz w:val="20"/>
          <w:szCs w:val="20"/>
        </w:rPr>
      </w:pPr>
      <w:hyperlink r:id="rId36">
        <w:r w:rsidDel="00000000" w:rsidR="00000000" w:rsidRPr="00000000">
          <w:rPr>
            <w:color w:val="0070c0"/>
            <w:sz w:val="20"/>
            <w:szCs w:val="20"/>
            <w:u w:val="single"/>
            <w:rtl w:val="0"/>
          </w:rPr>
          <w:t xml:space="preserve">http://psc.apl.uw.edu/research/projects/arctic-sea-ice-volume-anomaly/</w:t>
        </w:r>
      </w:hyperlink>
      <w:r w:rsidDel="00000000" w:rsidR="00000000" w:rsidRPr="00000000">
        <w:rPr>
          <w:rtl w:val="0"/>
        </w:rPr>
      </w:r>
    </w:p>
    <w:p w:rsidR="00000000" w:rsidDel="00000000" w:rsidP="00000000" w:rsidRDefault="00000000" w:rsidRPr="00000000" w14:paraId="000001A5">
      <w:pPr>
        <w:rPr>
          <w:sz w:val="20"/>
          <w:szCs w:val="20"/>
        </w:rPr>
      </w:pPr>
      <w:r w:rsidDel="00000000" w:rsidR="00000000" w:rsidRPr="00000000">
        <w:rPr>
          <w:sz w:val="20"/>
          <w:szCs w:val="20"/>
          <w:rtl w:val="0"/>
        </w:rPr>
        <w:t xml:space="preserve">RCC: Regional Climate Centre </w:t>
      </w:r>
    </w:p>
    <w:p w:rsidR="00000000" w:rsidDel="00000000" w:rsidP="00000000" w:rsidRDefault="00000000" w:rsidRPr="00000000" w14:paraId="000001A6">
      <w:pPr>
        <w:rPr>
          <w:sz w:val="20"/>
          <w:szCs w:val="20"/>
        </w:rPr>
      </w:pPr>
      <w:r w:rsidDel="00000000" w:rsidR="00000000" w:rsidRPr="00000000">
        <w:rPr>
          <w:sz w:val="20"/>
          <w:szCs w:val="20"/>
          <w:rtl w:val="0"/>
        </w:rPr>
        <w:t xml:space="preserve">RCOF: Regional Climate Outlook Forum </w:t>
      </w:r>
    </w:p>
    <w:p w:rsidR="00000000" w:rsidDel="00000000" w:rsidP="00000000" w:rsidRDefault="00000000" w:rsidRPr="00000000" w14:paraId="000001A7">
      <w:pPr>
        <w:rPr>
          <w:sz w:val="20"/>
          <w:szCs w:val="20"/>
        </w:rPr>
      </w:pPr>
      <w:r w:rsidDel="00000000" w:rsidR="00000000" w:rsidRPr="00000000">
        <w:rPr>
          <w:sz w:val="20"/>
          <w:szCs w:val="20"/>
          <w:rtl w:val="0"/>
        </w:rPr>
        <w:t xml:space="preserve">WMO: World Meteorological Organization</w:t>
      </w:r>
    </w:p>
    <w:p w:rsidR="00000000" w:rsidDel="00000000" w:rsidP="00000000" w:rsidRDefault="00000000" w:rsidRPr="00000000" w14:paraId="000001A8">
      <w:pPr>
        <w:rPr>
          <w:color w:val="c00000"/>
          <w:sz w:val="20"/>
          <w:szCs w:val="20"/>
        </w:rPr>
      </w:pPr>
      <w:r w:rsidDel="00000000" w:rsidR="00000000" w:rsidRPr="00000000">
        <w:rPr>
          <w:rtl w:val="0"/>
        </w:rPr>
      </w:r>
    </w:p>
    <w:sectPr>
      <w:headerReference r:id="rId37" w:type="first"/>
      <w:footerReference r:id="rId38" w:type="default"/>
      <w:footerReference r:id="rId39" w:type="first"/>
      <w:pgSz w:h="16834" w:w="11909"/>
      <w:pgMar w:bottom="1361" w:top="1361" w:left="1361" w:right="1419"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Arial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jc w:val="right"/>
      <w:rPr/>
    </w:pPr>
    <w:r w:rsidDel="00000000" w:rsidR="00000000" w:rsidRPr="00000000">
      <w:rPr>
        <w:rtl w:val="0"/>
      </w:rPr>
    </w:r>
  </w:p>
  <w:p w:rsidR="00000000" w:rsidDel="00000000" w:rsidP="00000000" w:rsidRDefault="00000000" w:rsidRPr="00000000" w14:paraId="000001A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0">
    <w:pPr>
      <w:ind w:left="0" w:firstLine="0"/>
      <w:jc w:val="left"/>
      <w:rPr/>
    </w:pPr>
    <w:r w:rsidDel="00000000" w:rsidR="00000000" w:rsidRPr="00000000">
      <w:rPr>
        <w:rFonts w:ascii="ArialMT" w:cs="ArialMT" w:eastAsia="ArialMT" w:hAnsi="ArialMT"/>
        <w:sz w:val="10"/>
        <w:szCs w:val="10"/>
        <w:rtl w:val="0"/>
      </w:rPr>
      <w:t xml:space="preserve">  1:</w:t>
    </w:r>
    <w:r w:rsidDel="00000000" w:rsidR="00000000" w:rsidRPr="00000000">
      <w:rPr>
        <w:rFonts w:ascii="ArialMT" w:cs="ArialMT" w:eastAsia="ArialMT" w:hAnsi="ArialMT"/>
        <w:color w:val="1155cd"/>
        <w:sz w:val="16"/>
        <w:szCs w:val="16"/>
        <w:rtl w:val="0"/>
      </w:rPr>
      <w:t xml:space="preserve">http://psc.apl.uw.edu/research/projects/arctic-sea-ice-volume-anomaly/</w:t>
    </w:r>
    <w:r w:rsidDel="00000000" w:rsidR="00000000" w:rsidRPr="00000000">
      <w:rPr>
        <w:color w:val="434343"/>
        <w:sz w:val="28"/>
        <w:szCs w:val="28"/>
        <w:rtl w:val="0"/>
      </w:rPr>
      <w:t xml:space="preserve">   </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3695065</wp:posOffset>
          </wp:positionH>
          <wp:positionV relativeFrom="paragraph">
            <wp:posOffset>91440</wp:posOffset>
          </wp:positionV>
          <wp:extent cx="542925" cy="561975"/>
          <wp:effectExtent b="0" l="0" r="0" t="0"/>
          <wp:wrapSquare wrapText="bothSides" distB="0" distT="0" distL="114300" distR="114300"/>
          <wp:docPr id="106"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542925" cy="561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-114296</wp:posOffset>
          </wp:positionH>
          <wp:positionV relativeFrom="paragraph">
            <wp:posOffset>157480</wp:posOffset>
          </wp:positionV>
          <wp:extent cx="1457325" cy="400050"/>
          <wp:effectExtent b="0" l="0" r="0" t="0"/>
          <wp:wrapSquare wrapText="bothSides" distB="0" distT="0" distL="114300" distR="114300"/>
          <wp:docPr id="126" name="image15.png"/>
          <a:graphic>
            <a:graphicData uri="http://schemas.openxmlformats.org/drawingml/2006/picture">
              <pic:pic>
                <pic:nvPicPr>
                  <pic:cNvPr id="0" name="image15.png"/>
                  <pic:cNvPicPr preferRelativeResize="0"/>
                </pic:nvPicPr>
                <pic:blipFill>
                  <a:blip r:embed="rId2"/>
                  <a:srcRect b="0" l="0" r="0" t="0"/>
                  <a:stretch>
                    <a:fillRect/>
                  </a:stretch>
                </pic:blipFill>
                <pic:spPr>
                  <a:xfrm>
                    <a:off x="0" y="0"/>
                    <a:ext cx="1457325" cy="4000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1428115</wp:posOffset>
          </wp:positionH>
          <wp:positionV relativeFrom="paragraph">
            <wp:posOffset>161925</wp:posOffset>
          </wp:positionV>
          <wp:extent cx="2247900" cy="457200"/>
          <wp:effectExtent b="0" l="0" r="0" t="0"/>
          <wp:wrapSquare wrapText="bothSides" distB="0" distT="0" distL="114300" distR="114300"/>
          <wp:docPr id="107" name="image4.png"/>
          <a:graphic>
            <a:graphicData uri="http://schemas.openxmlformats.org/drawingml/2006/picture">
              <pic:pic>
                <pic:nvPicPr>
                  <pic:cNvPr id="0" name="image4.png"/>
                  <pic:cNvPicPr preferRelativeResize="0"/>
                </pic:nvPicPr>
                <pic:blipFill>
                  <a:blip r:embed="rId3"/>
                  <a:srcRect b="10170" l="0" r="0" t="8695"/>
                  <a:stretch>
                    <a:fillRect/>
                  </a:stretch>
                </pic:blipFill>
                <pic:spPr>
                  <a:xfrm>
                    <a:off x="0" y="0"/>
                    <a:ext cx="2247900" cy="4572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-742946</wp:posOffset>
          </wp:positionH>
          <wp:positionV relativeFrom="paragraph">
            <wp:posOffset>83820</wp:posOffset>
          </wp:positionV>
          <wp:extent cx="552450" cy="523875"/>
          <wp:effectExtent b="0" l="0" r="0" t="0"/>
          <wp:wrapSquare wrapText="bothSides" distB="0" distT="0" distL="114300" distR="114300"/>
          <wp:docPr id="109"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552450" cy="523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5972175</wp:posOffset>
          </wp:positionH>
          <wp:positionV relativeFrom="paragraph">
            <wp:posOffset>43180</wp:posOffset>
          </wp:positionV>
          <wp:extent cx="495300" cy="552450"/>
          <wp:effectExtent b="0" l="0" r="0" t="0"/>
          <wp:wrapSquare wrapText="bothSides" distB="0" distT="0" distL="114300" distR="114300"/>
          <wp:docPr id="116" name="image3.png"/>
          <a:graphic>
            <a:graphicData uri="http://schemas.openxmlformats.org/drawingml/2006/picture">
              <pic:pic>
                <pic:nvPicPr>
                  <pic:cNvPr id="0" name="image3.png"/>
                  <pic:cNvPicPr preferRelativeResize="0"/>
                </pic:nvPicPr>
                <pic:blipFill>
                  <a:blip r:embed="rId5"/>
                  <a:srcRect b="0" l="0" r="0" t="0"/>
                  <a:stretch>
                    <a:fillRect/>
                  </a:stretch>
                </pic:blipFill>
                <pic:spPr>
                  <a:xfrm>
                    <a:off x="0" y="0"/>
                    <a:ext cx="495300" cy="5524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4600575</wp:posOffset>
          </wp:positionH>
          <wp:positionV relativeFrom="paragraph">
            <wp:posOffset>195263</wp:posOffset>
          </wp:positionV>
          <wp:extent cx="847725" cy="304800"/>
          <wp:effectExtent b="0" l="0" r="0" t="0"/>
          <wp:wrapSquare wrapText="bothSides" distB="0" distT="0" distL="114300" distR="114300"/>
          <wp:docPr id="111"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847725" cy="304800"/>
                  </a:xfrm>
                  <a:prstGeom prst="rect"/>
                  <a:ln/>
                </pic:spPr>
              </pic:pic>
            </a:graphicData>
          </a:graphic>
        </wp:anchor>
      </w:drawing>
    </w:r>
  </w:p>
  <w:p w:rsidR="00000000" w:rsidDel="00000000" w:rsidP="00000000" w:rsidRDefault="00000000" w:rsidRPr="00000000" w14:paraId="000001B1">
    <w:pPr>
      <w:jc w:val="center"/>
      <w:rPr/>
    </w:pPr>
    <w:r w:rsidDel="00000000" w:rsidR="00000000" w:rsidRPr="00000000">
      <w:rPr>
        <w:color w:val="434343"/>
        <w:sz w:val="28"/>
        <w:szCs w:val="28"/>
        <w:rtl w:val="0"/>
      </w:rPr>
      <w:t xml:space="preserve"> </w:t>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9">
    <w:pPr>
      <w:jc w:val="cente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3774440</wp:posOffset>
          </wp:positionH>
          <wp:positionV relativeFrom="paragraph">
            <wp:posOffset>142875</wp:posOffset>
          </wp:positionV>
          <wp:extent cx="1800225" cy="456565"/>
          <wp:effectExtent b="0" l="0" r="0" t="0"/>
          <wp:wrapSquare wrapText="bothSides" distB="114300" distT="114300" distL="114300" distR="114300"/>
          <wp:docPr id="117"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800225" cy="4565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5686425</wp:posOffset>
          </wp:positionH>
          <wp:positionV relativeFrom="paragraph">
            <wp:posOffset>142875</wp:posOffset>
          </wp:positionV>
          <wp:extent cx="781050" cy="990600"/>
          <wp:effectExtent b="0" l="0" r="0" t="0"/>
          <wp:wrapSquare wrapText="bothSides" distB="114300" distT="114300" distL="114300" distR="114300"/>
          <wp:docPr id="114" name="image5.jpg"/>
          <a:graphic>
            <a:graphicData uri="http://schemas.openxmlformats.org/drawingml/2006/picture">
              <pic:pic>
                <pic:nvPicPr>
                  <pic:cNvPr id="0" name="image5.jpg"/>
                  <pic:cNvPicPr preferRelativeResize="0"/>
                </pic:nvPicPr>
                <pic:blipFill>
                  <a:blip r:embed="rId2"/>
                  <a:srcRect b="0" l="0" r="0" t="0"/>
                  <a:stretch>
                    <a:fillRect/>
                  </a:stretch>
                </pic:blipFill>
                <pic:spPr>
                  <a:xfrm>
                    <a:off x="0" y="0"/>
                    <a:ext cx="781050" cy="990600"/>
                  </a:xfrm>
                  <a:prstGeom prst="rect"/>
                  <a:ln/>
                </pic:spPr>
              </pic:pic>
            </a:graphicData>
          </a:graphic>
        </wp:anchor>
      </w:drawing>
    </w:r>
  </w:p>
  <w:p w:rsidR="00000000" w:rsidDel="00000000" w:rsidP="00000000" w:rsidRDefault="00000000" w:rsidRPr="00000000" w14:paraId="000001A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2218690</wp:posOffset>
          </wp:positionH>
          <wp:positionV relativeFrom="paragraph">
            <wp:posOffset>367665</wp:posOffset>
          </wp:positionV>
          <wp:extent cx="1695450" cy="466725"/>
          <wp:effectExtent b="0" l="0" r="0" t="0"/>
          <wp:wrapSquare wrapText="bothSides" distB="114300" distT="114300" distL="114300" distR="114300"/>
          <wp:docPr id="105" name="image1.png"/>
          <a:graphic>
            <a:graphicData uri="http://schemas.openxmlformats.org/drawingml/2006/picture">
              <pic:pic>
                <pic:nvPicPr>
                  <pic:cNvPr id="0" name="image1.png"/>
                  <pic:cNvPicPr preferRelativeResize="0"/>
                </pic:nvPicPr>
                <pic:blipFill>
                  <a:blip r:embed="rId3"/>
                  <a:srcRect b="18054" l="0" r="0" t="20190"/>
                  <a:stretch>
                    <a:fillRect/>
                  </a:stretch>
                </pic:blipFill>
                <pic:spPr>
                  <a:xfrm>
                    <a:off x="0" y="0"/>
                    <a:ext cx="1695450" cy="466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-600072</wp:posOffset>
          </wp:positionH>
          <wp:positionV relativeFrom="paragraph">
            <wp:posOffset>186055</wp:posOffset>
          </wp:positionV>
          <wp:extent cx="1676400" cy="638175"/>
          <wp:effectExtent b="0" l="0" r="0" t="0"/>
          <wp:wrapSquare wrapText="bothSides" distB="114300" distT="114300" distL="114300" distR="114300"/>
          <wp:docPr id="108" name="image7.png"/>
          <a:graphic>
            <a:graphicData uri="http://schemas.openxmlformats.org/drawingml/2006/picture">
              <pic:pic>
                <pic:nvPicPr>
                  <pic:cNvPr id="0" name="image7.png"/>
                  <pic:cNvPicPr preferRelativeResize="0"/>
                </pic:nvPicPr>
                <pic:blipFill>
                  <a:blip r:embed="rId4"/>
                  <a:srcRect b="0" l="0" r="0" t="0"/>
                  <a:stretch>
                    <a:fillRect/>
                  </a:stretch>
                </pic:blipFill>
                <pic:spPr>
                  <a:xfrm>
                    <a:off x="0" y="0"/>
                    <a:ext cx="1676400" cy="6381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638175</wp:posOffset>
          </wp:positionH>
          <wp:positionV relativeFrom="paragraph">
            <wp:posOffset>5718</wp:posOffset>
          </wp:positionV>
          <wp:extent cx="1918970" cy="309245"/>
          <wp:effectExtent b="0" l="0" r="0" t="0"/>
          <wp:wrapSquare wrapText="bothSides" distB="114300" distT="114300" distL="114300" distR="114300"/>
          <wp:docPr id="120" name="image12.png"/>
          <a:graphic>
            <a:graphicData uri="http://schemas.openxmlformats.org/drawingml/2006/picture">
              <pic:pic>
                <pic:nvPicPr>
                  <pic:cNvPr id="0" name="image12.png"/>
                  <pic:cNvPicPr preferRelativeResize="0"/>
                </pic:nvPicPr>
                <pic:blipFill>
                  <a:blip r:embed="rId5"/>
                  <a:srcRect b="0" l="0" r="0" t="0"/>
                  <a:stretch>
                    <a:fillRect/>
                  </a:stretch>
                </pic:blipFill>
                <pic:spPr>
                  <a:xfrm>
                    <a:off x="0" y="0"/>
                    <a:ext cx="1918970" cy="309245"/>
                  </a:xfrm>
                  <a:prstGeom prst="rect"/>
                  <a:ln/>
                </pic:spPr>
              </pic:pic>
            </a:graphicData>
          </a:graphic>
        </wp:anchor>
      </w:drawing>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rsid w:val="00E000FB"/>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11" w:customStyle="1">
    <w:name w:val="11"/>
    <w:basedOn w:val="TableNormal"/>
    <w:pPr>
      <w:spacing w:line="240" w:lineRule="auto"/>
    </w:pPr>
    <w:rPr>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10" w:customStyle="1">
    <w:name w:val="10"/>
    <w:basedOn w:val="TableNormal"/>
    <w:pPr>
      <w:spacing w:line="240" w:lineRule="auto"/>
    </w:pPr>
    <w:rPr>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9" w:customStyle="1">
    <w:name w:val="9"/>
    <w:basedOn w:val="TableNormal"/>
    <w:pPr>
      <w:spacing w:line="240" w:lineRule="auto"/>
    </w:pPr>
    <w:rPr>
      <w:color w:val="000000"/>
    </w:rPr>
    <w:tblPr>
      <w:tblStyleRowBandSize w:val="1"/>
      <w:tblStyleColBandSize w:val="1"/>
      <w:tblCellMar>
        <w:top w:w="100.0" w:type="dxa"/>
        <w:left w:w="100.0" w:type="dxa"/>
        <w:bottom w:w="100.0" w:type="dxa"/>
        <w:right w:w="100.0" w:type="dxa"/>
      </w:tblCellMar>
    </w:tblPr>
  </w:style>
  <w:style w:type="table" w:styleId="8" w:customStyle="1">
    <w:name w:val="8"/>
    <w:basedOn w:val="TableNormal"/>
    <w:pPr>
      <w:spacing w:line="240" w:lineRule="auto"/>
    </w:pPr>
    <w:rPr>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7" w:customStyle="1">
    <w:name w:val="7"/>
    <w:basedOn w:val="TableNormal"/>
    <w:pPr>
      <w:spacing w:line="240" w:lineRule="auto"/>
    </w:pPr>
    <w:rPr>
      <w:color w:val="000000"/>
    </w:rPr>
    <w:tblPr>
      <w:tblStyleRowBandSize w:val="1"/>
      <w:tblStyleColBandSize w:val="1"/>
      <w:tblCellMar>
        <w:top w:w="100.0" w:type="dxa"/>
        <w:left w:w="100.0" w:type="dxa"/>
        <w:bottom w:w="100.0" w:type="dxa"/>
        <w:right w:w="100.0" w:type="dxa"/>
      </w:tblCellMar>
    </w:tblPr>
  </w:style>
  <w:style w:type="table" w:styleId="6" w:customStyle="1">
    <w:name w:val="6"/>
    <w:basedOn w:val="TableNormal"/>
    <w:pPr>
      <w:spacing w:line="240" w:lineRule="auto"/>
    </w:pPr>
    <w:rPr>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5" w:customStyle="1">
    <w:name w:val="5"/>
    <w:basedOn w:val="TableNormal"/>
    <w:pPr>
      <w:spacing w:line="240" w:lineRule="auto"/>
    </w:pPr>
    <w:rPr>
      <w:color w:val="000000"/>
    </w:rPr>
    <w:tblPr>
      <w:tblStyleRowBandSize w:val="1"/>
      <w:tblStyleColBandSize w:val="1"/>
      <w:tblCellMar>
        <w:top w:w="100.0" w:type="dxa"/>
        <w:left w:w="100.0" w:type="dxa"/>
        <w:bottom w:w="100.0" w:type="dxa"/>
        <w:right w:w="100.0" w:type="dxa"/>
      </w:tblCellMar>
    </w:tblPr>
  </w:style>
  <w:style w:type="table" w:styleId="4" w:customStyle="1">
    <w:name w:val="4"/>
    <w:basedOn w:val="TableNormal"/>
    <w:pPr>
      <w:spacing w:line="240" w:lineRule="auto"/>
    </w:pPr>
    <w:rPr>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3" w:customStyle="1">
    <w:name w:val="3"/>
    <w:basedOn w:val="TableNormal"/>
    <w:pPr>
      <w:spacing w:line="240" w:lineRule="auto"/>
    </w:pPr>
    <w:rPr>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2" w:customStyle="1">
    <w:name w:val="2"/>
    <w:basedOn w:val="TableNormal"/>
    <w:pPr>
      <w:spacing w:line="240" w:lineRule="auto"/>
    </w:pPr>
    <w:rPr>
      <w:color w:val="000000"/>
    </w:rPr>
    <w:tblPr>
      <w:tblStyleRowBandSize w:val="1"/>
      <w:tblStyleColBandSize w:val="1"/>
      <w:tblCellMar>
        <w:top w:w="100.0" w:type="dxa"/>
        <w:left w:w="100.0" w:type="dxa"/>
        <w:bottom w:w="100.0" w:type="dxa"/>
        <w:right w:w="100.0" w:type="dxa"/>
      </w:tblCellMar>
    </w:tblPr>
  </w:style>
  <w:style w:type="table" w:styleId="1" w:customStyle="1">
    <w:name w:val="1"/>
    <w:basedOn w:val="TableNormal"/>
    <w:pPr>
      <w:spacing w:line="240" w:lineRule="auto"/>
    </w:pPr>
    <w:rPr>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paragraph" w:styleId="CommentText">
    <w:name w:val="annotation text"/>
    <w:basedOn w:val="Normal"/>
    <w:link w:val="CommentTextChar"/>
    <w:uiPriority w:val="99"/>
    <w:unhideWhenUsed w:val="1"/>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282FDD"/>
    <w:pPr>
      <w:spacing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82FDD"/>
    <w:rPr>
      <w:rFonts w:ascii="Segoe UI" w:cs="Segoe UI" w:hAnsi="Segoe UI"/>
      <w:sz w:val="18"/>
      <w:szCs w:val="18"/>
    </w:rPr>
  </w:style>
  <w:style w:type="paragraph" w:styleId="CommentSubject">
    <w:name w:val="annotation subject"/>
    <w:basedOn w:val="CommentText"/>
    <w:next w:val="CommentText"/>
    <w:link w:val="CommentSubjectChar"/>
    <w:uiPriority w:val="99"/>
    <w:semiHidden w:val="1"/>
    <w:unhideWhenUsed w:val="1"/>
    <w:rsid w:val="003B5EC6"/>
    <w:rPr>
      <w:b w:val="1"/>
      <w:bCs w:val="1"/>
    </w:rPr>
  </w:style>
  <w:style w:type="character" w:styleId="CommentSubjectChar" w:customStyle="1">
    <w:name w:val="Comment Subject Char"/>
    <w:basedOn w:val="CommentTextChar"/>
    <w:link w:val="CommentSubject"/>
    <w:uiPriority w:val="99"/>
    <w:semiHidden w:val="1"/>
    <w:rsid w:val="003B5EC6"/>
    <w:rPr>
      <w:b w:val="1"/>
      <w:bCs w:val="1"/>
      <w:sz w:val="20"/>
      <w:szCs w:val="20"/>
    </w:rPr>
  </w:style>
  <w:style w:type="character" w:styleId="Hyperlink">
    <w:name w:val="Hyperlink"/>
    <w:basedOn w:val="DefaultParagraphFont"/>
    <w:uiPriority w:val="99"/>
    <w:unhideWhenUsed w:val="1"/>
    <w:rsid w:val="00A6603E"/>
    <w:rPr>
      <w:color w:val="0000ff" w:themeColor="hyperlink"/>
      <w:u w:val="single"/>
    </w:rPr>
  </w:style>
  <w:style w:type="paragraph" w:styleId="NormalWeb">
    <w:name w:val="Normal (Web)"/>
    <w:basedOn w:val="Normal"/>
    <w:uiPriority w:val="99"/>
    <w:unhideWhenUsed w:val="1"/>
    <w:rsid w:val="00FF30E9"/>
    <w:pPr>
      <w:spacing w:after="200"/>
    </w:pPr>
    <w:rPr>
      <w:rFonts w:ascii="Times New Roman" w:cs="Times New Roman" w:hAnsi="Times New Roman" w:eastAsiaTheme="minorHAnsi"/>
      <w:sz w:val="24"/>
      <w:szCs w:val="24"/>
      <w:lang w:val="en-US"/>
    </w:rPr>
  </w:style>
  <w:style w:type="table" w:styleId="PlainTable3">
    <w:name w:val="Plain Table 3"/>
    <w:basedOn w:val="TableNormal"/>
    <w:uiPriority w:val="43"/>
    <w:rsid w:val="00FF30E9"/>
    <w:pPr>
      <w:spacing w:line="240" w:lineRule="auto"/>
    </w:pPr>
    <w:rPr>
      <w:rFonts w:asciiTheme="minorHAnsi" w:cstheme="minorBidi" w:eastAsiaTheme="minorHAnsi" w:hAnsiTheme="minorHAnsi"/>
      <w:lang w:val="en-US"/>
    </w:r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TableGrid">
    <w:name w:val="Table Grid"/>
    <w:basedOn w:val="TableNormal"/>
    <w:uiPriority w:val="59"/>
    <w:rsid w:val="003447A0"/>
    <w:pPr>
      <w:spacing w:line="240" w:lineRule="auto"/>
    </w:pPr>
    <w:rPr>
      <w:rFonts w:asciiTheme="minorHAnsi" w:cstheme="minorBidi" w:eastAsiaTheme="minorHAnsi" w:hAnsiTheme="minorHAnsi"/>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AE4421"/>
    <w:pPr>
      <w:tabs>
        <w:tab w:val="center" w:pos="4680"/>
        <w:tab w:val="right" w:pos="9360"/>
      </w:tabs>
      <w:spacing w:line="240" w:lineRule="auto"/>
    </w:pPr>
  </w:style>
  <w:style w:type="character" w:styleId="HeaderChar" w:customStyle="1">
    <w:name w:val="Header Char"/>
    <w:basedOn w:val="DefaultParagraphFont"/>
    <w:link w:val="Header"/>
    <w:uiPriority w:val="99"/>
    <w:rsid w:val="00AE4421"/>
  </w:style>
  <w:style w:type="paragraph" w:styleId="Footer">
    <w:name w:val="footer"/>
    <w:basedOn w:val="Normal"/>
    <w:link w:val="FooterChar"/>
    <w:uiPriority w:val="99"/>
    <w:unhideWhenUsed w:val="1"/>
    <w:rsid w:val="00AE4421"/>
    <w:pPr>
      <w:tabs>
        <w:tab w:val="center" w:pos="4680"/>
        <w:tab w:val="right" w:pos="9360"/>
      </w:tabs>
      <w:spacing w:line="240" w:lineRule="auto"/>
    </w:pPr>
  </w:style>
  <w:style w:type="character" w:styleId="FooterChar" w:customStyle="1">
    <w:name w:val="Footer Char"/>
    <w:basedOn w:val="DefaultParagraphFont"/>
    <w:link w:val="Footer"/>
    <w:uiPriority w:val="99"/>
    <w:rsid w:val="00AE4421"/>
  </w:style>
  <w:style w:type="table" w:styleId="a" w:customStyle="1">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0" w:customStyle="1">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1" w:customStyle="1">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2" w:customStyle="1">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style>
  <w:style w:type="table" w:styleId="a3" w:customStyle="1">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4" w:customStyle="1">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5" w:customStyle="1">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firstRow">
      <w:rPr>
        <w:b w:val="1"/>
      </w:rPr>
      <w:tblPr/>
      <w:tcPr>
        <w:tcBorders>
          <w:bottom w:color="000000" w:space="0" w:sz="4" w:val="single"/>
        </w:tcBorders>
      </w:tcPr>
    </w:tblStylePr>
    <w:tblStylePr w:type="lastRow">
      <w:rPr>
        <w:b w:val="1"/>
      </w:rPr>
      <w:tblPr/>
      <w:tcPr>
        <w:tcBorders>
          <w:top w:color="000000" w:space="0" w:sz="4" w:val="single"/>
        </w:tcBorders>
      </w:tcPr>
    </w:tblStylePr>
    <w:tblStylePr w:type="firstCol">
      <w:rPr>
        <w:b w:val="1"/>
      </w:rPr>
    </w:tblStylePr>
    <w:tblStylePr w:type="lastCol">
      <w:rPr>
        <w:b w:val="1"/>
      </w:rPr>
    </w:tblStylePr>
    <w:tblStylePr w:type="band1Vert">
      <w:tblPr/>
      <w:tcPr>
        <w:shd w:color="auto" w:fill="cccccc" w:val="clear"/>
      </w:tcPr>
    </w:tblStylePr>
    <w:tblStylePr w:type="band1Horz">
      <w:tblPr/>
      <w:tcPr>
        <w:shd w:color="auto" w:fill="cccccc" w:val="clear"/>
      </w:tcPr>
    </w:tblStyle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2">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3">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4">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5">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6">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 w:type="table" w:styleId="Table7">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rPr>
      <w:rFonts w:ascii="Cambria" w:cs="Cambria" w:eastAsia="Cambria" w:hAnsi="Cambria"/>
      <w:color w:val="000000"/>
    </w:rPr>
    <w:tblPr>
      <w:tblStyleRowBandSize w:val="1"/>
      <w:tblStyleColBandSize w:val="1"/>
      <w:tblCellMar>
        <w:top w:w="100.0" w:type="dxa"/>
        <w:left w:w="100.0" w:type="dxa"/>
        <w:bottom w:w="100.0" w:type="dxa"/>
        <w:right w:w="100.0" w:type="dxa"/>
      </w:tblCellMar>
    </w:tblPr>
    <w:tblStylePr w:type="band1Horz">
      <w:tcPr>
        <w:shd w:fill="cccccc" w:val="clear"/>
      </w:tcPr>
    </w:tblStylePr>
    <w:tblStylePr w:type="band1Vert">
      <w:tcPr>
        <w:shd w:fill="cccccc" w:val="clear"/>
      </w:tcPr>
    </w:tblStylePr>
    <w:tblStylePr w:type="firstCol">
      <w:rPr>
        <w:b w:val="1"/>
      </w:rPr>
    </w:tblStylePr>
    <w:tblStylePr w:type="firstRow">
      <w:rPr>
        <w:b w:val="1"/>
      </w:rPr>
      <w:tcPr>
        <w:tcBorders>
          <w:bottom w:color="000000" w:space="0" w:sz="4" w:val="single"/>
        </w:tcBorders>
      </w:tcPr>
    </w:tblStylePr>
    <w:tblStylePr w:type="lastCol">
      <w:rPr>
        <w:b w:val="1"/>
      </w:rPr>
    </w:tblStylePr>
    <w:tblStylePr w:type="lastRow">
      <w:rPr>
        <w:b w:val="1"/>
      </w:rPr>
      <w:tcPr>
        <w:tcBorders>
          <w:top w:color="000000"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3.png"/><Relationship Id="rId21" Type="http://schemas.openxmlformats.org/officeDocument/2006/relationships/hyperlink" Target="http://www.wmolc.org" TargetMode="External"/><Relationship Id="rId24" Type="http://schemas.openxmlformats.org/officeDocument/2006/relationships/image" Target="media/image22.png"/><Relationship Id="rId23"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image" Target="media/image23.png"/><Relationship Id="rId25" Type="http://schemas.openxmlformats.org/officeDocument/2006/relationships/image" Target="media/image24.png"/><Relationship Id="rId28" Type="http://schemas.openxmlformats.org/officeDocument/2006/relationships/image" Target="media/image35.pn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6.png"/><Relationship Id="rId7" Type="http://schemas.openxmlformats.org/officeDocument/2006/relationships/image" Target="media/image33.png"/><Relationship Id="rId8" Type="http://schemas.openxmlformats.org/officeDocument/2006/relationships/image" Target="media/image14.png"/><Relationship Id="rId31" Type="http://schemas.openxmlformats.org/officeDocument/2006/relationships/image" Target="media/image30.png"/><Relationship Id="rId30" Type="http://schemas.openxmlformats.org/officeDocument/2006/relationships/image" Target="media/image10.png"/><Relationship Id="rId11" Type="http://schemas.openxmlformats.org/officeDocument/2006/relationships/image" Target="media/image34.png"/><Relationship Id="rId33" Type="http://schemas.openxmlformats.org/officeDocument/2006/relationships/hyperlink" Target="http://www.arctic-rcc.org" TargetMode="External"/><Relationship Id="rId10" Type="http://schemas.openxmlformats.org/officeDocument/2006/relationships/image" Target="media/image25.png"/><Relationship Id="rId32" Type="http://schemas.openxmlformats.org/officeDocument/2006/relationships/image" Target="media/image31.png"/><Relationship Id="rId13" Type="http://schemas.openxmlformats.org/officeDocument/2006/relationships/image" Target="media/image29.png"/><Relationship Id="rId35" Type="http://schemas.openxmlformats.org/officeDocument/2006/relationships/hyperlink" Target="https://www7320.nrlssc.navy.mil/GLBhycomcice1-12/arctic.html" TargetMode="External"/><Relationship Id="rId12" Type="http://schemas.openxmlformats.org/officeDocument/2006/relationships/image" Target="media/image21.png"/><Relationship Id="rId34" Type="http://schemas.openxmlformats.org/officeDocument/2006/relationships/hyperlink" Target="https://www.arctic-rcc.org/" TargetMode="External"/><Relationship Id="rId15" Type="http://schemas.openxmlformats.org/officeDocument/2006/relationships/hyperlink" Target="http://www.wmolc.org" TargetMode="External"/><Relationship Id="rId37" Type="http://schemas.openxmlformats.org/officeDocument/2006/relationships/header" Target="header1.xml"/><Relationship Id="rId14" Type="http://schemas.openxmlformats.org/officeDocument/2006/relationships/image" Target="media/image19.png"/><Relationship Id="rId36" Type="http://schemas.openxmlformats.org/officeDocument/2006/relationships/hyperlink" Target="http://psc.apl.uw.edu/research/projects/arctic-sea-ice-volume-anomaly/" TargetMode="External"/><Relationship Id="rId17" Type="http://schemas.openxmlformats.org/officeDocument/2006/relationships/image" Target="media/image28.png"/><Relationship Id="rId39" Type="http://schemas.openxmlformats.org/officeDocument/2006/relationships/footer" Target="footer2.xml"/><Relationship Id="rId16" Type="http://schemas.openxmlformats.org/officeDocument/2006/relationships/image" Target="media/image17.png"/><Relationship Id="rId38" Type="http://schemas.openxmlformats.org/officeDocument/2006/relationships/footer" Target="footer1.xml"/><Relationship Id="rId19" Type="http://schemas.openxmlformats.org/officeDocument/2006/relationships/image" Target="media/image32.png"/><Relationship Id="rId18"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5.png"/><Relationship Id="rId3" Type="http://schemas.openxmlformats.org/officeDocument/2006/relationships/image" Target="media/image4.png"/><Relationship Id="rId4" Type="http://schemas.openxmlformats.org/officeDocument/2006/relationships/image" Target="media/image6.png"/><Relationship Id="rId5" Type="http://schemas.openxmlformats.org/officeDocument/2006/relationships/image" Target="media/image3.png"/><Relationship Id="rId6"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5.jpg"/><Relationship Id="rId3" Type="http://schemas.openxmlformats.org/officeDocument/2006/relationships/image" Target="media/image1.png"/><Relationship Id="rId4" Type="http://schemas.openxmlformats.org/officeDocument/2006/relationships/image" Target="media/image7.png"/><Relationship Id="rId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Br2Nqf5tWL9lYZ+BWFCDjHJwuA==">AMUW2mW0/lSVDwxvx99lPLYPWlLDj8IdZ/ttFIL1C2vJrVLaq5mlS+luybHl9y5+yzV1nrvk7c8z/pmveZwFNAFuDSP8fqlJNc9Z9fxYFkv+SJE4y7qaci1bsicFqhzkFOOg5/UuPqR1MZl/HapVKvyj7tHYaYRRq5M2ywRUdWa893Ubq/9p/Jbc87xaaqUVAJZ1w6TSV9MqBhIdaxEz9uHVwEgv4Y9yj3fitPrdTmOSRHPfpr44fPM=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2020-05-26T16:54:00Z</dcterms:created>
  <dc:creator>Gascon,Gabrielle [Edm]</dc:creator>
</cp:coreProperties>
</file>