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45" w:rsidRPr="00EF4467" w:rsidRDefault="00EA0871" w:rsidP="00EF4467">
      <w:pPr>
        <w:jc w:val="center"/>
        <w:rPr>
          <w:rFonts w:ascii="Garamond" w:hAnsi="Garamond" w:cs="Arial"/>
          <w:b/>
          <w:sz w:val="22"/>
          <w:szCs w:val="22"/>
          <w:lang w:val="en-GB"/>
        </w:rPr>
      </w:pPr>
      <w:r w:rsidRPr="00EF4467">
        <w:rPr>
          <w:rFonts w:ascii="Garamond" w:hAnsi="Garamond" w:cs="Arial"/>
          <w:b/>
          <w:sz w:val="22"/>
          <w:szCs w:val="22"/>
          <w:lang w:val="en-GB"/>
        </w:rPr>
        <w:t xml:space="preserve">United States National Ice </w:t>
      </w:r>
      <w:proofErr w:type="spellStart"/>
      <w:r w:rsidRPr="00EF4467">
        <w:rPr>
          <w:rFonts w:ascii="Garamond" w:hAnsi="Garamond" w:cs="Arial"/>
          <w:b/>
          <w:sz w:val="22"/>
          <w:szCs w:val="22"/>
          <w:lang w:val="en-GB"/>
        </w:rPr>
        <w:t>Center</w:t>
      </w:r>
      <w:proofErr w:type="spellEnd"/>
    </w:p>
    <w:p w:rsidR="00EA0871" w:rsidRPr="00EF4467" w:rsidRDefault="00EA0871" w:rsidP="00EF4467">
      <w:pPr>
        <w:jc w:val="center"/>
        <w:rPr>
          <w:rFonts w:ascii="Garamond" w:hAnsi="Garamond" w:cs="Arial"/>
          <w:b/>
          <w:sz w:val="22"/>
          <w:szCs w:val="22"/>
          <w:lang w:val="en-GB"/>
        </w:rPr>
      </w:pPr>
      <w:r w:rsidRPr="00EF4467">
        <w:rPr>
          <w:rFonts w:ascii="Garamond" w:hAnsi="Garamond" w:cs="Arial"/>
          <w:b/>
          <w:sz w:val="22"/>
          <w:szCs w:val="22"/>
          <w:lang w:val="en-GB"/>
        </w:rPr>
        <w:t>March 2014</w:t>
      </w:r>
    </w:p>
    <w:p w:rsidR="00786945" w:rsidRPr="00EF4467" w:rsidRDefault="00786945" w:rsidP="00EF4467">
      <w:pPr>
        <w:jc w:val="both"/>
        <w:rPr>
          <w:rFonts w:ascii="Garamond" w:hAnsi="Garamond" w:cs="Arial"/>
          <w:b/>
          <w:sz w:val="22"/>
          <w:szCs w:val="22"/>
          <w:lang w:val="en-GB"/>
        </w:rPr>
      </w:pPr>
    </w:p>
    <w:p w:rsidR="00EA0871" w:rsidRPr="00EF4467" w:rsidRDefault="00EF4467" w:rsidP="00EF4467">
      <w:pPr>
        <w:kinsoku w:val="0"/>
        <w:overflowPunct w:val="0"/>
        <w:jc w:val="both"/>
        <w:rPr>
          <w:rFonts w:ascii="Garamond" w:hAnsi="Garamond" w:cs="Arial"/>
          <w:sz w:val="22"/>
          <w:szCs w:val="22"/>
        </w:rPr>
      </w:pPr>
      <w:r w:rsidRPr="00EF4467">
        <w:rPr>
          <w:rFonts w:ascii="Garamond" w:hAnsi="Garamond" w:cs="Arial"/>
          <w:b/>
          <w:sz w:val="22"/>
          <w:szCs w:val="22"/>
          <w:lang w:val="en-GB" w:eastAsia="ko-KR"/>
        </w:rPr>
        <w:t xml:space="preserve">1. </w:t>
      </w:r>
      <w:r w:rsidR="00EA0871" w:rsidRPr="00EF4467">
        <w:rPr>
          <w:rFonts w:ascii="Garamond" w:hAnsi="Garamond" w:cs="Arial"/>
          <w:b/>
          <w:sz w:val="22"/>
          <w:szCs w:val="22"/>
          <w:lang w:val="en-GB" w:eastAsia="ko-KR"/>
        </w:rPr>
        <w:t>Organization</w:t>
      </w:r>
    </w:p>
    <w:p w:rsidR="00EA0871" w:rsidRPr="00EF4467" w:rsidRDefault="00EA0871" w:rsidP="00EF4467">
      <w:pPr>
        <w:pStyle w:val="a8"/>
        <w:kinsoku w:val="0"/>
        <w:overflowPunct w:val="0"/>
        <w:ind w:left="0"/>
        <w:jc w:val="both"/>
        <w:rPr>
          <w:rFonts w:ascii="Garamond" w:hAnsi="Garamond" w:cs="Arial"/>
          <w:sz w:val="22"/>
          <w:szCs w:val="22"/>
        </w:rPr>
      </w:pPr>
    </w:p>
    <w:p w:rsidR="00EA0871" w:rsidRPr="00EF4467" w:rsidRDefault="00EA0871" w:rsidP="00EF4467">
      <w:pPr>
        <w:tabs>
          <w:tab w:val="left" w:pos="720"/>
        </w:tabs>
        <w:kinsoku w:val="0"/>
        <w:overflowPunct w:val="0"/>
        <w:jc w:val="both"/>
        <w:rPr>
          <w:rFonts w:ascii="Garamond" w:hAnsi="Garamond" w:cs="Arial"/>
          <w:sz w:val="22"/>
          <w:szCs w:val="22"/>
        </w:rPr>
      </w:pPr>
      <w:r w:rsidRPr="00EF4467">
        <w:rPr>
          <w:rFonts w:ascii="Garamond" w:hAnsi="Garamond" w:cs="Arial"/>
          <w:sz w:val="22"/>
          <w:szCs w:val="22"/>
        </w:rPr>
        <w:t xml:space="preserve">The U.S. National Ice Center (USNIC) is a tri-agency organization comprised of the National Oceanic and Atmospheric Administration (NOAA), the U.S. Navy (USN) and the U.S. Coast Guard (USCG). The primary mission of the USNIC is to provide global ice and snow coverage (including the Great Lakes and the Chesapeake and Delaware Bay Systems) analysis and forecasting services for the maximum benefit of United States government interests.  The USNIC analysis </w:t>
      </w:r>
      <w:proofErr w:type="gramStart"/>
      <w:r w:rsidRPr="00EF4467">
        <w:rPr>
          <w:rFonts w:ascii="Garamond" w:hAnsi="Garamond" w:cs="Arial"/>
          <w:sz w:val="22"/>
          <w:szCs w:val="22"/>
        </w:rPr>
        <w:t>areas also includes</w:t>
      </w:r>
      <w:proofErr w:type="gramEnd"/>
      <w:r w:rsidRPr="00EF4467">
        <w:rPr>
          <w:rFonts w:ascii="Garamond" w:hAnsi="Garamond" w:cs="Arial"/>
          <w:sz w:val="22"/>
          <w:szCs w:val="22"/>
        </w:rPr>
        <w:t xml:space="preserve"> the southern hemisphere, and select subarctic seas.</w:t>
      </w:r>
    </w:p>
    <w:p w:rsidR="00EA0871" w:rsidRPr="00EF4467" w:rsidRDefault="00EA0871" w:rsidP="00EF4467">
      <w:pPr>
        <w:tabs>
          <w:tab w:val="left" w:pos="720"/>
        </w:tabs>
        <w:kinsoku w:val="0"/>
        <w:overflowPunct w:val="0"/>
        <w:jc w:val="both"/>
        <w:rPr>
          <w:rFonts w:ascii="Garamond" w:hAnsi="Garamond" w:cs="Arial"/>
          <w:sz w:val="22"/>
          <w:szCs w:val="22"/>
        </w:rPr>
      </w:pPr>
    </w:p>
    <w:p w:rsidR="00EA0871" w:rsidRPr="00EF4467" w:rsidRDefault="00EA0871" w:rsidP="00EF4467">
      <w:pPr>
        <w:autoSpaceDE w:val="0"/>
        <w:autoSpaceDN w:val="0"/>
        <w:adjustRightInd w:val="0"/>
        <w:jc w:val="both"/>
        <w:rPr>
          <w:rFonts w:ascii="Garamond" w:hAnsi="Garamond" w:cs="Arial"/>
          <w:sz w:val="22"/>
          <w:szCs w:val="22"/>
        </w:rPr>
      </w:pPr>
      <w:r w:rsidRPr="00EF4467">
        <w:rPr>
          <w:rFonts w:ascii="Garamond" w:hAnsi="Garamond" w:cs="Arial"/>
          <w:sz w:val="22"/>
          <w:szCs w:val="22"/>
        </w:rPr>
        <w:t xml:space="preserve">The U.S. National Ice Center is also a partner in the North American Ice Service (NAIS), a Collaboration of the USNIC, Canadian Ice Service (CIS) and the U.S. Coast Guard’s International Ice Patrol (IIP).  </w:t>
      </w:r>
    </w:p>
    <w:p w:rsidR="00EA0871" w:rsidRPr="00EF4467" w:rsidRDefault="00EA0871" w:rsidP="00EF4467">
      <w:pPr>
        <w:tabs>
          <w:tab w:val="left" w:pos="720"/>
          <w:tab w:val="num" w:pos="1440"/>
        </w:tabs>
        <w:jc w:val="both"/>
        <w:rPr>
          <w:rFonts w:ascii="Garamond" w:hAnsi="Garamond" w:cs="Arial"/>
          <w:b/>
          <w:sz w:val="22"/>
          <w:szCs w:val="22"/>
          <w:highlight w:val="cyan"/>
          <w:lang w:val="en-GB" w:eastAsia="ko-KR"/>
        </w:rPr>
      </w:pPr>
    </w:p>
    <w:p w:rsidR="00EA0871" w:rsidRPr="00EF4467" w:rsidRDefault="00EF4467" w:rsidP="00EF4467">
      <w:pPr>
        <w:jc w:val="both"/>
        <w:rPr>
          <w:rFonts w:ascii="Garamond" w:hAnsi="Garamond" w:cs="Arial"/>
          <w:b/>
          <w:sz w:val="22"/>
          <w:szCs w:val="22"/>
        </w:rPr>
      </w:pPr>
      <w:r w:rsidRPr="00EF4467">
        <w:rPr>
          <w:rFonts w:ascii="Garamond" w:hAnsi="Garamond" w:cs="Arial"/>
          <w:b/>
          <w:sz w:val="22"/>
          <w:szCs w:val="22"/>
        </w:rPr>
        <w:t>2</w:t>
      </w:r>
      <w:r w:rsidR="00EA0871" w:rsidRPr="00EF4467">
        <w:rPr>
          <w:rFonts w:ascii="Garamond" w:hAnsi="Garamond" w:cs="Arial"/>
          <w:b/>
          <w:sz w:val="22"/>
          <w:szCs w:val="22"/>
        </w:rPr>
        <w:t>.  Data acquisition</w:t>
      </w:r>
    </w:p>
    <w:p w:rsidR="00EA0871" w:rsidRPr="00EF4467" w:rsidRDefault="00EA0871" w:rsidP="00EF4467">
      <w:pPr>
        <w:jc w:val="both"/>
        <w:rPr>
          <w:rFonts w:ascii="Garamond" w:hAnsi="Garamond" w:cs="Arial"/>
          <w:b/>
          <w:sz w:val="22"/>
          <w:szCs w:val="22"/>
        </w:rPr>
      </w:pPr>
    </w:p>
    <w:p w:rsidR="00EA0871" w:rsidRPr="00EF4467" w:rsidRDefault="00EA0871" w:rsidP="00EF4467">
      <w:pPr>
        <w:pStyle w:val="a3"/>
        <w:kinsoku w:val="0"/>
        <w:overflowPunct w:val="0"/>
        <w:jc w:val="both"/>
        <w:rPr>
          <w:rFonts w:ascii="Garamond" w:hAnsi="Garamond" w:cs="Arial"/>
          <w:sz w:val="22"/>
          <w:szCs w:val="22"/>
        </w:rPr>
      </w:pPr>
      <w:r w:rsidRPr="00EF4467">
        <w:rPr>
          <w:rFonts w:ascii="Garamond" w:hAnsi="Garamond" w:cs="Arial"/>
          <w:sz w:val="22"/>
          <w:szCs w:val="22"/>
        </w:rPr>
        <w:t xml:space="preserve">Satellite imagery accounts for over 95% of the data used for ice analysis. This real/near real time data is a critical requirement to ensure the mission of the USNIC is met every day.   Currently, sea ice information is </w:t>
      </w:r>
      <w:proofErr w:type="spellStart"/>
      <w:r w:rsidRPr="00EF4467">
        <w:rPr>
          <w:rFonts w:ascii="Garamond" w:hAnsi="Garamond" w:cs="Arial"/>
          <w:sz w:val="22"/>
          <w:szCs w:val="22"/>
        </w:rPr>
        <w:t>analyzed</w:t>
      </w:r>
      <w:proofErr w:type="spellEnd"/>
      <w:r w:rsidRPr="00EF4467">
        <w:rPr>
          <w:rFonts w:ascii="Garamond" w:hAnsi="Garamond" w:cs="Arial"/>
          <w:sz w:val="22"/>
          <w:szCs w:val="22"/>
        </w:rPr>
        <w:t xml:space="preserve"> using synthetic aperture radar, visible and infrared images, passive microwave and </w:t>
      </w:r>
      <w:proofErr w:type="spellStart"/>
      <w:r w:rsidRPr="00EF4467">
        <w:rPr>
          <w:rFonts w:ascii="Garamond" w:hAnsi="Garamond" w:cs="Arial"/>
          <w:sz w:val="22"/>
          <w:szCs w:val="22"/>
        </w:rPr>
        <w:t>scatterometer</w:t>
      </w:r>
      <w:proofErr w:type="spellEnd"/>
      <w:r w:rsidRPr="00EF4467">
        <w:rPr>
          <w:rFonts w:ascii="Garamond" w:hAnsi="Garamond" w:cs="Arial"/>
          <w:sz w:val="22"/>
          <w:szCs w:val="22"/>
        </w:rPr>
        <w:t xml:space="preserve"> data. </w:t>
      </w:r>
    </w:p>
    <w:p w:rsidR="00EA0871" w:rsidRPr="00EF4467" w:rsidRDefault="00EA0871" w:rsidP="00EF4467">
      <w:pPr>
        <w:pStyle w:val="a3"/>
        <w:kinsoku w:val="0"/>
        <w:overflowPunct w:val="0"/>
        <w:jc w:val="both"/>
        <w:rPr>
          <w:rFonts w:ascii="Garamond" w:hAnsi="Garamond" w:cs="Arial"/>
          <w:sz w:val="22"/>
          <w:szCs w:val="22"/>
        </w:rPr>
      </w:pPr>
    </w:p>
    <w:p w:rsidR="00EA0871" w:rsidRPr="00EF4467" w:rsidRDefault="00EA0871" w:rsidP="00EF4467">
      <w:pPr>
        <w:pStyle w:val="a3"/>
        <w:kinsoku w:val="0"/>
        <w:overflowPunct w:val="0"/>
        <w:jc w:val="both"/>
        <w:rPr>
          <w:rFonts w:ascii="Garamond" w:hAnsi="Garamond" w:cs="Arial"/>
          <w:sz w:val="22"/>
          <w:szCs w:val="22"/>
        </w:rPr>
      </w:pPr>
      <w:r w:rsidRPr="00EF4467">
        <w:rPr>
          <w:rFonts w:ascii="Garamond" w:hAnsi="Garamond" w:cs="Arial"/>
          <w:sz w:val="22"/>
          <w:szCs w:val="22"/>
        </w:rPr>
        <w:t xml:space="preserve">Additional sources of information includes; ship/station reports, webcams, drifting buoys, meteorological guidance products, ice model predictions and government partners including foreign ice services. </w:t>
      </w:r>
    </w:p>
    <w:p w:rsidR="00EA0871" w:rsidRPr="00EF4467" w:rsidRDefault="00EA0871" w:rsidP="00EF4467">
      <w:pPr>
        <w:pStyle w:val="a3"/>
        <w:kinsoku w:val="0"/>
        <w:overflowPunct w:val="0"/>
        <w:jc w:val="both"/>
        <w:rPr>
          <w:rFonts w:ascii="Garamond" w:hAnsi="Garamond" w:cs="Arial"/>
          <w:sz w:val="22"/>
          <w:szCs w:val="22"/>
        </w:rPr>
      </w:pPr>
    </w:p>
    <w:p w:rsidR="00EA0871" w:rsidRPr="00EF4467" w:rsidRDefault="00EA0871" w:rsidP="00EF4467">
      <w:pPr>
        <w:pStyle w:val="a3"/>
        <w:kinsoku w:val="0"/>
        <w:overflowPunct w:val="0"/>
        <w:jc w:val="both"/>
        <w:rPr>
          <w:rFonts w:ascii="Garamond" w:hAnsi="Garamond" w:cs="Arial"/>
          <w:sz w:val="22"/>
          <w:szCs w:val="22"/>
        </w:rPr>
      </w:pPr>
      <w:r w:rsidRPr="00EF4467">
        <w:rPr>
          <w:rFonts w:ascii="Garamond" w:hAnsi="Garamond" w:cs="Arial"/>
          <w:sz w:val="22"/>
          <w:szCs w:val="22"/>
        </w:rPr>
        <w:t xml:space="preserve">Ship reports are limited and account for little information in the analysis process.  However, some meteorological data is available from buoys maintained by the International Arctic Buoy Program (IABP). This data is freely available and is located at </w:t>
      </w:r>
      <w:hyperlink r:id="rId9" w:history="1">
        <w:r w:rsidRPr="00EF4467">
          <w:rPr>
            <w:rStyle w:val="a7"/>
            <w:rFonts w:ascii="Garamond" w:hAnsi="Garamond" w:cs="Arial"/>
            <w:sz w:val="22"/>
            <w:szCs w:val="22"/>
          </w:rPr>
          <w:t>http://iabp.apl.washington.edu</w:t>
        </w:r>
      </w:hyperlink>
      <w:r w:rsidRPr="00EF4467">
        <w:rPr>
          <w:rFonts w:ascii="Garamond" w:hAnsi="Garamond" w:cs="Arial"/>
          <w:sz w:val="22"/>
          <w:szCs w:val="22"/>
        </w:rPr>
        <w:t>.</w:t>
      </w:r>
    </w:p>
    <w:p w:rsidR="00EF4467" w:rsidRPr="00EF4467" w:rsidRDefault="00EA0871" w:rsidP="00EF4467">
      <w:pPr>
        <w:pStyle w:val="a3"/>
        <w:kinsoku w:val="0"/>
        <w:overflowPunct w:val="0"/>
        <w:jc w:val="both"/>
        <w:rPr>
          <w:rFonts w:ascii="Garamond" w:hAnsi="Garamond" w:cs="Arial"/>
          <w:sz w:val="22"/>
          <w:szCs w:val="22"/>
        </w:rPr>
      </w:pPr>
      <w:r w:rsidRPr="00EF4467">
        <w:rPr>
          <w:rFonts w:ascii="Garamond" w:hAnsi="Garamond" w:cs="Arial"/>
          <w:sz w:val="22"/>
          <w:szCs w:val="22"/>
        </w:rPr>
        <w:t xml:space="preserve">Numerical weather and ice prediction used at USNIC include the U.S. Navy’s Global    Environmental Model (NAVGEMS) and the U.S. Naval Research Laboratories (NRL)’s Arctic Cap </w:t>
      </w:r>
      <w:proofErr w:type="spellStart"/>
      <w:r w:rsidRPr="00EF4467">
        <w:rPr>
          <w:rFonts w:ascii="Garamond" w:hAnsi="Garamond" w:cs="Arial"/>
          <w:sz w:val="22"/>
          <w:szCs w:val="22"/>
        </w:rPr>
        <w:t>Nowcast</w:t>
      </w:r>
      <w:proofErr w:type="spellEnd"/>
      <w:r w:rsidRPr="00EF4467">
        <w:rPr>
          <w:rFonts w:ascii="Garamond" w:hAnsi="Garamond" w:cs="Arial"/>
          <w:sz w:val="22"/>
          <w:szCs w:val="22"/>
        </w:rPr>
        <w:t xml:space="preserve">/Forecast System (ACNFS).These products and the U.S. </w:t>
      </w:r>
    </w:p>
    <w:p w:rsidR="00EF4467" w:rsidRPr="00EF4467" w:rsidRDefault="00EF4467" w:rsidP="00EF4467">
      <w:pPr>
        <w:pStyle w:val="a3"/>
        <w:kinsoku w:val="0"/>
        <w:overflowPunct w:val="0"/>
        <w:jc w:val="both"/>
        <w:rPr>
          <w:rFonts w:ascii="Garamond" w:hAnsi="Garamond" w:cs="Arial"/>
          <w:sz w:val="22"/>
          <w:szCs w:val="22"/>
        </w:rPr>
      </w:pPr>
    </w:p>
    <w:p w:rsidR="00EF4467" w:rsidRPr="00EF4467" w:rsidRDefault="00EA0871" w:rsidP="00EF4467">
      <w:pPr>
        <w:pStyle w:val="a3"/>
        <w:kinsoku w:val="0"/>
        <w:overflowPunct w:val="0"/>
        <w:jc w:val="center"/>
        <w:rPr>
          <w:rFonts w:ascii="Garamond" w:hAnsi="Garamond" w:cs="Arial"/>
          <w:sz w:val="22"/>
          <w:szCs w:val="22"/>
        </w:rPr>
      </w:pPr>
      <w:r w:rsidRPr="00EF4467">
        <w:rPr>
          <w:rFonts w:ascii="Garamond" w:hAnsi="Garamond" w:cs="Arial"/>
          <w:noProof/>
          <w:sz w:val="22"/>
          <w:szCs w:val="22"/>
          <w:lang w:val="ru-RU" w:eastAsia="ru-RU"/>
        </w:rPr>
        <w:drawing>
          <wp:inline distT="0" distB="0" distL="0" distR="0" wp14:anchorId="597B4C1D" wp14:editId="6A23EB5F">
            <wp:extent cx="1907540" cy="1397000"/>
            <wp:effectExtent l="19050" t="19050" r="16510" b="1270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8825" t="22537" r="10425" b="7219"/>
                    <a:stretch>
                      <a:fillRect/>
                    </a:stretch>
                  </pic:blipFill>
                  <pic:spPr bwMode="auto">
                    <a:xfrm>
                      <a:off x="0" y="0"/>
                      <a:ext cx="1907540" cy="1397000"/>
                    </a:xfrm>
                    <a:prstGeom prst="rect">
                      <a:avLst/>
                    </a:prstGeom>
                    <a:noFill/>
                    <a:ln w="9525">
                      <a:solidFill>
                        <a:srgbClr val="000000"/>
                      </a:solidFill>
                      <a:miter lim="800000"/>
                      <a:headEnd/>
                      <a:tailEnd/>
                    </a:ln>
                  </pic:spPr>
                </pic:pic>
              </a:graphicData>
            </a:graphic>
          </wp:inline>
        </w:drawing>
      </w:r>
    </w:p>
    <w:p w:rsidR="00EF4467" w:rsidRPr="00EF4467" w:rsidRDefault="00EF4467" w:rsidP="00EF4467">
      <w:pPr>
        <w:pStyle w:val="a3"/>
        <w:kinsoku w:val="0"/>
        <w:overflowPunct w:val="0"/>
        <w:jc w:val="center"/>
        <w:rPr>
          <w:rFonts w:ascii="Garamond" w:hAnsi="Garamond"/>
          <w:i/>
          <w:sz w:val="22"/>
          <w:szCs w:val="22"/>
        </w:rPr>
      </w:pPr>
      <w:r w:rsidRPr="00EF4467">
        <w:rPr>
          <w:rFonts w:ascii="Garamond" w:hAnsi="Garamond"/>
          <w:i/>
          <w:sz w:val="22"/>
          <w:szCs w:val="22"/>
        </w:rPr>
        <w:t>Fig.1. IABP Buoy Array</w:t>
      </w:r>
    </w:p>
    <w:p w:rsidR="00EF4467" w:rsidRPr="00EF4467" w:rsidRDefault="00EF4467" w:rsidP="00EF4467">
      <w:pPr>
        <w:pStyle w:val="a3"/>
        <w:kinsoku w:val="0"/>
        <w:overflowPunct w:val="0"/>
        <w:jc w:val="both"/>
        <w:rPr>
          <w:rFonts w:ascii="Garamond" w:hAnsi="Garamond" w:cs="Arial"/>
          <w:sz w:val="22"/>
          <w:szCs w:val="22"/>
        </w:rPr>
      </w:pPr>
      <w:bookmarkStart w:id="0" w:name="_GoBack"/>
      <w:bookmarkEnd w:id="0"/>
    </w:p>
    <w:p w:rsidR="00EA0871" w:rsidRPr="00EF4467" w:rsidRDefault="00EA0871" w:rsidP="00EF4467">
      <w:pPr>
        <w:pStyle w:val="a3"/>
        <w:kinsoku w:val="0"/>
        <w:overflowPunct w:val="0"/>
        <w:jc w:val="both"/>
        <w:rPr>
          <w:rFonts w:ascii="Garamond" w:hAnsi="Garamond" w:cs="Arial"/>
          <w:sz w:val="22"/>
          <w:szCs w:val="22"/>
        </w:rPr>
      </w:pPr>
      <w:r w:rsidRPr="00EF4467">
        <w:rPr>
          <w:rFonts w:ascii="Garamond" w:hAnsi="Garamond" w:cs="Arial"/>
          <w:sz w:val="22"/>
          <w:szCs w:val="22"/>
        </w:rPr>
        <w:t xml:space="preserve">National Weather Service (NWS) Medium Range Forecast (MRF) </w:t>
      </w:r>
      <w:proofErr w:type="gramStart"/>
      <w:r w:rsidRPr="00EF4467">
        <w:rPr>
          <w:rFonts w:ascii="Garamond" w:hAnsi="Garamond" w:cs="Arial"/>
          <w:sz w:val="22"/>
          <w:szCs w:val="22"/>
        </w:rPr>
        <w:t>are</w:t>
      </w:r>
      <w:proofErr w:type="gramEnd"/>
      <w:r w:rsidRPr="00EF4467">
        <w:rPr>
          <w:rFonts w:ascii="Garamond" w:hAnsi="Garamond" w:cs="Arial"/>
          <w:sz w:val="22"/>
          <w:szCs w:val="22"/>
        </w:rPr>
        <w:t xml:space="preserve"> ingested into the USNIC sea ice analysis system.  Analysts also routinely accesses numerical guidance produced by Environment Canada,  European </w:t>
      </w:r>
      <w:proofErr w:type="spellStart"/>
      <w:r w:rsidRPr="00EF4467">
        <w:rPr>
          <w:rFonts w:ascii="Garamond" w:hAnsi="Garamond" w:cs="Arial"/>
          <w:sz w:val="22"/>
          <w:szCs w:val="22"/>
        </w:rPr>
        <w:t>Center</w:t>
      </w:r>
      <w:proofErr w:type="spellEnd"/>
      <w:r w:rsidRPr="00EF4467">
        <w:rPr>
          <w:rFonts w:ascii="Garamond" w:hAnsi="Garamond" w:cs="Arial"/>
          <w:sz w:val="22"/>
          <w:szCs w:val="22"/>
        </w:rPr>
        <w:t xml:space="preserve"> for Medium Range Weather Forecasting (ECMWF), and the Australian Government Bureau of Meteorology in the southern hemisphere.  Sea Ice analysis from the NWS </w:t>
      </w:r>
    </w:p>
    <w:p w:rsidR="00025EC8" w:rsidRPr="00EF4467" w:rsidRDefault="00EA0871" w:rsidP="00EF4467">
      <w:pPr>
        <w:pStyle w:val="a3"/>
        <w:kinsoku w:val="0"/>
        <w:overflowPunct w:val="0"/>
        <w:jc w:val="both"/>
        <w:rPr>
          <w:rFonts w:ascii="Garamond" w:hAnsi="Garamond" w:cs="Arial"/>
          <w:sz w:val="22"/>
          <w:szCs w:val="22"/>
        </w:rPr>
      </w:pPr>
      <w:r w:rsidRPr="00EF4467">
        <w:rPr>
          <w:rFonts w:ascii="Garamond" w:hAnsi="Garamond" w:cs="Arial"/>
          <w:sz w:val="22"/>
          <w:szCs w:val="22"/>
        </w:rPr>
        <w:t>Anchorage, Alaska Ice Desk and ice services around the world are also consulted during the analysis process.</w:t>
      </w:r>
      <w:r w:rsidR="00025EC8" w:rsidRPr="00EF4467">
        <w:rPr>
          <w:rFonts w:ascii="Garamond" w:hAnsi="Garamond" w:cs="Arial"/>
          <w:sz w:val="22"/>
          <w:szCs w:val="22"/>
        </w:rPr>
        <w:t xml:space="preserve"> </w:t>
      </w:r>
      <w:r w:rsidRPr="00EF4467">
        <w:rPr>
          <w:rFonts w:ascii="Garamond" w:hAnsi="Garamond" w:cs="Arial"/>
          <w:sz w:val="22"/>
          <w:szCs w:val="22"/>
        </w:rPr>
        <w:t>Iceberg</w:t>
      </w:r>
      <w:r w:rsidR="00025EC8" w:rsidRPr="00EF4467">
        <w:rPr>
          <w:rFonts w:ascii="Garamond" w:hAnsi="Garamond" w:cs="Arial"/>
          <w:sz w:val="22"/>
          <w:szCs w:val="22"/>
        </w:rPr>
        <w:t xml:space="preserve"> </w:t>
      </w:r>
      <w:r w:rsidRPr="00EF4467">
        <w:rPr>
          <w:rFonts w:ascii="Garamond" w:hAnsi="Garamond" w:cs="Arial"/>
          <w:sz w:val="22"/>
          <w:szCs w:val="22"/>
        </w:rPr>
        <w:t xml:space="preserve">information for waters near the Grand Banks of Newfoundland/NE Atlantic </w:t>
      </w:r>
      <w:proofErr w:type="gramStart"/>
      <w:r w:rsidRPr="00EF4467">
        <w:rPr>
          <w:rFonts w:ascii="Garamond" w:hAnsi="Garamond" w:cs="Arial"/>
          <w:sz w:val="22"/>
          <w:szCs w:val="22"/>
        </w:rPr>
        <w:t>are</w:t>
      </w:r>
      <w:proofErr w:type="gramEnd"/>
      <w:r w:rsidRPr="00EF4467">
        <w:rPr>
          <w:rFonts w:ascii="Garamond" w:hAnsi="Garamond" w:cs="Arial"/>
          <w:sz w:val="22"/>
          <w:szCs w:val="22"/>
        </w:rPr>
        <w:t xml:space="preserve"> available from the NAIS, a product jointly produced by the IIP and CIS.  A daily iceberg analysis is produced in both a graphic and text format.  This </w:t>
      </w:r>
      <w:r w:rsidR="00025EC8" w:rsidRPr="00EF4467">
        <w:rPr>
          <w:rFonts w:ascii="Garamond" w:hAnsi="Garamond" w:cs="Arial"/>
          <w:sz w:val="22"/>
          <w:szCs w:val="22"/>
        </w:rPr>
        <w:t>product can be accessed on USCG and CIS’s website at</w:t>
      </w:r>
      <w:r w:rsidR="00B31790" w:rsidRPr="00EF4467">
        <w:rPr>
          <w:rFonts w:ascii="Garamond" w:hAnsi="Garamond" w:cs="Arial"/>
          <w:sz w:val="22"/>
          <w:szCs w:val="22"/>
        </w:rPr>
        <w:t xml:space="preserve"> CIS’s </w:t>
      </w:r>
      <w:proofErr w:type="gramStart"/>
      <w:r w:rsidR="00B31790" w:rsidRPr="00EF4467">
        <w:rPr>
          <w:rFonts w:ascii="Garamond" w:hAnsi="Garamond" w:cs="Arial"/>
          <w:sz w:val="22"/>
          <w:szCs w:val="22"/>
        </w:rPr>
        <w:t xml:space="preserve">website </w:t>
      </w:r>
      <w:r w:rsidR="00025EC8" w:rsidRPr="00EF4467">
        <w:rPr>
          <w:rFonts w:ascii="Garamond" w:hAnsi="Garamond" w:cs="Arial"/>
          <w:sz w:val="22"/>
          <w:szCs w:val="22"/>
        </w:rPr>
        <w:t xml:space="preserve"> </w:t>
      </w:r>
      <w:proofErr w:type="gramEnd"/>
      <w:r w:rsidR="00B31790" w:rsidRPr="00EF4467">
        <w:rPr>
          <w:rFonts w:ascii="Garamond" w:hAnsi="Garamond" w:cs="Arial"/>
          <w:sz w:val="22"/>
          <w:szCs w:val="22"/>
        </w:rPr>
        <w:fldChar w:fldCharType="begin"/>
      </w:r>
      <w:r w:rsidR="00B31790" w:rsidRPr="00EF4467">
        <w:rPr>
          <w:rFonts w:ascii="Garamond" w:hAnsi="Garamond" w:cs="Arial"/>
          <w:sz w:val="22"/>
          <w:szCs w:val="22"/>
        </w:rPr>
        <w:instrText xml:space="preserve"> HYPERLINK "http://iceweb1.cis.ec.gc.ca" </w:instrText>
      </w:r>
      <w:r w:rsidR="00B31790" w:rsidRPr="00EF4467">
        <w:rPr>
          <w:rFonts w:ascii="Garamond" w:hAnsi="Garamond" w:cs="Arial"/>
          <w:sz w:val="22"/>
          <w:szCs w:val="22"/>
        </w:rPr>
        <w:fldChar w:fldCharType="separate"/>
      </w:r>
      <w:r w:rsidR="00B31790" w:rsidRPr="00EF4467">
        <w:rPr>
          <w:rStyle w:val="a7"/>
          <w:rFonts w:ascii="Garamond" w:hAnsi="Garamond" w:cs="Arial"/>
          <w:sz w:val="22"/>
          <w:szCs w:val="22"/>
        </w:rPr>
        <w:t>http://iceweb1.cis.ec.gc.ca</w:t>
      </w:r>
      <w:r w:rsidR="00B31790" w:rsidRPr="00EF4467">
        <w:rPr>
          <w:rFonts w:ascii="Garamond" w:hAnsi="Garamond" w:cs="Arial"/>
          <w:sz w:val="22"/>
          <w:szCs w:val="22"/>
        </w:rPr>
        <w:fldChar w:fldCharType="end"/>
      </w:r>
      <w:r w:rsidR="00025EC8" w:rsidRPr="00EF4467">
        <w:rPr>
          <w:rStyle w:val="a7"/>
          <w:rFonts w:ascii="Garamond" w:hAnsi="Garamond" w:cs="Arial"/>
          <w:sz w:val="22"/>
          <w:szCs w:val="22"/>
          <w:u w:val="none"/>
        </w:rPr>
        <w:t xml:space="preserve"> </w:t>
      </w:r>
      <w:r w:rsidR="00B31790" w:rsidRPr="00EF4467">
        <w:rPr>
          <w:rStyle w:val="a7"/>
          <w:rFonts w:ascii="Garamond" w:hAnsi="Garamond" w:cs="Arial"/>
          <w:sz w:val="22"/>
          <w:szCs w:val="22"/>
          <w:u w:val="none"/>
        </w:rPr>
        <w:t xml:space="preserve"> </w:t>
      </w:r>
      <w:r w:rsidR="00025EC8" w:rsidRPr="00EF4467">
        <w:rPr>
          <w:rStyle w:val="a7"/>
          <w:rFonts w:ascii="Garamond" w:hAnsi="Garamond" w:cs="Arial"/>
          <w:sz w:val="22"/>
          <w:szCs w:val="22"/>
          <w:u w:val="none"/>
        </w:rPr>
        <w:t xml:space="preserve"> </w:t>
      </w:r>
      <w:r w:rsidR="00025EC8" w:rsidRPr="00EF4467">
        <w:rPr>
          <w:rStyle w:val="a7"/>
          <w:rFonts w:ascii="Garamond" w:hAnsi="Garamond" w:cs="Arial"/>
          <w:color w:val="000000" w:themeColor="text1"/>
          <w:sz w:val="22"/>
          <w:szCs w:val="22"/>
          <w:u w:val="none"/>
        </w:rPr>
        <w:t xml:space="preserve">and </w:t>
      </w:r>
      <w:r w:rsidR="00B31790" w:rsidRPr="00EF4467">
        <w:rPr>
          <w:rStyle w:val="a7"/>
          <w:rFonts w:ascii="Garamond" w:hAnsi="Garamond" w:cs="Arial"/>
          <w:color w:val="000000" w:themeColor="text1"/>
          <w:sz w:val="22"/>
          <w:szCs w:val="22"/>
          <w:u w:val="none"/>
        </w:rPr>
        <w:t>the IIP’s website posted at</w:t>
      </w:r>
      <w:r w:rsidR="00B31790" w:rsidRPr="00EF4467">
        <w:rPr>
          <w:rStyle w:val="a7"/>
          <w:rFonts w:ascii="Garamond" w:hAnsi="Garamond" w:cs="Arial"/>
          <w:sz w:val="22"/>
          <w:szCs w:val="22"/>
          <w:u w:val="none"/>
        </w:rPr>
        <w:t xml:space="preserve"> </w:t>
      </w:r>
      <w:hyperlink r:id="rId11" w:history="1">
        <w:r w:rsidR="00B31790" w:rsidRPr="00EF4467">
          <w:rPr>
            <w:rStyle w:val="a7"/>
            <w:rFonts w:ascii="Garamond" w:hAnsi="Garamond" w:cs="Arial"/>
            <w:sz w:val="22"/>
            <w:szCs w:val="22"/>
          </w:rPr>
          <w:t>http://www.navcen.uscg.gov/?pageName=iipProducts</w:t>
        </w:r>
      </w:hyperlink>
      <w:r w:rsidR="00025EC8" w:rsidRPr="00EF4467">
        <w:rPr>
          <w:rFonts w:ascii="Garamond" w:hAnsi="Garamond" w:cs="Arial"/>
          <w:sz w:val="22"/>
          <w:szCs w:val="22"/>
        </w:rPr>
        <w:t xml:space="preserve"> .</w:t>
      </w:r>
    </w:p>
    <w:p w:rsidR="00025EC8" w:rsidRDefault="00025EC8" w:rsidP="00EF4467">
      <w:pPr>
        <w:pStyle w:val="a3"/>
        <w:kinsoku w:val="0"/>
        <w:overflowPunct w:val="0"/>
        <w:jc w:val="both"/>
        <w:rPr>
          <w:rFonts w:ascii="Garamond" w:hAnsi="Garamond" w:cs="Arial"/>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F4467" w:rsidTr="00EF4467">
        <w:tc>
          <w:tcPr>
            <w:tcW w:w="4788" w:type="dxa"/>
          </w:tcPr>
          <w:p w:rsidR="00EF4467" w:rsidRDefault="00EF4467" w:rsidP="00EF4467">
            <w:pPr>
              <w:pStyle w:val="a3"/>
              <w:kinsoku w:val="0"/>
              <w:overflowPunct w:val="0"/>
              <w:jc w:val="center"/>
              <w:rPr>
                <w:rFonts w:ascii="Garamond" w:hAnsi="Garamond" w:cs="Arial"/>
                <w:sz w:val="22"/>
                <w:szCs w:val="22"/>
              </w:rPr>
            </w:pPr>
            <w:r w:rsidRPr="00EF4467">
              <w:rPr>
                <w:rFonts w:ascii="Garamond" w:hAnsi="Garamond" w:cs="Arial"/>
                <w:noProof/>
                <w:snapToGrid/>
                <w:sz w:val="22"/>
                <w:szCs w:val="22"/>
                <w:lang w:val="ru-RU" w:eastAsia="ru-RU"/>
              </w:rPr>
              <w:drawing>
                <wp:inline distT="0" distB="0" distL="0" distR="0" wp14:anchorId="6FA4DF01" wp14:editId="230C2945">
                  <wp:extent cx="2536190" cy="1914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6190" cy="1914525"/>
                          </a:xfrm>
                          <a:prstGeom prst="rect">
                            <a:avLst/>
                          </a:prstGeom>
                          <a:noFill/>
                        </pic:spPr>
                      </pic:pic>
                    </a:graphicData>
                  </a:graphic>
                </wp:inline>
              </w:drawing>
            </w:r>
          </w:p>
        </w:tc>
        <w:tc>
          <w:tcPr>
            <w:tcW w:w="4788" w:type="dxa"/>
          </w:tcPr>
          <w:p w:rsidR="00EF4467" w:rsidRDefault="00EF4467" w:rsidP="00EF4467">
            <w:pPr>
              <w:pStyle w:val="a3"/>
              <w:kinsoku w:val="0"/>
              <w:overflowPunct w:val="0"/>
              <w:jc w:val="center"/>
              <w:rPr>
                <w:rFonts w:ascii="Garamond" w:hAnsi="Garamond" w:cs="Arial"/>
                <w:sz w:val="22"/>
                <w:szCs w:val="22"/>
              </w:rPr>
            </w:pPr>
            <w:r w:rsidRPr="00EF4467">
              <w:rPr>
                <w:rFonts w:ascii="Garamond" w:hAnsi="Garamond" w:cs="Arial"/>
                <w:noProof/>
                <w:sz w:val="22"/>
                <w:szCs w:val="22"/>
                <w:lang w:val="ru-RU" w:eastAsia="ru-RU"/>
              </w:rPr>
              <w:drawing>
                <wp:inline distT="0" distB="0" distL="0" distR="0" wp14:anchorId="2497F1F1" wp14:editId="74297507">
                  <wp:extent cx="2522855" cy="1892300"/>
                  <wp:effectExtent l="19050" t="19050" r="10795" b="1270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2855" cy="1892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p>
        </w:tc>
      </w:tr>
      <w:tr w:rsidR="00EF4467" w:rsidTr="00EF4467">
        <w:tc>
          <w:tcPr>
            <w:tcW w:w="4788" w:type="dxa"/>
          </w:tcPr>
          <w:p w:rsidR="00EF4467" w:rsidRPr="00EF4467" w:rsidRDefault="00EF4467" w:rsidP="00EF4467">
            <w:pPr>
              <w:jc w:val="center"/>
              <w:rPr>
                <w:i/>
                <w:sz w:val="32"/>
              </w:rPr>
            </w:pPr>
            <w:r w:rsidRPr="00265FB5">
              <w:rPr>
                <w:i/>
              </w:rPr>
              <w:t>Fig. 2. ACNFS Fields</w:t>
            </w:r>
          </w:p>
        </w:tc>
        <w:tc>
          <w:tcPr>
            <w:tcW w:w="4788" w:type="dxa"/>
          </w:tcPr>
          <w:p w:rsidR="00EF4467" w:rsidRDefault="00EF4467" w:rsidP="00EF4467">
            <w:pPr>
              <w:jc w:val="center"/>
              <w:rPr>
                <w:rFonts w:ascii="Garamond" w:hAnsi="Garamond" w:cs="Arial"/>
                <w:sz w:val="22"/>
                <w:szCs w:val="22"/>
              </w:rPr>
            </w:pPr>
            <w:r w:rsidRPr="00265FB5">
              <w:rPr>
                <w:i/>
              </w:rPr>
              <w:t>Fig. 3.  NAIS Iceberg Chart</w:t>
            </w:r>
          </w:p>
        </w:tc>
      </w:tr>
    </w:tbl>
    <w:p w:rsidR="00EF4467" w:rsidRPr="00EF4467" w:rsidRDefault="00EF4467" w:rsidP="00EF4467">
      <w:pPr>
        <w:pStyle w:val="a3"/>
        <w:kinsoku w:val="0"/>
        <w:overflowPunct w:val="0"/>
        <w:jc w:val="both"/>
        <w:rPr>
          <w:rFonts w:ascii="Garamond" w:hAnsi="Garamond" w:cs="Arial"/>
          <w:sz w:val="22"/>
          <w:szCs w:val="22"/>
        </w:rPr>
      </w:pPr>
    </w:p>
    <w:p w:rsidR="006C2AF7" w:rsidRPr="00EF4467" w:rsidRDefault="006C2AF7" w:rsidP="00EF4467">
      <w:pPr>
        <w:pStyle w:val="a3"/>
        <w:numPr>
          <w:ilvl w:val="0"/>
          <w:numId w:val="10"/>
        </w:numPr>
        <w:kinsoku w:val="0"/>
        <w:overflowPunct w:val="0"/>
        <w:jc w:val="both"/>
        <w:rPr>
          <w:rFonts w:ascii="Garamond" w:hAnsi="Garamond" w:cs="Arial"/>
          <w:sz w:val="22"/>
          <w:szCs w:val="22"/>
        </w:rPr>
      </w:pPr>
      <w:r w:rsidRPr="00EF4467">
        <w:rPr>
          <w:rFonts w:ascii="Garamond" w:hAnsi="Garamond" w:cs="Arial"/>
          <w:sz w:val="22"/>
          <w:szCs w:val="22"/>
        </w:rPr>
        <w:t>Ice Analysis. The USNIC provides a diverse suite of digital and graphic ice products in support o</w:t>
      </w:r>
      <w:r w:rsidR="00040023" w:rsidRPr="00EF4467">
        <w:rPr>
          <w:rFonts w:ascii="Garamond" w:hAnsi="Garamond" w:cs="Arial"/>
          <w:sz w:val="22"/>
          <w:szCs w:val="22"/>
        </w:rPr>
        <w:t>f</w:t>
      </w:r>
      <w:r w:rsidRPr="00EF4467">
        <w:rPr>
          <w:rFonts w:ascii="Garamond" w:hAnsi="Garamond" w:cs="Arial"/>
          <w:sz w:val="22"/>
          <w:szCs w:val="22"/>
        </w:rPr>
        <w:t xml:space="preserve"> the needs of the U.S. Government to include Arctic Maritime Domain Awareness, Safety of Navigation</w:t>
      </w:r>
      <w:proofErr w:type="gramStart"/>
      <w:r w:rsidRPr="00EF4467">
        <w:rPr>
          <w:rFonts w:ascii="Garamond" w:hAnsi="Garamond" w:cs="Arial"/>
          <w:sz w:val="22"/>
          <w:szCs w:val="22"/>
        </w:rPr>
        <w:t>,  tactical</w:t>
      </w:r>
      <w:proofErr w:type="gramEnd"/>
      <w:r w:rsidRPr="00EF4467">
        <w:rPr>
          <w:rFonts w:ascii="Garamond" w:hAnsi="Garamond" w:cs="Arial"/>
          <w:sz w:val="22"/>
          <w:szCs w:val="22"/>
        </w:rPr>
        <w:t>/operational sea ice routing, seasonal outlooks in the Beaufort and Ross Seas, legacy data outlooks, snow coverage of the northern hemisphere, Synthetic Aperture Radar (SAR) wind fields in the Arctic, and annotated imagery.  The USNIC also produces sea ice and iceberg analysis in Antarctic waters and collaborates with the CIS (through NAIS) to produce a common Great Lakes ice analysis, as well as Great Lakes analyses unique to the USNIC.  Analysis for the Chesapeake and Delaware Bays and Potomac River are produced as necessary. Metadata for all ice analysis is available via the USNIC website (</w:t>
      </w:r>
      <w:hyperlink r:id="rId14" w:history="1">
        <w:r w:rsidRPr="00EF4467">
          <w:rPr>
            <w:rStyle w:val="a7"/>
            <w:rFonts w:ascii="Garamond" w:hAnsi="Garamond" w:cs="Arial"/>
            <w:sz w:val="22"/>
            <w:szCs w:val="22"/>
          </w:rPr>
          <w:t>http://www.natice.noaa.gov</w:t>
        </w:r>
      </w:hyperlink>
      <w:r w:rsidRPr="00EF4467">
        <w:rPr>
          <w:rFonts w:ascii="Garamond" w:hAnsi="Garamond" w:cs="Arial"/>
          <w:sz w:val="22"/>
          <w:szCs w:val="22"/>
        </w:rPr>
        <w:t>).</w:t>
      </w:r>
    </w:p>
    <w:p w:rsidR="00025EC8" w:rsidRPr="00EF4467" w:rsidRDefault="00025EC8" w:rsidP="00EF4467">
      <w:pPr>
        <w:pStyle w:val="a3"/>
        <w:widowControl/>
        <w:numPr>
          <w:ilvl w:val="0"/>
          <w:numId w:val="10"/>
        </w:numPr>
        <w:tabs>
          <w:tab w:val="clear" w:pos="1119"/>
          <w:tab w:val="clear" w:pos="2583"/>
          <w:tab w:val="clear" w:pos="3321"/>
        </w:tabs>
        <w:kinsoku w:val="0"/>
        <w:overflowPunct w:val="0"/>
        <w:jc w:val="both"/>
        <w:rPr>
          <w:rFonts w:ascii="Garamond" w:hAnsi="Garamond" w:cs="Arial"/>
          <w:sz w:val="22"/>
          <w:szCs w:val="22"/>
        </w:rPr>
      </w:pPr>
      <w:r w:rsidRPr="00EF4467">
        <w:rPr>
          <w:rFonts w:ascii="Garamond" w:hAnsi="Garamond" w:cs="Arial"/>
          <w:sz w:val="22"/>
          <w:szCs w:val="22"/>
        </w:rPr>
        <w:t>Daily Ice Edge.  USNIC produces a daily near real time product depicting both the Arctic</w:t>
      </w:r>
    </w:p>
    <w:p w:rsidR="00025EC8" w:rsidRPr="00EF4467" w:rsidRDefault="00025EC8" w:rsidP="00EF4467">
      <w:pPr>
        <w:pStyle w:val="a3"/>
        <w:numPr>
          <w:ilvl w:val="0"/>
          <w:numId w:val="10"/>
        </w:numPr>
        <w:kinsoku w:val="0"/>
        <w:overflowPunct w:val="0"/>
        <w:jc w:val="both"/>
        <w:rPr>
          <w:rFonts w:ascii="Garamond" w:hAnsi="Garamond" w:cs="Arial"/>
          <w:sz w:val="22"/>
          <w:szCs w:val="22"/>
        </w:rPr>
      </w:pPr>
      <w:proofErr w:type="gramStart"/>
      <w:r w:rsidRPr="00EF4467">
        <w:rPr>
          <w:rFonts w:ascii="Garamond" w:hAnsi="Garamond" w:cs="Arial"/>
          <w:sz w:val="22"/>
          <w:szCs w:val="22"/>
        </w:rPr>
        <w:t>and</w:t>
      </w:r>
      <w:proofErr w:type="gramEnd"/>
      <w:r w:rsidRPr="00EF4467">
        <w:rPr>
          <w:rFonts w:ascii="Garamond" w:hAnsi="Garamond" w:cs="Arial"/>
          <w:sz w:val="22"/>
          <w:szCs w:val="22"/>
        </w:rPr>
        <w:t xml:space="preserve"> Antarctic ice edge, marginal ice zone, pack ice and a 48 hour ice edge forecast. Daily ice edges for the Great Lakes and U.S. Alaska waters are available in GRIB format. ASCII output is produced for U.S. Navy customers.</w:t>
      </w:r>
    </w:p>
    <w:p w:rsidR="00025EC8" w:rsidRPr="00EF4467" w:rsidRDefault="00025EC8" w:rsidP="00EF4467">
      <w:pPr>
        <w:pStyle w:val="a3"/>
        <w:kinsoku w:val="0"/>
        <w:overflowPunct w:val="0"/>
        <w:ind w:left="720"/>
        <w:jc w:val="both"/>
        <w:rPr>
          <w:rFonts w:ascii="Garamond" w:hAnsi="Garamond" w:cs="Arial"/>
          <w:sz w:val="22"/>
          <w:szCs w:val="22"/>
        </w:rPr>
      </w:pPr>
      <w:r w:rsidRPr="00EF4467">
        <w:rPr>
          <w:rFonts w:ascii="Garamond" w:hAnsi="Garamond" w:cs="Arial"/>
          <w:sz w:val="22"/>
          <w:szCs w:val="22"/>
        </w:rPr>
        <w:t>These products are available in a graphic and digital format via the USNIC website.</w:t>
      </w:r>
    </w:p>
    <w:p w:rsidR="00025EC8" w:rsidRPr="00EF4467" w:rsidRDefault="00025EC8" w:rsidP="00EF4467">
      <w:pPr>
        <w:pStyle w:val="a3"/>
        <w:widowControl/>
        <w:numPr>
          <w:ilvl w:val="0"/>
          <w:numId w:val="10"/>
        </w:numPr>
        <w:tabs>
          <w:tab w:val="clear" w:pos="1119"/>
          <w:tab w:val="clear" w:pos="2583"/>
          <w:tab w:val="clear" w:pos="3321"/>
        </w:tabs>
        <w:kinsoku w:val="0"/>
        <w:overflowPunct w:val="0"/>
        <w:jc w:val="both"/>
        <w:rPr>
          <w:rFonts w:ascii="Garamond" w:hAnsi="Garamond" w:cs="Arial"/>
          <w:sz w:val="22"/>
          <w:szCs w:val="22"/>
        </w:rPr>
      </w:pPr>
      <w:r w:rsidRPr="00EF4467">
        <w:rPr>
          <w:rFonts w:ascii="Garamond" w:hAnsi="Garamond" w:cs="Arial"/>
          <w:sz w:val="22"/>
          <w:szCs w:val="22"/>
        </w:rPr>
        <w:t xml:space="preserve">Arctic Maritime Domain Awareness.  USNIC produces routine environmental awareness </w:t>
      </w:r>
    </w:p>
    <w:p w:rsidR="00025EC8" w:rsidRPr="00EF4467" w:rsidRDefault="00025EC8" w:rsidP="00EF4467">
      <w:pPr>
        <w:pStyle w:val="a3"/>
        <w:numPr>
          <w:ilvl w:val="0"/>
          <w:numId w:val="10"/>
        </w:numPr>
        <w:kinsoku w:val="0"/>
        <w:overflowPunct w:val="0"/>
        <w:jc w:val="both"/>
        <w:rPr>
          <w:rFonts w:ascii="Garamond" w:hAnsi="Garamond" w:cs="Arial"/>
          <w:sz w:val="22"/>
          <w:szCs w:val="22"/>
        </w:rPr>
      </w:pPr>
      <w:proofErr w:type="gramStart"/>
      <w:r w:rsidRPr="00EF4467">
        <w:rPr>
          <w:rFonts w:ascii="Garamond" w:hAnsi="Garamond" w:cs="Arial"/>
          <w:sz w:val="22"/>
          <w:szCs w:val="22"/>
        </w:rPr>
        <w:t>products</w:t>
      </w:r>
      <w:proofErr w:type="gramEnd"/>
      <w:r w:rsidRPr="00EF4467">
        <w:rPr>
          <w:rFonts w:ascii="Garamond" w:hAnsi="Garamond" w:cs="Arial"/>
          <w:sz w:val="22"/>
          <w:szCs w:val="22"/>
        </w:rPr>
        <w:t xml:space="preserve"> for U.S. Government agencies upon request. These products are geared toward operational readiness and mission planning for the USN and USCG.  These products are disseminated using different methods and formats based on the customer’s requirements.  USNIC does not currently provide tailored support for commercial interests.</w:t>
      </w:r>
    </w:p>
    <w:p w:rsidR="00025EC8" w:rsidRPr="00EF4467" w:rsidRDefault="00025EC8" w:rsidP="00EF4467">
      <w:pPr>
        <w:pStyle w:val="a3"/>
        <w:widowControl/>
        <w:numPr>
          <w:ilvl w:val="0"/>
          <w:numId w:val="10"/>
        </w:numPr>
        <w:tabs>
          <w:tab w:val="clear" w:pos="1119"/>
          <w:tab w:val="clear" w:pos="2583"/>
          <w:tab w:val="clear" w:pos="3321"/>
        </w:tabs>
        <w:kinsoku w:val="0"/>
        <w:overflowPunct w:val="0"/>
        <w:jc w:val="both"/>
        <w:rPr>
          <w:rFonts w:ascii="Garamond" w:hAnsi="Garamond" w:cs="Arial"/>
          <w:sz w:val="22"/>
          <w:szCs w:val="22"/>
        </w:rPr>
      </w:pPr>
      <w:r w:rsidRPr="00EF4467">
        <w:rPr>
          <w:rFonts w:ascii="Garamond" w:hAnsi="Garamond" w:cs="Arial"/>
          <w:sz w:val="22"/>
          <w:szCs w:val="22"/>
        </w:rPr>
        <w:t xml:space="preserve"> Annotated Imagery.  Special support products are disseminated to support scientific </w:t>
      </w:r>
    </w:p>
    <w:p w:rsidR="00025EC8" w:rsidRPr="00EF4467" w:rsidRDefault="00025EC8" w:rsidP="00EF4467">
      <w:pPr>
        <w:pStyle w:val="a3"/>
        <w:numPr>
          <w:ilvl w:val="0"/>
          <w:numId w:val="10"/>
        </w:numPr>
        <w:kinsoku w:val="0"/>
        <w:overflowPunct w:val="0"/>
        <w:jc w:val="both"/>
        <w:rPr>
          <w:rFonts w:ascii="Garamond" w:hAnsi="Garamond" w:cs="Arial"/>
          <w:sz w:val="22"/>
          <w:szCs w:val="22"/>
        </w:rPr>
      </w:pPr>
      <w:proofErr w:type="gramStart"/>
      <w:r w:rsidRPr="00EF4467">
        <w:rPr>
          <w:rFonts w:ascii="Garamond" w:hAnsi="Garamond" w:cs="Arial"/>
          <w:sz w:val="22"/>
          <w:szCs w:val="22"/>
        </w:rPr>
        <w:t>research</w:t>
      </w:r>
      <w:proofErr w:type="gramEnd"/>
      <w:r w:rsidRPr="00EF4467">
        <w:rPr>
          <w:rFonts w:ascii="Garamond" w:hAnsi="Garamond" w:cs="Arial"/>
          <w:sz w:val="22"/>
          <w:szCs w:val="22"/>
        </w:rPr>
        <w:t xml:space="preserve"> efforts sponsored by the U.S. Government.  These products are disseminated directly to the customer via ftp or email, and are not normally available to the general public.  Annotated imagery is also produced to support emergency response missions and operational planning.</w:t>
      </w:r>
    </w:p>
    <w:p w:rsidR="00025EC8" w:rsidRPr="00EF4467" w:rsidRDefault="00025EC8" w:rsidP="00EF4467">
      <w:pPr>
        <w:pStyle w:val="a3"/>
        <w:widowControl/>
        <w:numPr>
          <w:ilvl w:val="0"/>
          <w:numId w:val="10"/>
        </w:numPr>
        <w:tabs>
          <w:tab w:val="clear" w:pos="1119"/>
          <w:tab w:val="clear" w:pos="2583"/>
          <w:tab w:val="clear" w:pos="3321"/>
        </w:tabs>
        <w:kinsoku w:val="0"/>
        <w:overflowPunct w:val="0"/>
        <w:jc w:val="both"/>
        <w:rPr>
          <w:rFonts w:ascii="Garamond" w:hAnsi="Garamond" w:cs="Arial"/>
          <w:sz w:val="22"/>
          <w:szCs w:val="22"/>
        </w:rPr>
      </w:pPr>
      <w:r w:rsidRPr="00EF4467">
        <w:rPr>
          <w:rFonts w:ascii="Garamond" w:hAnsi="Garamond" w:cs="Arial"/>
          <w:sz w:val="22"/>
          <w:szCs w:val="22"/>
        </w:rPr>
        <w:t xml:space="preserve">USNIC Daily Snow Coverage. Analyst using the Interactive </w:t>
      </w:r>
      <w:proofErr w:type="spellStart"/>
      <w:r w:rsidRPr="00EF4467">
        <w:rPr>
          <w:rFonts w:ascii="Garamond" w:hAnsi="Garamond" w:cs="Arial"/>
          <w:sz w:val="22"/>
          <w:szCs w:val="22"/>
        </w:rPr>
        <w:t>Multisensor</w:t>
      </w:r>
      <w:proofErr w:type="spellEnd"/>
      <w:r w:rsidRPr="00EF4467">
        <w:rPr>
          <w:rFonts w:ascii="Garamond" w:hAnsi="Garamond" w:cs="Arial"/>
          <w:sz w:val="22"/>
          <w:szCs w:val="22"/>
        </w:rPr>
        <w:t xml:space="preserve"> Snow and Ice </w:t>
      </w:r>
    </w:p>
    <w:p w:rsidR="00025EC8" w:rsidRPr="00EF4467" w:rsidRDefault="00025EC8" w:rsidP="00EF4467">
      <w:pPr>
        <w:pStyle w:val="a3"/>
        <w:numPr>
          <w:ilvl w:val="0"/>
          <w:numId w:val="10"/>
        </w:numPr>
        <w:kinsoku w:val="0"/>
        <w:overflowPunct w:val="0"/>
        <w:jc w:val="both"/>
        <w:rPr>
          <w:rFonts w:ascii="Garamond" w:hAnsi="Garamond" w:cs="Arial"/>
          <w:sz w:val="22"/>
          <w:szCs w:val="22"/>
        </w:rPr>
      </w:pPr>
      <w:r w:rsidRPr="00EF4467">
        <w:rPr>
          <w:rFonts w:ascii="Garamond" w:hAnsi="Garamond" w:cs="Arial"/>
          <w:sz w:val="22"/>
          <w:szCs w:val="22"/>
        </w:rPr>
        <w:t>Mapping System (IMS) monitors northern hemispheric snow cover. A description of the product, history of the program and daily IMS product is available on the USNIC IMS webpage at (</w:t>
      </w:r>
      <w:hyperlink r:id="rId15" w:history="1">
        <w:r w:rsidRPr="00EF4467">
          <w:rPr>
            <w:rStyle w:val="a7"/>
            <w:rFonts w:ascii="Garamond" w:hAnsi="Garamond" w:cs="Arial"/>
            <w:sz w:val="22"/>
            <w:szCs w:val="22"/>
          </w:rPr>
          <w:t>http://www.natice.noaa.gov/ims</w:t>
        </w:r>
      </w:hyperlink>
      <w:r w:rsidRPr="00EF4467">
        <w:rPr>
          <w:rFonts w:ascii="Garamond" w:hAnsi="Garamond" w:cs="Arial"/>
          <w:sz w:val="22"/>
          <w:szCs w:val="22"/>
        </w:rPr>
        <w:t>).</w:t>
      </w:r>
    </w:p>
    <w:p w:rsidR="006C2AF7" w:rsidRPr="00EF4467" w:rsidRDefault="006C2AF7" w:rsidP="00EF4467">
      <w:pPr>
        <w:pStyle w:val="a3"/>
        <w:widowControl/>
        <w:numPr>
          <w:ilvl w:val="0"/>
          <w:numId w:val="10"/>
        </w:numPr>
        <w:tabs>
          <w:tab w:val="clear" w:pos="1119"/>
          <w:tab w:val="clear" w:pos="2583"/>
          <w:tab w:val="clear" w:pos="3321"/>
        </w:tabs>
        <w:kinsoku w:val="0"/>
        <w:overflowPunct w:val="0"/>
        <w:jc w:val="both"/>
        <w:rPr>
          <w:rFonts w:ascii="Garamond" w:hAnsi="Garamond" w:cs="Arial"/>
          <w:sz w:val="22"/>
          <w:szCs w:val="22"/>
        </w:rPr>
      </w:pPr>
      <w:r w:rsidRPr="00EF4467">
        <w:rPr>
          <w:rFonts w:ascii="Garamond" w:hAnsi="Garamond" w:cs="Arial"/>
          <w:sz w:val="22"/>
          <w:szCs w:val="22"/>
        </w:rPr>
        <w:t>SAR</w:t>
      </w:r>
      <w:r w:rsidR="00025EC8" w:rsidRPr="00EF4467">
        <w:rPr>
          <w:rFonts w:ascii="Garamond" w:hAnsi="Garamond" w:cs="Arial"/>
          <w:sz w:val="22"/>
          <w:szCs w:val="22"/>
        </w:rPr>
        <w:t xml:space="preserve"> Wind Fields.  .PNG,.KMZ, and .TIF files are available on the public website depicting wind </w:t>
      </w:r>
    </w:p>
    <w:p w:rsidR="00025EC8" w:rsidRPr="00EF4467" w:rsidRDefault="006C2AF7" w:rsidP="00EF4467">
      <w:pPr>
        <w:pStyle w:val="a3"/>
        <w:widowControl/>
        <w:numPr>
          <w:ilvl w:val="0"/>
          <w:numId w:val="10"/>
        </w:numPr>
        <w:tabs>
          <w:tab w:val="clear" w:pos="1119"/>
          <w:tab w:val="clear" w:pos="2583"/>
          <w:tab w:val="clear" w:pos="3321"/>
        </w:tabs>
        <w:kinsoku w:val="0"/>
        <w:overflowPunct w:val="0"/>
        <w:jc w:val="both"/>
        <w:rPr>
          <w:rFonts w:ascii="Garamond" w:hAnsi="Garamond" w:cs="Arial"/>
          <w:sz w:val="22"/>
          <w:szCs w:val="22"/>
        </w:rPr>
      </w:pPr>
      <w:r w:rsidRPr="00EF4467">
        <w:rPr>
          <w:rFonts w:ascii="Garamond" w:hAnsi="Garamond" w:cs="Arial"/>
          <w:sz w:val="22"/>
          <w:szCs w:val="22"/>
        </w:rPr>
        <w:lastRenderedPageBreak/>
        <w:t>S</w:t>
      </w:r>
      <w:r w:rsidR="00025EC8" w:rsidRPr="00EF4467">
        <w:rPr>
          <w:rFonts w:ascii="Garamond" w:hAnsi="Garamond" w:cs="Arial"/>
          <w:sz w:val="22"/>
          <w:szCs w:val="22"/>
        </w:rPr>
        <w:t>peed</w:t>
      </w:r>
      <w:r w:rsidRPr="00EF4467">
        <w:rPr>
          <w:rFonts w:ascii="Garamond" w:hAnsi="Garamond" w:cs="Arial"/>
          <w:sz w:val="22"/>
          <w:szCs w:val="22"/>
        </w:rPr>
        <w:t xml:space="preserve"> </w:t>
      </w:r>
      <w:r w:rsidR="00025EC8" w:rsidRPr="00EF4467">
        <w:rPr>
          <w:rFonts w:ascii="Garamond" w:hAnsi="Garamond" w:cs="Arial"/>
          <w:sz w:val="22"/>
          <w:szCs w:val="22"/>
        </w:rPr>
        <w:t>inferred from the radar cross section of the ocean surface measured from synthetic aperture radar data.  The wind speed data is valid only over open water.</w:t>
      </w:r>
    </w:p>
    <w:p w:rsidR="00025EC8" w:rsidRPr="00EF4467" w:rsidRDefault="00025EC8" w:rsidP="00EF4467">
      <w:pPr>
        <w:widowControl/>
        <w:numPr>
          <w:ilvl w:val="0"/>
          <w:numId w:val="10"/>
        </w:numPr>
        <w:kinsoku w:val="0"/>
        <w:overflowPunct w:val="0"/>
        <w:jc w:val="both"/>
        <w:rPr>
          <w:rFonts w:ascii="Garamond" w:hAnsi="Garamond" w:cs="Arial"/>
          <w:sz w:val="22"/>
          <w:szCs w:val="22"/>
        </w:rPr>
      </w:pPr>
      <w:r w:rsidRPr="00EF4467">
        <w:rPr>
          <w:rFonts w:ascii="Garamond" w:hAnsi="Garamond" w:cs="Arial"/>
          <w:sz w:val="22"/>
          <w:szCs w:val="22"/>
        </w:rPr>
        <w:t xml:space="preserve">Antarctic Icebergs. The size and location of icebergs in Antarctic waters are available on </w:t>
      </w:r>
    </w:p>
    <w:p w:rsidR="00025EC8" w:rsidRPr="00EF4467" w:rsidRDefault="00025EC8" w:rsidP="00EF4467">
      <w:pPr>
        <w:pStyle w:val="a8"/>
        <w:numPr>
          <w:ilvl w:val="0"/>
          <w:numId w:val="10"/>
        </w:numPr>
        <w:kinsoku w:val="0"/>
        <w:overflowPunct w:val="0"/>
        <w:jc w:val="both"/>
        <w:rPr>
          <w:rFonts w:ascii="Garamond" w:hAnsi="Garamond" w:cs="Arial"/>
          <w:sz w:val="22"/>
          <w:szCs w:val="22"/>
        </w:rPr>
      </w:pPr>
      <w:proofErr w:type="gramStart"/>
      <w:r w:rsidRPr="00EF4467">
        <w:rPr>
          <w:rFonts w:ascii="Garamond" w:hAnsi="Garamond" w:cs="Arial"/>
          <w:sz w:val="22"/>
          <w:szCs w:val="22"/>
        </w:rPr>
        <w:t>the</w:t>
      </w:r>
      <w:proofErr w:type="gramEnd"/>
      <w:r w:rsidRPr="00EF4467">
        <w:rPr>
          <w:rFonts w:ascii="Garamond" w:hAnsi="Garamond" w:cs="Arial"/>
          <w:sz w:val="22"/>
          <w:szCs w:val="22"/>
        </w:rPr>
        <w:t xml:space="preserve"> USNIC website.</w:t>
      </w:r>
    </w:p>
    <w:p w:rsidR="00025EC8" w:rsidRPr="00EF4467" w:rsidRDefault="00025EC8" w:rsidP="00EF4467">
      <w:pPr>
        <w:pStyle w:val="a3"/>
        <w:widowControl/>
        <w:numPr>
          <w:ilvl w:val="0"/>
          <w:numId w:val="10"/>
        </w:numPr>
        <w:tabs>
          <w:tab w:val="clear" w:pos="1119"/>
          <w:tab w:val="clear" w:pos="2583"/>
          <w:tab w:val="clear" w:pos="3321"/>
        </w:tabs>
        <w:kinsoku w:val="0"/>
        <w:overflowPunct w:val="0"/>
        <w:jc w:val="both"/>
        <w:rPr>
          <w:rFonts w:ascii="Garamond" w:hAnsi="Garamond" w:cs="Arial"/>
          <w:sz w:val="22"/>
          <w:szCs w:val="22"/>
        </w:rPr>
      </w:pPr>
      <w:r w:rsidRPr="00EF4467">
        <w:rPr>
          <w:rFonts w:ascii="Garamond" w:hAnsi="Garamond" w:cs="Arial"/>
          <w:sz w:val="22"/>
          <w:szCs w:val="22"/>
        </w:rPr>
        <w:t xml:space="preserve"> Digital products.  Various formats of USNIC products are available to the public via the </w:t>
      </w:r>
    </w:p>
    <w:p w:rsidR="00025EC8" w:rsidRPr="00EF4467" w:rsidRDefault="00025EC8" w:rsidP="00EF4467">
      <w:pPr>
        <w:pStyle w:val="a3"/>
        <w:numPr>
          <w:ilvl w:val="0"/>
          <w:numId w:val="10"/>
        </w:numPr>
        <w:kinsoku w:val="0"/>
        <w:overflowPunct w:val="0"/>
        <w:jc w:val="both"/>
        <w:rPr>
          <w:rFonts w:ascii="Garamond" w:hAnsi="Garamond" w:cs="Arial"/>
          <w:sz w:val="22"/>
          <w:szCs w:val="22"/>
        </w:rPr>
      </w:pPr>
      <w:r w:rsidRPr="00EF4467">
        <w:rPr>
          <w:rFonts w:ascii="Garamond" w:hAnsi="Garamond" w:cs="Arial"/>
          <w:sz w:val="22"/>
          <w:szCs w:val="22"/>
        </w:rPr>
        <w:t>USNIC website.</w:t>
      </w:r>
    </w:p>
    <w:p w:rsidR="00025EC8" w:rsidRPr="00EF4467" w:rsidRDefault="00025EC8" w:rsidP="00EF4467">
      <w:pPr>
        <w:pStyle w:val="a3"/>
        <w:widowControl/>
        <w:numPr>
          <w:ilvl w:val="0"/>
          <w:numId w:val="10"/>
        </w:numPr>
        <w:tabs>
          <w:tab w:val="clear" w:pos="1119"/>
          <w:tab w:val="clear" w:pos="2583"/>
          <w:tab w:val="clear" w:pos="3321"/>
        </w:tabs>
        <w:kinsoku w:val="0"/>
        <w:overflowPunct w:val="0"/>
        <w:jc w:val="both"/>
        <w:rPr>
          <w:rFonts w:ascii="Garamond" w:hAnsi="Garamond" w:cs="Arial"/>
          <w:sz w:val="22"/>
          <w:szCs w:val="22"/>
        </w:rPr>
      </w:pPr>
      <w:r w:rsidRPr="00EF4467">
        <w:rPr>
          <w:rFonts w:ascii="Garamond" w:hAnsi="Garamond" w:cs="Arial"/>
          <w:sz w:val="22"/>
          <w:szCs w:val="22"/>
        </w:rPr>
        <w:t xml:space="preserve"> Legacy products.  Sea ice information is available from 1972 to present day.  Legacy </w:t>
      </w:r>
    </w:p>
    <w:p w:rsidR="00025EC8" w:rsidRPr="00EF4467" w:rsidRDefault="00025EC8" w:rsidP="00EF4467">
      <w:pPr>
        <w:pStyle w:val="a3"/>
        <w:numPr>
          <w:ilvl w:val="0"/>
          <w:numId w:val="10"/>
        </w:numPr>
        <w:kinsoku w:val="0"/>
        <w:overflowPunct w:val="0"/>
        <w:jc w:val="both"/>
        <w:rPr>
          <w:rFonts w:ascii="Garamond" w:hAnsi="Garamond" w:cs="Arial"/>
          <w:sz w:val="22"/>
          <w:szCs w:val="22"/>
        </w:rPr>
      </w:pPr>
      <w:proofErr w:type="gramStart"/>
      <w:r w:rsidRPr="00EF4467">
        <w:rPr>
          <w:rFonts w:ascii="Garamond" w:hAnsi="Garamond" w:cs="Arial"/>
          <w:sz w:val="22"/>
          <w:szCs w:val="22"/>
        </w:rPr>
        <w:t>products</w:t>
      </w:r>
      <w:proofErr w:type="gramEnd"/>
      <w:r w:rsidRPr="00EF4467">
        <w:rPr>
          <w:rFonts w:ascii="Garamond" w:hAnsi="Garamond" w:cs="Arial"/>
          <w:sz w:val="22"/>
          <w:szCs w:val="22"/>
        </w:rPr>
        <w:t xml:space="preserve"> are available from the National Snow and Ice Data </w:t>
      </w:r>
      <w:proofErr w:type="spellStart"/>
      <w:r w:rsidRPr="00EF4467">
        <w:rPr>
          <w:rFonts w:ascii="Garamond" w:hAnsi="Garamond" w:cs="Arial"/>
          <w:sz w:val="22"/>
          <w:szCs w:val="22"/>
        </w:rPr>
        <w:t>Center</w:t>
      </w:r>
      <w:proofErr w:type="spellEnd"/>
      <w:r w:rsidRPr="00EF4467">
        <w:rPr>
          <w:rFonts w:ascii="Garamond" w:hAnsi="Garamond" w:cs="Arial"/>
          <w:sz w:val="22"/>
          <w:szCs w:val="22"/>
        </w:rPr>
        <w:t xml:space="preserve">. Great Lakes analysis data is available from the Great Lakes Environmental Research Laboratory (GLERL) and the Canadian Ice Service.  </w:t>
      </w:r>
    </w:p>
    <w:p w:rsidR="00EF4467" w:rsidRDefault="00EF4467" w:rsidP="00EF4467">
      <w:pPr>
        <w:pStyle w:val="a3"/>
        <w:kinsoku w:val="0"/>
        <w:overflowPunct w:val="0"/>
        <w:ind w:left="720"/>
        <w:jc w:val="both"/>
        <w:rPr>
          <w:rFonts w:ascii="Garamond" w:hAnsi="Garamond" w:cs="Arial"/>
          <w:sz w:val="22"/>
          <w:szCs w:val="22"/>
        </w:rPr>
      </w:pPr>
    </w:p>
    <w:p w:rsidR="00025EC8" w:rsidRPr="00EF4467" w:rsidRDefault="00025EC8" w:rsidP="00EF4467">
      <w:pPr>
        <w:pStyle w:val="a3"/>
        <w:kinsoku w:val="0"/>
        <w:overflowPunct w:val="0"/>
        <w:ind w:left="720"/>
        <w:jc w:val="both"/>
        <w:rPr>
          <w:rFonts w:ascii="Garamond" w:hAnsi="Garamond" w:cs="Arial"/>
          <w:sz w:val="22"/>
          <w:szCs w:val="22"/>
        </w:rPr>
      </w:pPr>
      <w:r w:rsidRPr="00EF4467">
        <w:rPr>
          <w:rFonts w:ascii="Garamond" w:hAnsi="Garamond" w:cs="Arial"/>
          <w:sz w:val="22"/>
          <w:szCs w:val="22"/>
        </w:rPr>
        <w:t>The most recent five years of analysis are available on the USNIC website.</w:t>
      </w:r>
    </w:p>
    <w:p w:rsidR="00025EC8" w:rsidRPr="00EF4467" w:rsidRDefault="00025EC8" w:rsidP="00EF4467">
      <w:pPr>
        <w:pStyle w:val="a3"/>
        <w:kinsoku w:val="0"/>
        <w:overflowPunct w:val="0"/>
        <w:ind w:left="720"/>
        <w:jc w:val="both"/>
        <w:rPr>
          <w:rFonts w:ascii="Garamond" w:eastAsia="BatangChe" w:hAnsi="Garamond" w:cs="Arial"/>
          <w:sz w:val="22"/>
          <w:szCs w:val="22"/>
        </w:rPr>
      </w:pPr>
    </w:p>
    <w:p w:rsidR="00025EC8" w:rsidRPr="00EF4467" w:rsidRDefault="00025EC8" w:rsidP="00EF4467">
      <w:pPr>
        <w:pStyle w:val="a3"/>
        <w:widowControl/>
        <w:numPr>
          <w:ilvl w:val="0"/>
          <w:numId w:val="10"/>
        </w:numPr>
        <w:tabs>
          <w:tab w:val="clear" w:pos="1119"/>
          <w:tab w:val="clear" w:pos="2583"/>
          <w:tab w:val="clear" w:pos="3321"/>
        </w:tabs>
        <w:kinsoku w:val="0"/>
        <w:overflowPunct w:val="0"/>
        <w:jc w:val="both"/>
        <w:rPr>
          <w:rFonts w:ascii="Garamond" w:eastAsia="BatangChe" w:hAnsi="Garamond" w:cs="Arial"/>
          <w:sz w:val="22"/>
          <w:szCs w:val="22"/>
        </w:rPr>
      </w:pPr>
      <w:r w:rsidRPr="00EF4467">
        <w:rPr>
          <w:rFonts w:ascii="Garamond" w:eastAsia="BatangChe" w:hAnsi="Garamond" w:cs="Arial"/>
          <w:sz w:val="22"/>
          <w:szCs w:val="22"/>
        </w:rPr>
        <w:t xml:space="preserve"> Routing Information/Ship Rider Support. U.S. Government vessels may request </w:t>
      </w:r>
    </w:p>
    <w:p w:rsidR="00025EC8" w:rsidRPr="00EF4467" w:rsidRDefault="00025EC8" w:rsidP="00EF4467">
      <w:pPr>
        <w:pStyle w:val="a3"/>
        <w:numPr>
          <w:ilvl w:val="0"/>
          <w:numId w:val="10"/>
        </w:numPr>
        <w:kinsoku w:val="0"/>
        <w:overflowPunct w:val="0"/>
        <w:jc w:val="both"/>
        <w:rPr>
          <w:rFonts w:ascii="Garamond" w:eastAsia="BatangChe" w:hAnsi="Garamond" w:cs="Arial"/>
          <w:sz w:val="22"/>
          <w:szCs w:val="22"/>
        </w:rPr>
      </w:pPr>
      <w:r w:rsidRPr="00EF4467">
        <w:rPr>
          <w:rFonts w:ascii="Garamond" w:eastAsia="BatangChe" w:hAnsi="Garamond" w:cs="Arial"/>
          <w:sz w:val="22"/>
          <w:szCs w:val="22"/>
        </w:rPr>
        <w:t>Ship routing information through the ice pack via text message or annotated imagery. Ice analysts are occasionally available to join ship’s party during operational missions to provide ice analysis, forecasts and routing guidance.</w:t>
      </w:r>
    </w:p>
    <w:p w:rsidR="00025EC8" w:rsidRPr="00EF4467" w:rsidRDefault="00025EC8" w:rsidP="00EF4467">
      <w:pPr>
        <w:pStyle w:val="a3"/>
        <w:kinsoku w:val="0"/>
        <w:overflowPunct w:val="0"/>
        <w:jc w:val="both"/>
        <w:rPr>
          <w:rFonts w:ascii="Garamond" w:eastAsia="BatangChe" w:hAnsi="Garamond" w:cs="Arial"/>
          <w:sz w:val="22"/>
          <w:szCs w:val="22"/>
        </w:rPr>
      </w:pPr>
    </w:p>
    <w:p w:rsidR="00025EC8" w:rsidRPr="00EF4467" w:rsidRDefault="00025EC8" w:rsidP="00EF4467">
      <w:pPr>
        <w:pStyle w:val="a3"/>
        <w:widowControl/>
        <w:numPr>
          <w:ilvl w:val="0"/>
          <w:numId w:val="10"/>
        </w:numPr>
        <w:tabs>
          <w:tab w:val="clear" w:pos="1119"/>
          <w:tab w:val="clear" w:pos="2583"/>
          <w:tab w:val="clear" w:pos="3321"/>
        </w:tabs>
        <w:kinsoku w:val="0"/>
        <w:overflowPunct w:val="0"/>
        <w:jc w:val="both"/>
        <w:rPr>
          <w:rFonts w:ascii="Garamond" w:eastAsia="BatangChe" w:hAnsi="Garamond" w:cs="Arial"/>
          <w:sz w:val="22"/>
          <w:szCs w:val="22"/>
        </w:rPr>
      </w:pPr>
      <w:r w:rsidRPr="00EF4467">
        <w:rPr>
          <w:rFonts w:ascii="Garamond" w:eastAsia="BatangChe" w:hAnsi="Garamond" w:cs="Arial"/>
          <w:sz w:val="22"/>
          <w:szCs w:val="22"/>
        </w:rPr>
        <w:t xml:space="preserve">Ice Forecasts.  48 hour ice edge forecast are produced daily.  Short term sea ice forecasts </w:t>
      </w:r>
    </w:p>
    <w:p w:rsidR="00025EC8" w:rsidRPr="00EF4467" w:rsidRDefault="00025EC8" w:rsidP="00EF4467">
      <w:pPr>
        <w:pStyle w:val="a3"/>
        <w:numPr>
          <w:ilvl w:val="0"/>
          <w:numId w:val="10"/>
        </w:numPr>
        <w:kinsoku w:val="0"/>
        <w:overflowPunct w:val="0"/>
        <w:jc w:val="both"/>
        <w:rPr>
          <w:rFonts w:ascii="Garamond" w:eastAsia="BatangChe" w:hAnsi="Garamond" w:cs="Arial"/>
          <w:sz w:val="22"/>
          <w:szCs w:val="22"/>
        </w:rPr>
      </w:pPr>
      <w:proofErr w:type="gramStart"/>
      <w:r w:rsidRPr="00EF4467">
        <w:rPr>
          <w:rFonts w:ascii="Garamond" w:eastAsia="BatangChe" w:hAnsi="Garamond" w:cs="Arial"/>
          <w:sz w:val="22"/>
          <w:szCs w:val="22"/>
        </w:rPr>
        <w:t>are  available</w:t>
      </w:r>
      <w:proofErr w:type="gramEnd"/>
      <w:r w:rsidRPr="00EF4467">
        <w:rPr>
          <w:rFonts w:ascii="Garamond" w:eastAsia="BatangChe" w:hAnsi="Garamond" w:cs="Arial"/>
          <w:sz w:val="22"/>
          <w:szCs w:val="22"/>
        </w:rPr>
        <w:t xml:space="preserve"> to U.S. Government customers upon request.</w:t>
      </w:r>
    </w:p>
    <w:p w:rsidR="00025EC8" w:rsidRPr="00EF4467" w:rsidRDefault="00025EC8" w:rsidP="00EF4467">
      <w:pPr>
        <w:pStyle w:val="a3"/>
        <w:kinsoku w:val="0"/>
        <w:overflowPunct w:val="0"/>
        <w:jc w:val="both"/>
        <w:rPr>
          <w:rFonts w:ascii="Garamond" w:eastAsia="BatangChe" w:hAnsi="Garamond" w:cs="Arial"/>
          <w:sz w:val="22"/>
          <w:szCs w:val="22"/>
        </w:rPr>
      </w:pPr>
    </w:p>
    <w:p w:rsidR="00025EC8" w:rsidRPr="00EF4467" w:rsidRDefault="00025EC8" w:rsidP="00EF4467">
      <w:pPr>
        <w:pStyle w:val="a3"/>
        <w:widowControl/>
        <w:numPr>
          <w:ilvl w:val="0"/>
          <w:numId w:val="10"/>
        </w:numPr>
        <w:tabs>
          <w:tab w:val="clear" w:pos="1119"/>
          <w:tab w:val="clear" w:pos="2583"/>
          <w:tab w:val="clear" w:pos="3321"/>
        </w:tabs>
        <w:kinsoku w:val="0"/>
        <w:overflowPunct w:val="0"/>
        <w:jc w:val="both"/>
        <w:rPr>
          <w:rFonts w:ascii="Garamond" w:eastAsia="BatangChe" w:hAnsi="Garamond" w:cs="Arial"/>
          <w:sz w:val="22"/>
          <w:szCs w:val="22"/>
        </w:rPr>
      </w:pPr>
      <w:r w:rsidRPr="00EF4467">
        <w:rPr>
          <w:rFonts w:ascii="Garamond" w:eastAsia="BatangChe" w:hAnsi="Garamond" w:cs="Arial"/>
          <w:sz w:val="22"/>
          <w:szCs w:val="22"/>
        </w:rPr>
        <w:t>Seasonal Outlooks.  Yearly outlooks for Western Arctic are prepared jointly by USNIC</w:t>
      </w:r>
    </w:p>
    <w:p w:rsidR="00025EC8" w:rsidRPr="00EF4467" w:rsidRDefault="00025EC8" w:rsidP="00EF4467">
      <w:pPr>
        <w:pStyle w:val="a3"/>
        <w:numPr>
          <w:ilvl w:val="0"/>
          <w:numId w:val="10"/>
        </w:numPr>
        <w:kinsoku w:val="0"/>
        <w:overflowPunct w:val="0"/>
        <w:jc w:val="both"/>
        <w:rPr>
          <w:rFonts w:ascii="Garamond" w:eastAsia="BatangChe" w:hAnsi="Garamond" w:cs="Arial"/>
          <w:sz w:val="22"/>
          <w:szCs w:val="22"/>
        </w:rPr>
      </w:pPr>
      <w:proofErr w:type="gramStart"/>
      <w:r w:rsidRPr="00EF4467">
        <w:rPr>
          <w:rFonts w:ascii="Garamond" w:eastAsia="BatangChe" w:hAnsi="Garamond" w:cs="Arial"/>
          <w:sz w:val="22"/>
          <w:szCs w:val="22"/>
        </w:rPr>
        <w:t>and  CIS</w:t>
      </w:r>
      <w:proofErr w:type="gramEnd"/>
      <w:r w:rsidRPr="00EF4467">
        <w:rPr>
          <w:rFonts w:ascii="Garamond" w:eastAsia="BatangChe" w:hAnsi="Garamond" w:cs="Arial"/>
          <w:sz w:val="22"/>
          <w:szCs w:val="22"/>
        </w:rPr>
        <w:t>. This outlook is published in May.  In the southern hemisphere, a Ross Sea Outlook is prepared each December.</w:t>
      </w:r>
    </w:p>
    <w:p w:rsidR="00040023" w:rsidRPr="00EF4467" w:rsidRDefault="00040023" w:rsidP="00EF4467">
      <w:pPr>
        <w:pStyle w:val="a3"/>
        <w:kinsoku w:val="0"/>
        <w:overflowPunct w:val="0"/>
        <w:jc w:val="both"/>
        <w:rPr>
          <w:rFonts w:ascii="Garamond" w:eastAsia="BatangChe" w:hAnsi="Garamond" w:cs="Arial"/>
          <w:sz w:val="22"/>
          <w:szCs w:val="22"/>
        </w:rPr>
      </w:pPr>
    </w:p>
    <w:p w:rsidR="00040023" w:rsidRPr="00EF4467" w:rsidRDefault="00EF4467" w:rsidP="00EF4467">
      <w:pPr>
        <w:pStyle w:val="a3"/>
        <w:kinsoku w:val="0"/>
        <w:overflowPunct w:val="0"/>
        <w:jc w:val="both"/>
        <w:rPr>
          <w:rFonts w:ascii="Garamond" w:eastAsia="BatangChe" w:hAnsi="Garamond" w:cs="Arial"/>
          <w:b/>
          <w:sz w:val="22"/>
          <w:szCs w:val="22"/>
        </w:rPr>
      </w:pPr>
      <w:r>
        <w:rPr>
          <w:rFonts w:ascii="Garamond" w:eastAsia="BatangChe" w:hAnsi="Garamond" w:cs="Arial"/>
          <w:b/>
          <w:sz w:val="22"/>
          <w:szCs w:val="22"/>
        </w:rPr>
        <w:t xml:space="preserve">3. </w:t>
      </w:r>
      <w:r w:rsidR="00040023" w:rsidRPr="00EF4467">
        <w:rPr>
          <w:rFonts w:ascii="Garamond" w:eastAsia="BatangChe" w:hAnsi="Garamond" w:cs="Arial"/>
          <w:b/>
          <w:sz w:val="22"/>
          <w:szCs w:val="22"/>
        </w:rPr>
        <w:t>International Collaboration</w:t>
      </w:r>
    </w:p>
    <w:p w:rsidR="006F665E" w:rsidRPr="00EF4467" w:rsidRDefault="006F665E" w:rsidP="00EF4467">
      <w:pPr>
        <w:pStyle w:val="a3"/>
        <w:kinsoku w:val="0"/>
        <w:overflowPunct w:val="0"/>
        <w:jc w:val="both"/>
        <w:rPr>
          <w:rFonts w:ascii="Garamond" w:eastAsia="BatangChe" w:hAnsi="Garamond" w:cs="Arial"/>
          <w:b/>
          <w:sz w:val="22"/>
          <w:szCs w:val="22"/>
        </w:rPr>
      </w:pPr>
    </w:p>
    <w:p w:rsidR="006F665E" w:rsidRPr="00EF4467" w:rsidRDefault="006F665E" w:rsidP="00EF4467">
      <w:pPr>
        <w:pStyle w:val="a3"/>
        <w:kinsoku w:val="0"/>
        <w:overflowPunct w:val="0"/>
        <w:jc w:val="both"/>
        <w:rPr>
          <w:rFonts w:ascii="Garamond" w:eastAsia="BatangChe" w:hAnsi="Garamond" w:cs="Arial"/>
          <w:sz w:val="22"/>
          <w:szCs w:val="22"/>
        </w:rPr>
      </w:pPr>
      <w:r w:rsidRPr="00EF4467">
        <w:rPr>
          <w:rFonts w:ascii="Garamond" w:eastAsia="BatangChe" w:hAnsi="Garamond" w:cs="Arial"/>
          <w:sz w:val="22"/>
          <w:szCs w:val="22"/>
        </w:rPr>
        <w:t xml:space="preserve">The US National Ice </w:t>
      </w:r>
      <w:proofErr w:type="spellStart"/>
      <w:r w:rsidRPr="00EF4467">
        <w:rPr>
          <w:rFonts w:ascii="Garamond" w:eastAsia="BatangChe" w:hAnsi="Garamond" w:cs="Arial"/>
          <w:sz w:val="22"/>
          <w:szCs w:val="22"/>
        </w:rPr>
        <w:t>Center</w:t>
      </w:r>
      <w:proofErr w:type="spellEnd"/>
      <w:r w:rsidRPr="00EF4467">
        <w:rPr>
          <w:rFonts w:ascii="Garamond" w:eastAsia="BatangChe" w:hAnsi="Garamond" w:cs="Arial"/>
          <w:sz w:val="22"/>
          <w:szCs w:val="22"/>
        </w:rPr>
        <w:t xml:space="preserve"> is an active member </w:t>
      </w:r>
      <w:proofErr w:type="gramStart"/>
      <w:r w:rsidRPr="00EF4467">
        <w:rPr>
          <w:rFonts w:ascii="Garamond" w:eastAsia="BatangChe" w:hAnsi="Garamond" w:cs="Arial"/>
          <w:sz w:val="22"/>
          <w:szCs w:val="22"/>
        </w:rPr>
        <w:t>of  the</w:t>
      </w:r>
      <w:proofErr w:type="gramEnd"/>
      <w:r w:rsidRPr="00EF4467">
        <w:rPr>
          <w:rFonts w:ascii="Garamond" w:eastAsia="BatangChe" w:hAnsi="Garamond" w:cs="Arial"/>
          <w:sz w:val="22"/>
          <w:szCs w:val="22"/>
        </w:rPr>
        <w:t xml:space="preserve"> following international organizations:</w:t>
      </w:r>
    </w:p>
    <w:p w:rsidR="006F665E" w:rsidRPr="00EF4467" w:rsidRDefault="006F665E" w:rsidP="00EF4467">
      <w:pPr>
        <w:pStyle w:val="a3"/>
        <w:numPr>
          <w:ilvl w:val="0"/>
          <w:numId w:val="7"/>
        </w:numPr>
        <w:kinsoku w:val="0"/>
        <w:overflowPunct w:val="0"/>
        <w:jc w:val="both"/>
        <w:rPr>
          <w:rFonts w:ascii="Garamond" w:eastAsia="BatangChe" w:hAnsi="Garamond" w:cs="Arial"/>
          <w:sz w:val="22"/>
          <w:szCs w:val="22"/>
        </w:rPr>
      </w:pPr>
      <w:r w:rsidRPr="00EF4467">
        <w:rPr>
          <w:rFonts w:ascii="Garamond" w:eastAsia="BatangChe" w:hAnsi="Garamond" w:cs="Arial"/>
          <w:sz w:val="22"/>
          <w:szCs w:val="22"/>
        </w:rPr>
        <w:t>North American Ice Service (NAIS)</w:t>
      </w:r>
    </w:p>
    <w:p w:rsidR="006F665E" w:rsidRPr="00EF4467" w:rsidRDefault="006F665E" w:rsidP="00EF4467">
      <w:pPr>
        <w:pStyle w:val="a3"/>
        <w:numPr>
          <w:ilvl w:val="0"/>
          <w:numId w:val="7"/>
        </w:numPr>
        <w:kinsoku w:val="0"/>
        <w:overflowPunct w:val="0"/>
        <w:jc w:val="both"/>
        <w:rPr>
          <w:rFonts w:ascii="Garamond" w:eastAsia="BatangChe" w:hAnsi="Garamond" w:cs="Arial"/>
          <w:sz w:val="22"/>
          <w:szCs w:val="22"/>
        </w:rPr>
      </w:pPr>
      <w:r w:rsidRPr="00EF4467">
        <w:rPr>
          <w:rFonts w:ascii="Garamond" w:eastAsia="BatangChe" w:hAnsi="Garamond" w:cs="Arial"/>
          <w:sz w:val="22"/>
          <w:szCs w:val="22"/>
        </w:rPr>
        <w:t>International Ice Charting Working Group )IICWG)</w:t>
      </w:r>
    </w:p>
    <w:p w:rsidR="006F665E" w:rsidRPr="00EF4467" w:rsidRDefault="006F665E" w:rsidP="00EF4467">
      <w:pPr>
        <w:pStyle w:val="a3"/>
        <w:numPr>
          <w:ilvl w:val="0"/>
          <w:numId w:val="7"/>
        </w:numPr>
        <w:kinsoku w:val="0"/>
        <w:overflowPunct w:val="0"/>
        <w:jc w:val="both"/>
        <w:rPr>
          <w:rFonts w:ascii="Garamond" w:eastAsia="BatangChe" w:hAnsi="Garamond" w:cs="Arial"/>
          <w:sz w:val="22"/>
          <w:szCs w:val="22"/>
        </w:rPr>
      </w:pPr>
      <w:r w:rsidRPr="00EF4467">
        <w:rPr>
          <w:rFonts w:ascii="Garamond" w:eastAsia="BatangChe" w:hAnsi="Garamond" w:cs="Arial"/>
          <w:sz w:val="22"/>
          <w:szCs w:val="22"/>
        </w:rPr>
        <w:t>JCOMM Expert Team on Sea Ice (ETSI)</w:t>
      </w:r>
    </w:p>
    <w:p w:rsidR="006F665E" w:rsidRPr="00EF4467" w:rsidRDefault="006F665E" w:rsidP="00EF4467">
      <w:pPr>
        <w:pStyle w:val="a3"/>
        <w:numPr>
          <w:ilvl w:val="0"/>
          <w:numId w:val="7"/>
        </w:numPr>
        <w:kinsoku w:val="0"/>
        <w:overflowPunct w:val="0"/>
        <w:jc w:val="both"/>
        <w:rPr>
          <w:rFonts w:ascii="Garamond" w:eastAsia="BatangChe" w:hAnsi="Garamond" w:cs="Arial"/>
          <w:sz w:val="22"/>
          <w:szCs w:val="22"/>
        </w:rPr>
      </w:pPr>
      <w:r w:rsidRPr="00EF4467">
        <w:rPr>
          <w:rFonts w:ascii="Garamond" w:eastAsia="BatangChe" w:hAnsi="Garamond" w:cs="Arial"/>
          <w:sz w:val="22"/>
          <w:szCs w:val="22"/>
        </w:rPr>
        <w:t>International Arctic Buoy Program (IABP)</w:t>
      </w:r>
    </w:p>
    <w:p w:rsidR="006F665E" w:rsidRPr="00EF4467" w:rsidRDefault="006F665E" w:rsidP="00EF4467">
      <w:pPr>
        <w:pStyle w:val="a3"/>
        <w:kinsoku w:val="0"/>
        <w:overflowPunct w:val="0"/>
        <w:jc w:val="both"/>
        <w:rPr>
          <w:rFonts w:ascii="Garamond" w:eastAsia="BatangChe" w:hAnsi="Garamond" w:cs="Arial"/>
          <w:sz w:val="22"/>
          <w:szCs w:val="22"/>
        </w:rPr>
      </w:pPr>
    </w:p>
    <w:p w:rsidR="006F665E" w:rsidRPr="00EF4467" w:rsidRDefault="006F665E" w:rsidP="00EF4467">
      <w:pPr>
        <w:pStyle w:val="a3"/>
        <w:kinsoku w:val="0"/>
        <w:overflowPunct w:val="0"/>
        <w:jc w:val="both"/>
        <w:rPr>
          <w:rFonts w:ascii="Garamond" w:eastAsia="BatangChe" w:hAnsi="Garamond" w:cs="Arial"/>
          <w:sz w:val="22"/>
          <w:szCs w:val="22"/>
        </w:rPr>
      </w:pPr>
      <w:r w:rsidRPr="00EF4467">
        <w:rPr>
          <w:rFonts w:ascii="Garamond" w:eastAsia="BatangChe" w:hAnsi="Garamond" w:cs="Arial"/>
          <w:sz w:val="22"/>
          <w:szCs w:val="22"/>
        </w:rPr>
        <w:t>Through participation in these international collaborations, significant efforts continue to be made to format data standards, provide input to WMO publications, and strengthen the scientific and operational missions of each national ice service.</w:t>
      </w:r>
    </w:p>
    <w:p w:rsidR="00D830A0" w:rsidRPr="00EF4467" w:rsidRDefault="00D830A0" w:rsidP="00EF4467">
      <w:pPr>
        <w:tabs>
          <w:tab w:val="left" w:pos="720"/>
          <w:tab w:val="num" w:pos="2160"/>
        </w:tabs>
        <w:jc w:val="both"/>
        <w:rPr>
          <w:rFonts w:ascii="Garamond" w:hAnsi="Garamond" w:cs="Arial"/>
          <w:sz w:val="22"/>
          <w:szCs w:val="22"/>
          <w:highlight w:val="cyan"/>
          <w:lang w:val="en-GB" w:eastAsia="ko-KR"/>
        </w:rPr>
      </w:pPr>
    </w:p>
    <w:p w:rsidR="00040023" w:rsidRPr="00EF4467" w:rsidRDefault="00040023" w:rsidP="00EF4467">
      <w:pPr>
        <w:pStyle w:val="a3"/>
        <w:kinsoku w:val="0"/>
        <w:overflowPunct w:val="0"/>
        <w:jc w:val="both"/>
        <w:rPr>
          <w:rFonts w:ascii="Garamond" w:hAnsi="Garamond" w:cs="Arial"/>
          <w:b/>
          <w:sz w:val="22"/>
          <w:szCs w:val="22"/>
        </w:rPr>
      </w:pPr>
      <w:r w:rsidRPr="00EF4467">
        <w:rPr>
          <w:rFonts w:ascii="Garamond" w:hAnsi="Garamond" w:cs="Arial"/>
          <w:b/>
          <w:sz w:val="22"/>
          <w:szCs w:val="22"/>
        </w:rPr>
        <w:t>4.  Contact Information</w:t>
      </w:r>
    </w:p>
    <w:p w:rsidR="00040023" w:rsidRPr="00EF4467" w:rsidRDefault="00040023" w:rsidP="00EF4467">
      <w:pPr>
        <w:jc w:val="both"/>
        <w:rPr>
          <w:rFonts w:ascii="Garamond" w:hAnsi="Garamond" w:cs="Arial"/>
          <w:sz w:val="22"/>
          <w:szCs w:val="22"/>
        </w:rPr>
      </w:pPr>
    </w:p>
    <w:p w:rsidR="00040023" w:rsidRPr="00EF4467" w:rsidRDefault="00040023" w:rsidP="00EF4467">
      <w:pPr>
        <w:pStyle w:val="a3"/>
        <w:tabs>
          <w:tab w:val="left" w:pos="360"/>
        </w:tabs>
        <w:kinsoku w:val="0"/>
        <w:overflowPunct w:val="0"/>
        <w:jc w:val="both"/>
        <w:rPr>
          <w:rFonts w:ascii="Garamond" w:hAnsi="Garamond" w:cs="Arial"/>
          <w:sz w:val="22"/>
          <w:szCs w:val="22"/>
        </w:rPr>
      </w:pPr>
      <w:r w:rsidRPr="00EF4467">
        <w:rPr>
          <w:rFonts w:ascii="Garamond" w:hAnsi="Garamond" w:cs="Arial"/>
          <w:sz w:val="22"/>
          <w:szCs w:val="22"/>
        </w:rPr>
        <w:t>Mailing Address:</w:t>
      </w:r>
      <w:r w:rsidR="00EF4467">
        <w:rPr>
          <w:rFonts w:ascii="Garamond" w:hAnsi="Garamond" w:cs="Arial"/>
          <w:sz w:val="22"/>
          <w:szCs w:val="22"/>
        </w:rPr>
        <w:tab/>
        <w:t xml:space="preserve">4251 Suitland Road </w:t>
      </w:r>
      <w:r w:rsidRPr="00EF4467">
        <w:rPr>
          <w:rFonts w:ascii="Garamond" w:hAnsi="Garamond" w:cs="Arial"/>
          <w:sz w:val="22"/>
          <w:szCs w:val="22"/>
        </w:rPr>
        <w:t xml:space="preserve">e-mail:  </w:t>
      </w:r>
      <w:r w:rsidRPr="00EF4467">
        <w:rPr>
          <w:rFonts w:ascii="Garamond" w:hAnsi="Garamond" w:cs="Arial"/>
          <w:color w:val="222222"/>
          <w:sz w:val="22"/>
          <w:szCs w:val="22"/>
          <w:shd w:val="clear" w:color="auto" w:fill="FFFFFF"/>
        </w:rPr>
        <w:t>nic.liaison@noaa.gov</w:t>
      </w:r>
    </w:p>
    <w:p w:rsidR="00040023" w:rsidRPr="00EF4467" w:rsidRDefault="00040023" w:rsidP="00EF4467">
      <w:pPr>
        <w:pStyle w:val="a3"/>
        <w:tabs>
          <w:tab w:val="left" w:pos="360"/>
        </w:tabs>
        <w:kinsoku w:val="0"/>
        <w:overflowPunct w:val="0"/>
        <w:jc w:val="both"/>
        <w:rPr>
          <w:rFonts w:ascii="Garamond" w:hAnsi="Garamond" w:cs="Arial"/>
          <w:sz w:val="22"/>
          <w:szCs w:val="22"/>
        </w:rPr>
      </w:pPr>
      <w:r w:rsidRPr="00EF4467">
        <w:rPr>
          <w:rFonts w:ascii="Garamond" w:hAnsi="Garamond" w:cs="Arial"/>
          <w:sz w:val="22"/>
          <w:szCs w:val="22"/>
        </w:rPr>
        <w:tab/>
      </w:r>
      <w:r w:rsidRPr="00EF4467">
        <w:rPr>
          <w:rFonts w:ascii="Garamond" w:hAnsi="Garamond" w:cs="Arial"/>
          <w:sz w:val="22"/>
          <w:szCs w:val="22"/>
        </w:rPr>
        <w:tab/>
      </w:r>
      <w:r w:rsidR="00EF4467">
        <w:rPr>
          <w:rFonts w:ascii="Garamond" w:hAnsi="Garamond" w:cs="Arial"/>
          <w:sz w:val="22"/>
          <w:szCs w:val="22"/>
        </w:rPr>
        <w:tab/>
      </w:r>
      <w:r w:rsidRPr="00EF4467">
        <w:rPr>
          <w:rFonts w:ascii="Garamond" w:hAnsi="Garamond" w:cs="Arial"/>
          <w:sz w:val="22"/>
          <w:szCs w:val="22"/>
        </w:rPr>
        <w:t>NSOF</w:t>
      </w:r>
    </w:p>
    <w:p w:rsidR="00040023" w:rsidRPr="00EF4467" w:rsidRDefault="00EF4467" w:rsidP="00EF4467">
      <w:pPr>
        <w:pStyle w:val="a3"/>
        <w:tabs>
          <w:tab w:val="left" w:pos="360"/>
        </w:tabs>
        <w:kinsoku w:val="0"/>
        <w:overflowPunct w:val="0"/>
        <w:jc w:val="both"/>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00040023" w:rsidRPr="00EF4467">
        <w:rPr>
          <w:rFonts w:ascii="Garamond" w:hAnsi="Garamond" w:cs="Arial"/>
          <w:sz w:val="22"/>
          <w:szCs w:val="22"/>
        </w:rPr>
        <w:t>Washington, DC 20395</w:t>
      </w:r>
    </w:p>
    <w:p w:rsidR="00040023" w:rsidRPr="00EF4467" w:rsidRDefault="00040023" w:rsidP="00EF4467">
      <w:pPr>
        <w:pStyle w:val="a3"/>
        <w:tabs>
          <w:tab w:val="left" w:pos="360"/>
        </w:tabs>
        <w:kinsoku w:val="0"/>
        <w:overflowPunct w:val="0"/>
        <w:jc w:val="both"/>
        <w:rPr>
          <w:rFonts w:ascii="Garamond" w:hAnsi="Garamond" w:cs="Arial"/>
          <w:sz w:val="22"/>
          <w:szCs w:val="22"/>
        </w:rPr>
      </w:pPr>
      <w:r w:rsidRPr="00EF4467">
        <w:rPr>
          <w:rFonts w:ascii="Garamond" w:hAnsi="Garamond" w:cs="Arial"/>
          <w:sz w:val="22"/>
          <w:szCs w:val="22"/>
        </w:rPr>
        <w:t>Physical Address</w:t>
      </w:r>
      <w:r w:rsidR="00EF4467">
        <w:rPr>
          <w:rFonts w:ascii="Garamond" w:hAnsi="Garamond" w:cs="Arial"/>
          <w:sz w:val="22"/>
          <w:szCs w:val="22"/>
        </w:rPr>
        <w:t>:</w:t>
      </w:r>
      <w:r w:rsidRPr="00EF4467">
        <w:rPr>
          <w:rFonts w:ascii="Garamond" w:hAnsi="Garamond" w:cs="Arial"/>
          <w:sz w:val="22"/>
          <w:szCs w:val="22"/>
        </w:rPr>
        <w:t xml:space="preserve"> </w:t>
      </w:r>
      <w:r w:rsidR="00EF4467">
        <w:rPr>
          <w:rFonts w:ascii="Garamond" w:hAnsi="Garamond" w:cs="Arial"/>
          <w:sz w:val="22"/>
          <w:szCs w:val="22"/>
        </w:rPr>
        <w:tab/>
      </w:r>
      <w:r w:rsidRPr="00EF4467">
        <w:rPr>
          <w:rFonts w:ascii="Garamond" w:hAnsi="Garamond" w:cs="Arial"/>
          <w:sz w:val="22"/>
          <w:szCs w:val="22"/>
        </w:rPr>
        <w:t>4231 Suitland Road</w:t>
      </w:r>
    </w:p>
    <w:p w:rsidR="00040023" w:rsidRPr="00EF4467" w:rsidRDefault="00040023" w:rsidP="00EF4467">
      <w:pPr>
        <w:pStyle w:val="a3"/>
        <w:tabs>
          <w:tab w:val="left" w:pos="360"/>
        </w:tabs>
        <w:kinsoku w:val="0"/>
        <w:overflowPunct w:val="0"/>
        <w:jc w:val="both"/>
        <w:rPr>
          <w:rFonts w:ascii="Garamond" w:hAnsi="Garamond" w:cs="Arial"/>
          <w:sz w:val="22"/>
          <w:szCs w:val="22"/>
        </w:rPr>
      </w:pPr>
      <w:r w:rsidRPr="00EF4467">
        <w:rPr>
          <w:rFonts w:ascii="Garamond" w:hAnsi="Garamond" w:cs="Arial"/>
          <w:sz w:val="22"/>
          <w:szCs w:val="22"/>
        </w:rPr>
        <w:tab/>
      </w:r>
      <w:r w:rsidRPr="00EF4467">
        <w:rPr>
          <w:rFonts w:ascii="Garamond" w:hAnsi="Garamond" w:cs="Arial"/>
          <w:sz w:val="22"/>
          <w:szCs w:val="22"/>
        </w:rPr>
        <w:tab/>
      </w:r>
      <w:r w:rsidR="00EF4467">
        <w:rPr>
          <w:rFonts w:ascii="Garamond" w:hAnsi="Garamond" w:cs="Arial"/>
          <w:sz w:val="22"/>
          <w:szCs w:val="22"/>
        </w:rPr>
        <w:t xml:space="preserve"> </w:t>
      </w:r>
      <w:r w:rsidR="00EF4467">
        <w:rPr>
          <w:rFonts w:ascii="Garamond" w:hAnsi="Garamond" w:cs="Arial"/>
          <w:sz w:val="22"/>
          <w:szCs w:val="22"/>
        </w:rPr>
        <w:tab/>
      </w:r>
      <w:r w:rsidRPr="00EF4467">
        <w:rPr>
          <w:rFonts w:ascii="Garamond" w:hAnsi="Garamond" w:cs="Arial"/>
          <w:sz w:val="22"/>
          <w:szCs w:val="22"/>
        </w:rPr>
        <w:t>NSOF</w:t>
      </w:r>
    </w:p>
    <w:p w:rsidR="00040023" w:rsidRPr="00EF4467" w:rsidRDefault="00040023" w:rsidP="00EF4467">
      <w:pPr>
        <w:pStyle w:val="a3"/>
        <w:tabs>
          <w:tab w:val="left" w:pos="360"/>
        </w:tabs>
        <w:kinsoku w:val="0"/>
        <w:overflowPunct w:val="0"/>
        <w:jc w:val="both"/>
        <w:rPr>
          <w:rFonts w:ascii="Garamond" w:hAnsi="Garamond" w:cs="Arial"/>
          <w:sz w:val="22"/>
          <w:szCs w:val="22"/>
        </w:rPr>
      </w:pPr>
      <w:r w:rsidRPr="00EF4467">
        <w:rPr>
          <w:rFonts w:ascii="Garamond" w:hAnsi="Garamond" w:cs="Arial"/>
          <w:sz w:val="22"/>
          <w:szCs w:val="22"/>
        </w:rPr>
        <w:tab/>
      </w:r>
      <w:r w:rsidRPr="00EF4467">
        <w:rPr>
          <w:rFonts w:ascii="Garamond" w:hAnsi="Garamond" w:cs="Arial"/>
          <w:sz w:val="22"/>
          <w:szCs w:val="22"/>
        </w:rPr>
        <w:tab/>
      </w:r>
      <w:r w:rsidR="00EF4467">
        <w:rPr>
          <w:rFonts w:ascii="Garamond" w:hAnsi="Garamond" w:cs="Arial"/>
          <w:sz w:val="22"/>
          <w:szCs w:val="22"/>
        </w:rPr>
        <w:tab/>
      </w:r>
      <w:r w:rsidRPr="00EF4467">
        <w:rPr>
          <w:rFonts w:ascii="Garamond" w:hAnsi="Garamond" w:cs="Arial"/>
          <w:sz w:val="22"/>
          <w:szCs w:val="22"/>
        </w:rPr>
        <w:t>Suitland, MD 20746</w:t>
      </w:r>
    </w:p>
    <w:p w:rsidR="00040023" w:rsidRPr="00EF4467" w:rsidRDefault="00040023" w:rsidP="00EF4467">
      <w:pPr>
        <w:pStyle w:val="a3"/>
        <w:tabs>
          <w:tab w:val="left" w:pos="360"/>
        </w:tabs>
        <w:kinsoku w:val="0"/>
        <w:overflowPunct w:val="0"/>
        <w:jc w:val="both"/>
        <w:rPr>
          <w:rFonts w:ascii="Garamond" w:hAnsi="Garamond" w:cs="Arial"/>
          <w:sz w:val="22"/>
          <w:szCs w:val="22"/>
        </w:rPr>
      </w:pPr>
    </w:p>
    <w:p w:rsidR="00040023" w:rsidRPr="00EF4467" w:rsidRDefault="00040023" w:rsidP="00EF4467">
      <w:pPr>
        <w:pStyle w:val="a3"/>
        <w:tabs>
          <w:tab w:val="left" w:pos="360"/>
        </w:tabs>
        <w:kinsoku w:val="0"/>
        <w:overflowPunct w:val="0"/>
        <w:jc w:val="both"/>
        <w:rPr>
          <w:rFonts w:ascii="Garamond" w:hAnsi="Garamond" w:cs="Arial"/>
          <w:sz w:val="22"/>
          <w:szCs w:val="22"/>
        </w:rPr>
      </w:pPr>
      <w:r w:rsidRPr="00EF4467">
        <w:rPr>
          <w:rFonts w:ascii="Garamond" w:hAnsi="Garamond" w:cs="Arial"/>
          <w:sz w:val="22"/>
          <w:szCs w:val="22"/>
        </w:rPr>
        <w:t>Commercial Phone:  (301)-817-3911</w:t>
      </w:r>
    </w:p>
    <w:p w:rsidR="00040023" w:rsidRPr="00EF4467" w:rsidRDefault="00040023" w:rsidP="00EF4467">
      <w:pPr>
        <w:pStyle w:val="a3"/>
        <w:tabs>
          <w:tab w:val="left" w:pos="360"/>
        </w:tabs>
        <w:kinsoku w:val="0"/>
        <w:overflowPunct w:val="0"/>
        <w:jc w:val="both"/>
        <w:rPr>
          <w:rFonts w:ascii="Garamond" w:hAnsi="Garamond" w:cs="Arial"/>
          <w:sz w:val="22"/>
          <w:szCs w:val="22"/>
        </w:rPr>
      </w:pPr>
      <w:r w:rsidRPr="00EF4467">
        <w:rPr>
          <w:rFonts w:ascii="Garamond" w:hAnsi="Garamond" w:cs="Arial"/>
          <w:sz w:val="22"/>
          <w:szCs w:val="22"/>
        </w:rPr>
        <w:t>Operations Floor:  (301)-817-3975</w:t>
      </w:r>
    </w:p>
    <w:p w:rsidR="00040023" w:rsidRPr="00EF4467" w:rsidRDefault="00040023" w:rsidP="00EF4467">
      <w:pPr>
        <w:kinsoku w:val="0"/>
        <w:overflowPunct w:val="0"/>
        <w:jc w:val="both"/>
        <w:rPr>
          <w:rFonts w:ascii="Garamond" w:hAnsi="Garamond" w:cs="Arial"/>
          <w:color w:val="222222"/>
          <w:sz w:val="22"/>
          <w:szCs w:val="22"/>
          <w:shd w:val="clear" w:color="auto" w:fill="FFFFFF"/>
        </w:rPr>
      </w:pPr>
      <w:r w:rsidRPr="00EF4467">
        <w:rPr>
          <w:rFonts w:ascii="Garamond" w:hAnsi="Garamond" w:cs="Arial"/>
          <w:sz w:val="22"/>
          <w:szCs w:val="22"/>
        </w:rPr>
        <w:t xml:space="preserve">Command Duty Officer:  (301)-943-6977 </w:t>
      </w:r>
      <w:r w:rsidRPr="00EF4467">
        <w:rPr>
          <w:rFonts w:ascii="Garamond" w:hAnsi="Garamond" w:cs="Arial"/>
          <w:sz w:val="22"/>
          <w:szCs w:val="22"/>
        </w:rPr>
        <w:tab/>
      </w:r>
      <w:r w:rsidRPr="00EF4467">
        <w:rPr>
          <w:rFonts w:ascii="Garamond" w:hAnsi="Garamond" w:cs="Arial"/>
          <w:sz w:val="22"/>
          <w:szCs w:val="22"/>
        </w:rPr>
        <w:tab/>
        <w:t xml:space="preserve">e-mail:  </w:t>
      </w:r>
      <w:hyperlink r:id="rId16" w:history="1">
        <w:r w:rsidRPr="00EF4467">
          <w:rPr>
            <w:rStyle w:val="a7"/>
            <w:rFonts w:ascii="Garamond" w:hAnsi="Garamond" w:cs="Arial"/>
            <w:sz w:val="22"/>
            <w:szCs w:val="22"/>
            <w:shd w:val="clear" w:color="auto" w:fill="FFFFFF"/>
          </w:rPr>
          <w:t>nic.cdo@noaa.gov</w:t>
        </w:r>
      </w:hyperlink>
    </w:p>
    <w:p w:rsidR="00040023" w:rsidRPr="00EF4467" w:rsidRDefault="00040023" w:rsidP="00EF4467">
      <w:pPr>
        <w:kinsoku w:val="0"/>
        <w:overflowPunct w:val="0"/>
        <w:jc w:val="both"/>
        <w:rPr>
          <w:rFonts w:ascii="Garamond" w:hAnsi="Garamond" w:cs="Arial"/>
          <w:sz w:val="22"/>
          <w:szCs w:val="22"/>
        </w:rPr>
      </w:pPr>
      <w:r w:rsidRPr="00EF4467">
        <w:rPr>
          <w:rFonts w:ascii="Garamond" w:hAnsi="Garamond" w:cs="Arial"/>
          <w:color w:val="222222"/>
          <w:sz w:val="22"/>
          <w:szCs w:val="22"/>
          <w:shd w:val="clear" w:color="auto" w:fill="FFFFFF"/>
        </w:rPr>
        <w:t>Website:  http://www.natice.noaa.gov</w:t>
      </w:r>
    </w:p>
    <w:p w:rsidR="00786945" w:rsidRPr="00EF4467" w:rsidRDefault="00786945" w:rsidP="00EF4467">
      <w:pPr>
        <w:jc w:val="center"/>
        <w:rPr>
          <w:rFonts w:ascii="Garamond" w:hAnsi="Garamond" w:cs="Arial"/>
          <w:sz w:val="22"/>
          <w:szCs w:val="22"/>
          <w:lang w:val="en-GB" w:eastAsia="ko-KR"/>
        </w:rPr>
      </w:pPr>
      <w:r w:rsidRPr="00EF4467">
        <w:rPr>
          <w:rFonts w:ascii="Garamond" w:hAnsi="Garamond" w:cs="Arial"/>
          <w:sz w:val="22"/>
          <w:szCs w:val="22"/>
          <w:lang w:val="en-GB" w:eastAsia="ko-KR"/>
        </w:rPr>
        <w:t>_____________</w:t>
      </w:r>
    </w:p>
    <w:sectPr w:rsidR="00786945" w:rsidRPr="00EF4467">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E8" w:rsidRDefault="00A111E8" w:rsidP="00786945">
      <w:r>
        <w:separator/>
      </w:r>
    </w:p>
  </w:endnote>
  <w:endnote w:type="continuationSeparator" w:id="0">
    <w:p w:rsidR="00A111E8" w:rsidRDefault="00A111E8" w:rsidP="0078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E8" w:rsidRDefault="00A111E8" w:rsidP="00786945">
      <w:r>
        <w:separator/>
      </w:r>
    </w:p>
  </w:footnote>
  <w:footnote w:type="continuationSeparator" w:id="0">
    <w:p w:rsidR="00A111E8" w:rsidRDefault="00A111E8" w:rsidP="0078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71865"/>
      <w:docPartObj>
        <w:docPartGallery w:val="Page Numbers (Top of Page)"/>
        <w:docPartUnique/>
      </w:docPartObj>
    </w:sdtPr>
    <w:sdtEndPr>
      <w:rPr>
        <w:rFonts w:ascii="Arial" w:hAnsi="Arial" w:cs="Arial"/>
        <w:noProof/>
        <w:sz w:val="20"/>
        <w:szCs w:val="20"/>
      </w:rPr>
    </w:sdtEndPr>
    <w:sdtContent>
      <w:p w:rsidR="00786945" w:rsidRPr="00786945" w:rsidRDefault="0098068B">
        <w:pPr>
          <w:pStyle w:val="a5"/>
          <w:jc w:val="center"/>
          <w:rPr>
            <w:rFonts w:ascii="Arial" w:hAnsi="Arial" w:cs="Arial"/>
            <w:sz w:val="20"/>
            <w:szCs w:val="20"/>
            <w:lang w:val="fr-FR"/>
          </w:rPr>
        </w:pPr>
        <w:r>
          <w:rPr>
            <w:rFonts w:ascii="Arial" w:hAnsi="Arial"/>
            <w:sz w:val="20"/>
            <w:szCs w:val="20"/>
          </w:rPr>
          <w:t>ETSI-5/GDSIDB-13</w:t>
        </w:r>
        <w:r w:rsidR="00786945" w:rsidRPr="00786945">
          <w:rPr>
            <w:rFonts w:ascii="Arial" w:hAnsi="Arial" w:cs="Arial"/>
            <w:sz w:val="20"/>
            <w:szCs w:val="20"/>
            <w:lang w:val="fr-FR"/>
          </w:rPr>
          <w:t>/Doc.</w:t>
        </w:r>
        <w:r w:rsidR="00786945" w:rsidRPr="00786945">
          <w:rPr>
            <w:rFonts w:ascii="Arial" w:hAnsi="Arial" w:cs="Arial"/>
            <w:sz w:val="20"/>
            <w:szCs w:val="20"/>
            <w:highlight w:val="cyan"/>
            <w:lang w:val="fr-FR"/>
          </w:rPr>
          <w:t>X.X</w:t>
        </w:r>
        <w:r w:rsidR="00786945" w:rsidRPr="00786945">
          <w:rPr>
            <w:rFonts w:ascii="Arial" w:hAnsi="Arial" w:cs="Arial"/>
            <w:sz w:val="20"/>
            <w:szCs w:val="20"/>
            <w:lang w:val="fr-FR"/>
          </w:rPr>
          <w:t xml:space="preserve">, </w:t>
        </w:r>
        <w:r w:rsidR="00786945">
          <w:rPr>
            <w:rFonts w:ascii="Arial" w:hAnsi="Arial" w:cs="Arial"/>
            <w:sz w:val="20"/>
            <w:szCs w:val="20"/>
            <w:lang w:val="fr-FR"/>
          </w:rPr>
          <w:t xml:space="preserve">Appendix A, </w:t>
        </w:r>
        <w:r w:rsidR="00786945" w:rsidRPr="00786945">
          <w:rPr>
            <w:rFonts w:ascii="Arial" w:hAnsi="Arial" w:cs="Arial"/>
            <w:sz w:val="20"/>
            <w:szCs w:val="20"/>
            <w:lang w:val="fr-FR"/>
          </w:rPr>
          <w:t>p</w:t>
        </w:r>
        <w:r w:rsidR="00786945" w:rsidRPr="00786945">
          <w:rPr>
            <w:rFonts w:ascii="Arial" w:hAnsi="Arial" w:cs="Arial"/>
            <w:sz w:val="20"/>
            <w:szCs w:val="20"/>
          </w:rPr>
          <w:fldChar w:fldCharType="begin"/>
        </w:r>
        <w:r w:rsidR="00786945" w:rsidRPr="00786945">
          <w:rPr>
            <w:rFonts w:ascii="Arial" w:hAnsi="Arial" w:cs="Arial"/>
            <w:sz w:val="20"/>
            <w:szCs w:val="20"/>
            <w:lang w:val="fr-FR"/>
          </w:rPr>
          <w:instrText xml:space="preserve"> PAGE   \* MERGEFORMAT </w:instrText>
        </w:r>
        <w:r w:rsidR="00786945" w:rsidRPr="00786945">
          <w:rPr>
            <w:rFonts w:ascii="Arial" w:hAnsi="Arial" w:cs="Arial"/>
            <w:sz w:val="20"/>
            <w:szCs w:val="20"/>
          </w:rPr>
          <w:fldChar w:fldCharType="separate"/>
        </w:r>
        <w:r w:rsidR="00EF4467">
          <w:rPr>
            <w:rFonts w:ascii="Arial" w:hAnsi="Arial" w:cs="Arial"/>
            <w:noProof/>
            <w:sz w:val="20"/>
            <w:szCs w:val="20"/>
            <w:lang w:val="fr-FR"/>
          </w:rPr>
          <w:t>1</w:t>
        </w:r>
        <w:r w:rsidR="00786945" w:rsidRPr="00786945">
          <w:rPr>
            <w:rFonts w:ascii="Arial" w:hAnsi="Arial" w:cs="Arial"/>
            <w:noProof/>
            <w:sz w:val="20"/>
            <w:szCs w:val="20"/>
          </w:rPr>
          <w:fldChar w:fldCharType="end"/>
        </w:r>
      </w:p>
    </w:sdtContent>
  </w:sdt>
  <w:p w:rsidR="00786945" w:rsidRPr="00786945" w:rsidRDefault="00786945">
    <w:pPr>
      <w:pStyle w:val="a5"/>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443A"/>
    <w:multiLevelType w:val="hybridMultilevel"/>
    <w:tmpl w:val="47920C52"/>
    <w:lvl w:ilvl="0" w:tplc="4C38676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1E4B6BE2"/>
    <w:multiLevelType w:val="hybridMultilevel"/>
    <w:tmpl w:val="1E20368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3">
    <w:nsid w:val="28B01A57"/>
    <w:multiLevelType w:val="hybridMultilevel"/>
    <w:tmpl w:val="55BEF60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3BD0631"/>
    <w:multiLevelType w:val="hybridMultilevel"/>
    <w:tmpl w:val="E0A48F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3183B"/>
    <w:multiLevelType w:val="hybridMultilevel"/>
    <w:tmpl w:val="6380A714"/>
    <w:lvl w:ilvl="0" w:tplc="E1F86B28">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7B50900"/>
    <w:multiLevelType w:val="hybridMultilevel"/>
    <w:tmpl w:val="EA984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3D1E3D"/>
    <w:multiLevelType w:val="hybridMultilevel"/>
    <w:tmpl w:val="E876A6DC"/>
    <w:lvl w:ilvl="0" w:tplc="90AEF8B6">
      <w:start w:val="1"/>
      <w:numFmt w:val="lowerLetter"/>
      <w:lvlText w:val="(%1)"/>
      <w:lvlJc w:val="left"/>
      <w:pPr>
        <w:ind w:left="1119" w:hanging="360"/>
      </w:pPr>
      <w:rPr>
        <w:rFonts w:hint="default"/>
      </w:r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8">
    <w:nsid w:val="6F810405"/>
    <w:multiLevelType w:val="hybridMultilevel"/>
    <w:tmpl w:val="968C27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2D11CC"/>
    <w:multiLevelType w:val="hybridMultilevel"/>
    <w:tmpl w:val="5ADE4B82"/>
    <w:lvl w:ilvl="0" w:tplc="950446CC">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C4B17A4"/>
    <w:multiLevelType w:val="hybridMultilevel"/>
    <w:tmpl w:val="4C26D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511608"/>
    <w:multiLevelType w:val="hybridMultilevel"/>
    <w:tmpl w:val="C2409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7"/>
  </w:num>
  <w:num w:numId="5">
    <w:abstractNumId w:val="8"/>
  </w:num>
  <w:num w:numId="6">
    <w:abstractNumId w:val="0"/>
  </w:num>
  <w:num w:numId="7">
    <w:abstractNumId w:val="10"/>
  </w:num>
  <w:num w:numId="8">
    <w:abstractNumId w:val="11"/>
  </w:num>
  <w:num w:numId="9">
    <w:abstractNumId w:val="6"/>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45"/>
    <w:rsid w:val="00025EC8"/>
    <w:rsid w:val="00040023"/>
    <w:rsid w:val="000406DD"/>
    <w:rsid w:val="00064051"/>
    <w:rsid w:val="000B1069"/>
    <w:rsid w:val="000B39C8"/>
    <w:rsid w:val="000B5925"/>
    <w:rsid w:val="001711A1"/>
    <w:rsid w:val="00182796"/>
    <w:rsid w:val="00311781"/>
    <w:rsid w:val="00397EDF"/>
    <w:rsid w:val="003B6331"/>
    <w:rsid w:val="003C0562"/>
    <w:rsid w:val="003C66AE"/>
    <w:rsid w:val="003C7C05"/>
    <w:rsid w:val="00421ACF"/>
    <w:rsid w:val="00445764"/>
    <w:rsid w:val="00491D76"/>
    <w:rsid w:val="00492BFC"/>
    <w:rsid w:val="004C4846"/>
    <w:rsid w:val="005507AC"/>
    <w:rsid w:val="005E18A4"/>
    <w:rsid w:val="006C2AF7"/>
    <w:rsid w:val="006F1D0E"/>
    <w:rsid w:val="006F665E"/>
    <w:rsid w:val="00786945"/>
    <w:rsid w:val="00820978"/>
    <w:rsid w:val="008432EA"/>
    <w:rsid w:val="00904270"/>
    <w:rsid w:val="00912816"/>
    <w:rsid w:val="0098068B"/>
    <w:rsid w:val="009A4AAD"/>
    <w:rsid w:val="00A02A5F"/>
    <w:rsid w:val="00A111E8"/>
    <w:rsid w:val="00A12883"/>
    <w:rsid w:val="00B0442B"/>
    <w:rsid w:val="00B31790"/>
    <w:rsid w:val="00B42449"/>
    <w:rsid w:val="00B64828"/>
    <w:rsid w:val="00B84D8B"/>
    <w:rsid w:val="00C134D1"/>
    <w:rsid w:val="00C83956"/>
    <w:rsid w:val="00D1687D"/>
    <w:rsid w:val="00D830A0"/>
    <w:rsid w:val="00DC427A"/>
    <w:rsid w:val="00E12E98"/>
    <w:rsid w:val="00E72562"/>
    <w:rsid w:val="00EA0871"/>
    <w:rsid w:val="00EF4467"/>
    <w:rsid w:val="00F540C3"/>
    <w:rsid w:val="00F749A7"/>
    <w:rsid w:val="00FE5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styleId="ab">
    <w:name w:val="Balloon Text"/>
    <w:basedOn w:val="a"/>
    <w:link w:val="ac"/>
    <w:uiPriority w:val="99"/>
    <w:semiHidden/>
    <w:unhideWhenUsed/>
    <w:rsid w:val="00D830A0"/>
    <w:rPr>
      <w:rFonts w:ascii="Tahoma" w:hAnsi="Tahoma" w:cs="Tahoma"/>
      <w:sz w:val="16"/>
      <w:szCs w:val="16"/>
    </w:rPr>
  </w:style>
  <w:style w:type="character" w:customStyle="1" w:styleId="ac">
    <w:name w:val="Текст выноски Знак"/>
    <w:basedOn w:val="a0"/>
    <w:link w:val="ab"/>
    <w:uiPriority w:val="99"/>
    <w:semiHidden/>
    <w:rsid w:val="00D830A0"/>
    <w:rPr>
      <w:rFonts w:ascii="Tahoma" w:eastAsia="Batang" w:hAnsi="Tahoma" w:cs="Tahoma"/>
      <w:snapToGrid w:val="0"/>
      <w:sz w:val="16"/>
      <w:szCs w:val="16"/>
      <w:lang w:eastAsia="en-US"/>
    </w:rPr>
  </w:style>
  <w:style w:type="table" w:styleId="ad">
    <w:name w:val="Table Grid"/>
    <w:basedOn w:val="a1"/>
    <w:uiPriority w:val="39"/>
    <w:rsid w:val="00EF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45"/>
    <w:pPr>
      <w:widowControl w:val="0"/>
      <w:spacing w:after="0" w:line="240" w:lineRule="auto"/>
    </w:pPr>
    <w:rPr>
      <w:rFonts w:ascii="Times New Roman" w:eastAsia="Batang" w:hAnsi="Times New Roman" w:cs="Times New Roman"/>
      <w:snapToGrid w:val="0"/>
      <w:sz w:val="24"/>
      <w:szCs w:val="24"/>
      <w:lang w:eastAsia="en-US"/>
    </w:rPr>
  </w:style>
  <w:style w:type="paragraph" w:styleId="1">
    <w:name w:val="heading 1"/>
    <w:basedOn w:val="a"/>
    <w:next w:val="a"/>
    <w:link w:val="10"/>
    <w:qFormat/>
    <w:rsid w:val="00786945"/>
    <w:pPr>
      <w:keepNext/>
      <w:tabs>
        <w:tab w:val="left" w:pos="-1440"/>
      </w:tabs>
      <w:jc w:val="both"/>
      <w:outlineLvl w:val="0"/>
    </w:pPr>
    <w:rPr>
      <w:rFonts w:ascii="Univers" w:hAnsi="Univers"/>
      <w:b/>
      <w:b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945"/>
    <w:pPr>
      <w:tabs>
        <w:tab w:val="left" w:pos="1119"/>
        <w:tab w:val="left" w:pos="2583"/>
        <w:tab w:val="left" w:pos="3321"/>
      </w:tabs>
    </w:pPr>
    <w:rPr>
      <w:rFonts w:ascii="Univers" w:hAnsi="Univers"/>
      <w:sz w:val="21"/>
      <w:szCs w:val="21"/>
      <w:lang w:val="en-GB"/>
    </w:rPr>
  </w:style>
  <w:style w:type="character" w:customStyle="1" w:styleId="a4">
    <w:name w:val="Основной текст Знак"/>
    <w:basedOn w:val="a0"/>
    <w:link w:val="a3"/>
    <w:rsid w:val="00786945"/>
    <w:rPr>
      <w:rFonts w:ascii="Univers" w:eastAsia="Batang" w:hAnsi="Univers" w:cs="Times New Roman"/>
      <w:snapToGrid w:val="0"/>
      <w:sz w:val="21"/>
      <w:szCs w:val="21"/>
      <w:lang w:val="en-GB" w:eastAsia="en-US"/>
    </w:rPr>
  </w:style>
  <w:style w:type="character" w:customStyle="1" w:styleId="10">
    <w:name w:val="Заголовок 1 Знак"/>
    <w:basedOn w:val="a0"/>
    <w:link w:val="1"/>
    <w:rsid w:val="00786945"/>
    <w:rPr>
      <w:rFonts w:ascii="Univers" w:eastAsia="Batang" w:hAnsi="Univers" w:cs="Times New Roman"/>
      <w:b/>
      <w:bCs/>
      <w:snapToGrid w:val="0"/>
      <w:sz w:val="21"/>
      <w:szCs w:val="21"/>
      <w:lang w:val="en-GB" w:eastAsia="en-US"/>
    </w:rPr>
  </w:style>
  <w:style w:type="paragraph" w:customStyle="1" w:styleId="Default">
    <w:name w:val="Default"/>
    <w:rsid w:val="00786945"/>
    <w:pPr>
      <w:autoSpaceDE w:val="0"/>
      <w:autoSpaceDN w:val="0"/>
      <w:adjustRightInd w:val="0"/>
      <w:spacing w:after="0" w:line="240" w:lineRule="auto"/>
    </w:pPr>
    <w:rPr>
      <w:rFonts w:ascii="Arial" w:eastAsia="SimSun" w:hAnsi="Arial" w:cs="Arial"/>
      <w:color w:val="000000"/>
      <w:sz w:val="24"/>
      <w:szCs w:val="24"/>
      <w:lang w:eastAsia="zh-CN"/>
    </w:rPr>
  </w:style>
  <w:style w:type="paragraph" w:styleId="a5">
    <w:name w:val="header"/>
    <w:basedOn w:val="a"/>
    <w:link w:val="a6"/>
    <w:uiPriority w:val="99"/>
    <w:rsid w:val="00786945"/>
    <w:pPr>
      <w:tabs>
        <w:tab w:val="center" w:pos="4320"/>
        <w:tab w:val="right" w:pos="8640"/>
      </w:tabs>
    </w:pPr>
  </w:style>
  <w:style w:type="character" w:customStyle="1" w:styleId="a6">
    <w:name w:val="Верхний колонтитул Знак"/>
    <w:basedOn w:val="a0"/>
    <w:link w:val="a5"/>
    <w:uiPriority w:val="99"/>
    <w:rsid w:val="00786945"/>
    <w:rPr>
      <w:rFonts w:ascii="Times New Roman" w:eastAsia="Batang" w:hAnsi="Times New Roman" w:cs="Times New Roman"/>
      <w:snapToGrid w:val="0"/>
      <w:sz w:val="24"/>
      <w:szCs w:val="24"/>
      <w:lang w:eastAsia="en-US"/>
    </w:rPr>
  </w:style>
  <w:style w:type="character" w:styleId="a7">
    <w:name w:val="Hyperlink"/>
    <w:basedOn w:val="a0"/>
    <w:rsid w:val="00786945"/>
    <w:rPr>
      <w:color w:val="0000FF"/>
      <w:u w:val="single"/>
    </w:rPr>
  </w:style>
  <w:style w:type="paragraph" w:styleId="a8">
    <w:name w:val="List Paragraph"/>
    <w:basedOn w:val="a"/>
    <w:uiPriority w:val="34"/>
    <w:qFormat/>
    <w:rsid w:val="00786945"/>
    <w:pPr>
      <w:ind w:left="720"/>
      <w:contextualSpacing/>
    </w:pPr>
  </w:style>
  <w:style w:type="paragraph" w:styleId="a9">
    <w:name w:val="footer"/>
    <w:basedOn w:val="a"/>
    <w:link w:val="aa"/>
    <w:uiPriority w:val="99"/>
    <w:unhideWhenUsed/>
    <w:rsid w:val="00786945"/>
    <w:pPr>
      <w:tabs>
        <w:tab w:val="center" w:pos="4680"/>
        <w:tab w:val="right" w:pos="9360"/>
      </w:tabs>
    </w:pPr>
  </w:style>
  <w:style w:type="character" w:customStyle="1" w:styleId="aa">
    <w:name w:val="Нижний колонтитул Знак"/>
    <w:basedOn w:val="a0"/>
    <w:link w:val="a9"/>
    <w:uiPriority w:val="99"/>
    <w:rsid w:val="00786945"/>
    <w:rPr>
      <w:rFonts w:ascii="Times New Roman" w:eastAsia="Batang" w:hAnsi="Times New Roman" w:cs="Times New Roman"/>
      <w:snapToGrid w:val="0"/>
      <w:sz w:val="24"/>
      <w:szCs w:val="24"/>
      <w:lang w:eastAsia="en-US"/>
    </w:rPr>
  </w:style>
  <w:style w:type="paragraph" w:styleId="ab">
    <w:name w:val="Balloon Text"/>
    <w:basedOn w:val="a"/>
    <w:link w:val="ac"/>
    <w:uiPriority w:val="99"/>
    <w:semiHidden/>
    <w:unhideWhenUsed/>
    <w:rsid w:val="00D830A0"/>
    <w:rPr>
      <w:rFonts w:ascii="Tahoma" w:hAnsi="Tahoma" w:cs="Tahoma"/>
      <w:sz w:val="16"/>
      <w:szCs w:val="16"/>
    </w:rPr>
  </w:style>
  <w:style w:type="character" w:customStyle="1" w:styleId="ac">
    <w:name w:val="Текст выноски Знак"/>
    <w:basedOn w:val="a0"/>
    <w:link w:val="ab"/>
    <w:uiPriority w:val="99"/>
    <w:semiHidden/>
    <w:rsid w:val="00D830A0"/>
    <w:rPr>
      <w:rFonts w:ascii="Tahoma" w:eastAsia="Batang" w:hAnsi="Tahoma" w:cs="Tahoma"/>
      <w:snapToGrid w:val="0"/>
      <w:sz w:val="16"/>
      <w:szCs w:val="16"/>
      <w:lang w:eastAsia="en-US"/>
    </w:rPr>
  </w:style>
  <w:style w:type="table" w:styleId="ad">
    <w:name w:val="Table Grid"/>
    <w:basedOn w:val="a1"/>
    <w:uiPriority w:val="39"/>
    <w:rsid w:val="00EF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ic.cdo@noa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vcen.uscg.gov/?pageName=iipProducts" TargetMode="External"/><Relationship Id="rId5" Type="http://schemas.openxmlformats.org/officeDocument/2006/relationships/settings" Target="settings.xml"/><Relationship Id="rId15" Type="http://schemas.openxmlformats.org/officeDocument/2006/relationships/hyperlink" Target="http://www.natice.noaa.gov/ims"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abp.apl.washington.edu" TargetMode="External"/><Relationship Id="rId14" Type="http://schemas.openxmlformats.org/officeDocument/2006/relationships/hyperlink" Target="http://www.natice.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257E-DD62-4BF9-A0C9-8A5D0CE0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Boram Lee</dc:creator>
  <cp:lastModifiedBy>vms</cp:lastModifiedBy>
  <cp:revision>3</cp:revision>
  <dcterms:created xsi:type="dcterms:W3CDTF">2014-03-21T14:03:00Z</dcterms:created>
  <dcterms:modified xsi:type="dcterms:W3CDTF">2014-04-01T13:09:00Z</dcterms:modified>
</cp:coreProperties>
</file>