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95" w:rsidRPr="00931ECA" w:rsidRDefault="00F25595" w:rsidP="00F25595">
      <w:pPr>
        <w:pStyle w:val="TPSSection"/>
        <w:rPr>
          <w:lang w:val="en-GB"/>
        </w:rPr>
      </w:pPr>
      <w:r w:rsidRPr="00931ECA">
        <w:rPr>
          <w:lang w:val="en-GB"/>
        </w:rPr>
        <w:fldChar w:fldCharType="begin"/>
      </w:r>
      <w:r w:rsidRPr="00931ECA">
        <w:rPr>
          <w:lang w:val="en-GB"/>
        </w:rPr>
        <w:instrText xml:space="preserve"> MACROBUTTON TPS_Section SECTION: Cover red</w:instrText>
      </w:r>
      <w:r w:rsidRPr="00931ECA">
        <w:rPr>
          <w:vanish/>
          <w:lang w:val="en-GB"/>
        </w:rPr>
        <w:fldChar w:fldCharType="begin"/>
      </w:r>
      <w:r w:rsidRPr="00931ECA">
        <w:rPr>
          <w:vanish/>
          <w:lang w:val="en-GB"/>
        </w:rPr>
        <w:instrText>Name="Cover red" ID="29C65BE0-CA74-4F4C-B864-B2819E082FAD"</w:instrText>
      </w:r>
      <w:r w:rsidRPr="00931ECA">
        <w:rPr>
          <w:vanish/>
          <w:lang w:val="en-GB"/>
        </w:rPr>
        <w:fldChar w:fldCharType="end"/>
      </w:r>
      <w:r w:rsidRPr="00931ECA">
        <w:rPr>
          <w:lang w:val="en-GB"/>
        </w:rPr>
        <w:fldChar w:fldCharType="end"/>
      </w:r>
    </w:p>
    <w:p w:rsidR="00D554C1" w:rsidRPr="00931ECA" w:rsidRDefault="00D554C1" w:rsidP="00F25595">
      <w:pPr>
        <w:pStyle w:val="COVERTITLE"/>
      </w:pPr>
      <w:r w:rsidRPr="00931ECA">
        <w:t>Manual on Marine Meteorological Services</w:t>
      </w:r>
    </w:p>
    <w:p w:rsidR="00750699" w:rsidRPr="00931ECA" w:rsidRDefault="00750699" w:rsidP="00750699">
      <w:pPr>
        <w:pStyle w:val="COVERsubtitle0"/>
        <w:rPr>
          <w:lang w:val="en-GB"/>
        </w:rPr>
      </w:pPr>
      <w:r w:rsidRPr="00931ECA">
        <w:rPr>
          <w:lang w:val="en-GB"/>
        </w:rPr>
        <w:t>Volume I – Global Aspects</w:t>
      </w:r>
    </w:p>
    <w:p w:rsidR="00750699" w:rsidRPr="00931ECA" w:rsidRDefault="00750699" w:rsidP="00750699">
      <w:pPr>
        <w:pStyle w:val="COVERsub-subtitle"/>
        <w:rPr>
          <w:lang w:val="en-GB"/>
        </w:rPr>
      </w:pPr>
      <w:r w:rsidRPr="00931ECA">
        <w:rPr>
          <w:lang w:val="en-GB"/>
        </w:rPr>
        <w:t>Annex VI to the WMO Technical Regulations</w:t>
      </w:r>
    </w:p>
    <w:p w:rsidR="00F25595" w:rsidRPr="00931ECA" w:rsidRDefault="00F25595" w:rsidP="00F25595">
      <w:pPr>
        <w:pStyle w:val="TPSSection"/>
        <w:rPr>
          <w:lang w:val="en-GB"/>
        </w:rPr>
      </w:pPr>
      <w:r w:rsidRPr="00931ECA">
        <w:rPr>
          <w:lang w:val="en-GB"/>
        </w:rPr>
        <w:fldChar w:fldCharType="begin"/>
      </w:r>
      <w:r w:rsidRPr="00931ECA">
        <w:rPr>
          <w:lang w:val="en-GB"/>
        </w:rPr>
        <w:instrText xml:space="preserve"> MACROBUTTON TPS_Section SECTION: TitlePage</w:instrText>
      </w:r>
      <w:r w:rsidRPr="00931ECA">
        <w:rPr>
          <w:vanish/>
          <w:lang w:val="en-GB"/>
        </w:rPr>
        <w:fldChar w:fldCharType="begin"/>
      </w:r>
      <w:r w:rsidRPr="00931ECA">
        <w:rPr>
          <w:vanish/>
          <w:lang w:val="en-GB"/>
        </w:rPr>
        <w:instrText>Name="TitlePage" ID="9FEB88B0-A68B-5147-8D1A-D90AE0E8AAEE"</w:instrText>
      </w:r>
      <w:r w:rsidRPr="00931ECA">
        <w:rPr>
          <w:vanish/>
          <w:lang w:val="en-GB"/>
        </w:rPr>
        <w:fldChar w:fldCharType="end"/>
      </w:r>
      <w:r w:rsidRPr="00931ECA">
        <w:rPr>
          <w:lang w:val="en-GB"/>
        </w:rPr>
        <w:fldChar w:fldCharType="end"/>
      </w:r>
    </w:p>
    <w:p w:rsidR="00750699" w:rsidRPr="00931ECA" w:rsidRDefault="00750699" w:rsidP="00750699">
      <w:pPr>
        <w:pStyle w:val="TITLEPAGE"/>
        <w:rPr>
          <w:lang w:val="en-GB"/>
        </w:rPr>
      </w:pPr>
      <w:r w:rsidRPr="00931ECA">
        <w:rPr>
          <w:lang w:val="en-GB"/>
        </w:rPr>
        <w:t>Manual on Marine Meteorological Services</w:t>
      </w:r>
    </w:p>
    <w:p w:rsidR="00750699" w:rsidRPr="00931ECA" w:rsidRDefault="00750699" w:rsidP="00750699">
      <w:pPr>
        <w:pStyle w:val="TITLEPAGEsubtitle"/>
        <w:rPr>
          <w:lang w:val="en-GB"/>
        </w:rPr>
      </w:pPr>
      <w:r w:rsidRPr="00931ECA">
        <w:rPr>
          <w:lang w:val="en-GB"/>
        </w:rPr>
        <w:t>Volume I – Global Aspects</w:t>
      </w:r>
    </w:p>
    <w:p w:rsidR="00D554C1" w:rsidRPr="00931ECA" w:rsidRDefault="00750699" w:rsidP="00750699">
      <w:pPr>
        <w:pStyle w:val="TITLEPAGEsub-subtitle"/>
        <w:rPr>
          <w:lang w:val="en-GB"/>
        </w:rPr>
      </w:pPr>
      <w:r w:rsidRPr="00931ECA">
        <w:rPr>
          <w:lang w:val="en-GB"/>
        </w:rPr>
        <w:t>Annex VI to the WMO Technical Regulations</w:t>
      </w:r>
    </w:p>
    <w:p w:rsidR="001F47C4" w:rsidRPr="00931ECA" w:rsidRDefault="001F47C4" w:rsidP="001F47C4">
      <w:pPr>
        <w:pStyle w:val="TPSSection"/>
        <w:rPr>
          <w:lang w:val="en-GB"/>
        </w:rPr>
      </w:pPr>
      <w:r w:rsidRPr="00931ECA">
        <w:rPr>
          <w:lang w:val="en-GB"/>
        </w:rPr>
        <w:fldChar w:fldCharType="begin"/>
      </w:r>
      <w:r w:rsidRPr="00931ECA">
        <w:rPr>
          <w:lang w:val="en-GB"/>
        </w:rPr>
        <w:instrText xml:space="preserve"> MACROBUTTON TPS_Section SECTION: ISBN-Long_with_URLs</w:instrText>
      </w:r>
      <w:r w:rsidRPr="00931ECA">
        <w:rPr>
          <w:vanish/>
          <w:lang w:val="en-GB"/>
        </w:rPr>
        <w:fldChar w:fldCharType="begin"/>
      </w:r>
      <w:r w:rsidRPr="00931ECA">
        <w:rPr>
          <w:vanish/>
          <w:lang w:val="en-GB"/>
        </w:rPr>
        <w:instrText>Name="ISBN-Long_with_URLs" ID="F1B363B0-EA4F-4340-8430-8AABFC7690ED"</w:instrText>
      </w:r>
      <w:r w:rsidRPr="00931ECA">
        <w:rPr>
          <w:vanish/>
          <w:lang w:val="en-GB"/>
        </w:rPr>
        <w:fldChar w:fldCharType="end"/>
      </w:r>
      <w:r w:rsidRPr="00931ECA">
        <w:rPr>
          <w:lang w:val="en-GB"/>
        </w:rPr>
        <w:fldChar w:fldCharType="end"/>
      </w:r>
    </w:p>
    <w:p w:rsidR="001F47C4" w:rsidRPr="00931ECA" w:rsidRDefault="001F47C4" w:rsidP="001F47C4">
      <w:pPr>
        <w:pBdr>
          <w:top w:val="single" w:sz="4" w:space="3" w:color="auto"/>
        </w:pBdr>
        <w:shd w:val="clear" w:color="auto" w:fill="87A982"/>
        <w:spacing w:line="300" w:lineRule="auto"/>
        <w:rPr>
          <w:rFonts w:ascii="Arial" w:eastAsia="Times New Roman" w:hAnsi="Arial" w:cs="Times New Roman"/>
          <w:b/>
          <w:color w:val="2F275B"/>
          <w:sz w:val="18"/>
          <w:szCs w:val="24"/>
          <w:lang w:val="en-GB" w:eastAsia="en-US"/>
        </w:rPr>
      </w:pPr>
      <w:r w:rsidRPr="00931ECA">
        <w:rPr>
          <w:rFonts w:ascii="Arial" w:eastAsia="Times New Roman" w:hAnsi="Arial" w:cs="Times New Roman"/>
          <w:b/>
          <w:color w:val="2F275B"/>
          <w:sz w:val="18"/>
          <w:szCs w:val="24"/>
          <w:lang w:val="en-GB" w:eastAsia="en-US"/>
        </w:rPr>
        <w:fldChar w:fldCharType="begin"/>
      </w:r>
      <w:r w:rsidRPr="00931ECA">
        <w:rPr>
          <w:rFonts w:ascii="Arial" w:eastAsia="Times New Roman" w:hAnsi="Arial" w:cs="Times New Roman"/>
          <w:b/>
          <w:color w:val="2F275B"/>
          <w:sz w:val="18"/>
          <w:szCs w:val="24"/>
          <w:lang w:val="en-GB" w:eastAsia="en-US"/>
        </w:rPr>
        <w:instrText xml:space="preserve"> MACROBUTTON TPS_Section SECTION: Revision_table</w:instrText>
      </w:r>
      <w:r w:rsidRPr="00931ECA">
        <w:rPr>
          <w:rFonts w:ascii="Arial" w:eastAsia="Times New Roman" w:hAnsi="Arial" w:cs="Times New Roman"/>
          <w:b/>
          <w:vanish/>
          <w:color w:val="2F275B"/>
          <w:sz w:val="18"/>
          <w:szCs w:val="24"/>
          <w:lang w:val="en-GB" w:eastAsia="en-US"/>
        </w:rPr>
        <w:fldChar w:fldCharType="begin"/>
      </w:r>
      <w:r w:rsidRPr="00931ECA">
        <w:rPr>
          <w:rFonts w:ascii="Arial" w:eastAsia="Times New Roman" w:hAnsi="Arial" w:cs="Times New Roman"/>
          <w:b/>
          <w:vanish/>
          <w:color w:val="2F275B"/>
          <w:sz w:val="18"/>
          <w:szCs w:val="24"/>
          <w:lang w:val="en-GB" w:eastAsia="en-US"/>
        </w:rPr>
        <w:instrText>Name="Revision_table" ID="B5848F38-149E-FC47-9820-4F5404A1706F"</w:instrText>
      </w:r>
      <w:r w:rsidRPr="00931ECA">
        <w:rPr>
          <w:rFonts w:ascii="Arial" w:eastAsia="Times New Roman" w:hAnsi="Arial" w:cs="Times New Roman"/>
          <w:b/>
          <w:vanish/>
          <w:color w:val="2F275B"/>
          <w:sz w:val="18"/>
          <w:szCs w:val="24"/>
          <w:lang w:val="en-GB" w:eastAsia="en-US"/>
        </w:rPr>
        <w:fldChar w:fldCharType="end"/>
      </w:r>
      <w:r w:rsidRPr="00931ECA">
        <w:rPr>
          <w:rFonts w:ascii="Arial" w:eastAsia="Times New Roman" w:hAnsi="Arial" w:cs="Times New Roman"/>
          <w:b/>
          <w:color w:val="2F275B"/>
          <w:sz w:val="18"/>
          <w:szCs w:val="24"/>
          <w:lang w:val="en-GB" w:eastAsia="en-US"/>
        </w:rPr>
        <w:fldChar w:fldCharType="end"/>
      </w:r>
    </w:p>
    <w:p w:rsidR="001F47C4" w:rsidRPr="00931ECA" w:rsidRDefault="001F47C4" w:rsidP="001F47C4">
      <w:pPr>
        <w:spacing w:after="560"/>
        <w:rPr>
          <w:b/>
          <w:sz w:val="24"/>
          <w:lang w:val="en-GB"/>
        </w:rPr>
      </w:pPr>
      <w:r w:rsidRPr="00931ECA">
        <w:rPr>
          <w:b/>
          <w:sz w:val="24"/>
          <w:lang w:val="en-GB"/>
        </w:rPr>
        <w:t>PUBLICATION REVISION TRACK RECORD</w:t>
      </w:r>
    </w:p>
    <w:p w:rsidR="001F47C4" w:rsidRPr="00931ECA" w:rsidRDefault="001F47C4" w:rsidP="001F47C4">
      <w:pPr>
        <w:pBdr>
          <w:top w:val="single" w:sz="2" w:space="3" w:color="auto"/>
        </w:pBdr>
        <w:shd w:val="clear" w:color="auto" w:fill="C0AB87"/>
        <w:spacing w:line="300" w:lineRule="auto"/>
        <w:rPr>
          <w:rFonts w:ascii="Arial" w:eastAsia="Times New Roman" w:hAnsi="Arial" w:cs="Times New Roman"/>
          <w:b/>
          <w:color w:val="2F275B"/>
          <w:sz w:val="18"/>
          <w:szCs w:val="24"/>
          <w:lang w:val="en-GB"/>
        </w:rPr>
      </w:pPr>
      <w:r w:rsidRPr="00931ECA">
        <w:rPr>
          <w:rFonts w:ascii="Arial" w:eastAsia="Times New Roman" w:hAnsi="Arial" w:cs="Times New Roman"/>
          <w:b/>
          <w:color w:val="2F275B"/>
          <w:sz w:val="18"/>
          <w:szCs w:val="24"/>
          <w:lang w:val="en-GB"/>
        </w:rPr>
        <w:fldChar w:fldCharType="begin"/>
      </w:r>
      <w:r w:rsidRPr="00931ECA">
        <w:rPr>
          <w:rFonts w:ascii="Arial" w:eastAsia="Times New Roman" w:hAnsi="Arial" w:cs="Times New Roman"/>
          <w:b/>
          <w:color w:val="2F275B"/>
          <w:sz w:val="18"/>
          <w:szCs w:val="24"/>
          <w:lang w:val="en-GB"/>
        </w:rPr>
        <w:instrText xml:space="preserve"> MACROBUTTON TPS_Table TABLE: Revision table</w:instrText>
      </w:r>
      <w:r w:rsidRPr="00931ECA">
        <w:rPr>
          <w:rFonts w:ascii="Arial" w:eastAsia="Times New Roman" w:hAnsi="Arial" w:cs="Times New Roman"/>
          <w:b/>
          <w:vanish/>
          <w:color w:val="2F275B"/>
          <w:sz w:val="18"/>
          <w:szCs w:val="24"/>
          <w:lang w:val="en-GB"/>
        </w:rPr>
        <w:fldChar w:fldCharType="begin"/>
      </w:r>
      <w:r w:rsidRPr="00931ECA">
        <w:rPr>
          <w:rFonts w:ascii="Arial" w:eastAsia="Times New Roman" w:hAnsi="Arial" w:cs="Times New Roman"/>
          <w:b/>
          <w:vanish/>
          <w:color w:val="2F275B"/>
          <w:sz w:val="18"/>
          <w:szCs w:val="24"/>
          <w:lang w:val="en-GB"/>
        </w:rPr>
        <w:instrText>Name="Revision table" Columns="5" HeaderRows="1" BodyRows="18" FooterRows="0" KeepTableWidth="True" KeepWidths="True" KeepHAlign="True" KeepVAlign="True"</w:instrText>
      </w:r>
      <w:r w:rsidRPr="00931ECA">
        <w:rPr>
          <w:rFonts w:ascii="Arial" w:eastAsia="Times New Roman" w:hAnsi="Arial" w:cs="Times New Roman"/>
          <w:b/>
          <w:vanish/>
          <w:color w:val="2F275B"/>
          <w:sz w:val="18"/>
          <w:szCs w:val="24"/>
          <w:lang w:val="en-GB"/>
        </w:rPr>
        <w:fldChar w:fldCharType="end"/>
      </w:r>
      <w:r w:rsidRPr="00931ECA">
        <w:rPr>
          <w:rFonts w:ascii="Arial" w:eastAsia="Times New Roman" w:hAnsi="Arial" w:cs="Times New Roman"/>
          <w:b/>
          <w:color w:val="2F275B"/>
          <w:sz w:val="18"/>
          <w:szCs w:val="24"/>
          <w:lang w:val="en-GB"/>
        </w:rPr>
        <w:fldChar w:fldCharType="end"/>
      </w:r>
    </w:p>
    <w:tbl>
      <w:tblPr>
        <w:tblStyle w:val="TableGrid"/>
        <w:tblW w:w="5000" w:type="pct"/>
        <w:jc w:val="center"/>
        <w:tblLayout w:type="fixed"/>
        <w:tblLook w:val="04A0" w:firstRow="1" w:lastRow="0" w:firstColumn="1" w:lastColumn="0" w:noHBand="0" w:noVBand="1"/>
      </w:tblPr>
      <w:tblGrid>
        <w:gridCol w:w="1041"/>
        <w:gridCol w:w="1517"/>
        <w:gridCol w:w="3608"/>
        <w:gridCol w:w="1750"/>
        <w:gridCol w:w="1660"/>
      </w:tblGrid>
      <w:tr w:rsidR="001F47C4" w:rsidRPr="00931ECA" w:rsidTr="00B50B46">
        <w:trPr>
          <w:tblHeader/>
          <w:jc w:val="center"/>
        </w:trPr>
        <w:tc>
          <w:tcPr>
            <w:tcW w:w="1068" w:type="dxa"/>
            <w:vAlign w:val="center"/>
          </w:tcPr>
          <w:p w:rsidR="001F47C4" w:rsidRPr="00931ECA" w:rsidRDefault="001F47C4" w:rsidP="001F47C4">
            <w:pPr>
              <w:spacing w:before="125" w:after="125" w:line="220" w:lineRule="exact"/>
              <w:jc w:val="center"/>
              <w:rPr>
                <w:i/>
                <w:sz w:val="18"/>
                <w:lang w:val="en-GB" w:eastAsia="en-US"/>
              </w:rPr>
            </w:pPr>
            <w:r w:rsidRPr="00931ECA">
              <w:rPr>
                <w:i/>
                <w:sz w:val="18"/>
                <w:lang w:val="en-GB" w:eastAsia="en-US"/>
              </w:rPr>
              <w:t>Date</w:t>
            </w:r>
          </w:p>
        </w:tc>
        <w:tc>
          <w:tcPr>
            <w:tcW w:w="1560" w:type="dxa"/>
            <w:vAlign w:val="center"/>
          </w:tcPr>
          <w:p w:rsidR="001F47C4" w:rsidRPr="00931ECA" w:rsidRDefault="001F47C4" w:rsidP="001F47C4">
            <w:pPr>
              <w:spacing w:before="125" w:after="125" w:line="220" w:lineRule="exact"/>
              <w:jc w:val="center"/>
              <w:rPr>
                <w:i/>
                <w:sz w:val="18"/>
                <w:lang w:val="en-GB" w:eastAsia="en-US"/>
              </w:rPr>
            </w:pPr>
            <w:r w:rsidRPr="00931ECA">
              <w:rPr>
                <w:i/>
                <w:sz w:val="18"/>
                <w:lang w:val="en-GB" w:eastAsia="en-US"/>
              </w:rPr>
              <w:t>Part/chapter/</w:t>
            </w:r>
            <w:r w:rsidRPr="00931ECA">
              <w:rPr>
                <w:i/>
                <w:sz w:val="18"/>
                <w:lang w:val="en-GB" w:eastAsia="en-US"/>
              </w:rPr>
              <w:br/>
              <w:t>section</w:t>
            </w:r>
          </w:p>
        </w:tc>
        <w:tc>
          <w:tcPr>
            <w:tcW w:w="3720" w:type="dxa"/>
            <w:vAlign w:val="center"/>
          </w:tcPr>
          <w:p w:rsidR="001F47C4" w:rsidRPr="00931ECA" w:rsidRDefault="001F47C4" w:rsidP="001F47C4">
            <w:pPr>
              <w:spacing w:before="125" w:after="125" w:line="220" w:lineRule="exact"/>
              <w:jc w:val="center"/>
              <w:rPr>
                <w:i/>
                <w:sz w:val="18"/>
                <w:lang w:val="en-GB" w:eastAsia="en-US"/>
              </w:rPr>
            </w:pPr>
            <w:r w:rsidRPr="00931ECA">
              <w:rPr>
                <w:i/>
                <w:sz w:val="18"/>
                <w:lang w:val="en-GB" w:eastAsia="en-US"/>
              </w:rPr>
              <w:t>Purpose of amendment</w:t>
            </w:r>
          </w:p>
        </w:tc>
        <w:tc>
          <w:tcPr>
            <w:tcW w:w="1800" w:type="dxa"/>
            <w:vAlign w:val="center"/>
          </w:tcPr>
          <w:p w:rsidR="001F47C4" w:rsidRPr="00931ECA" w:rsidRDefault="001F47C4" w:rsidP="001F47C4">
            <w:pPr>
              <w:spacing w:before="125" w:after="125" w:line="220" w:lineRule="exact"/>
              <w:jc w:val="center"/>
              <w:rPr>
                <w:i/>
                <w:sz w:val="18"/>
                <w:lang w:val="en-GB" w:eastAsia="en-US"/>
              </w:rPr>
            </w:pPr>
            <w:r w:rsidRPr="00931ECA">
              <w:rPr>
                <w:i/>
                <w:sz w:val="18"/>
                <w:lang w:val="en-GB" w:eastAsia="en-US"/>
              </w:rPr>
              <w:t>Proposed by</w:t>
            </w:r>
          </w:p>
        </w:tc>
        <w:tc>
          <w:tcPr>
            <w:tcW w:w="1707" w:type="dxa"/>
            <w:vAlign w:val="center"/>
          </w:tcPr>
          <w:p w:rsidR="001F47C4" w:rsidRPr="00931ECA" w:rsidRDefault="001F47C4" w:rsidP="001F47C4">
            <w:pPr>
              <w:spacing w:before="125" w:after="125" w:line="220" w:lineRule="exact"/>
              <w:jc w:val="center"/>
              <w:rPr>
                <w:i/>
                <w:sz w:val="18"/>
                <w:lang w:val="en-GB" w:eastAsia="en-US"/>
              </w:rPr>
            </w:pPr>
            <w:r w:rsidRPr="00931ECA">
              <w:rPr>
                <w:i/>
                <w:sz w:val="18"/>
                <w:lang w:val="en-GB" w:eastAsia="en-US"/>
              </w:rPr>
              <w:t>Approved by</w:t>
            </w: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r w:rsidR="001F47C4" w:rsidRPr="00931ECA" w:rsidTr="00B50B46">
        <w:trPr>
          <w:trHeight w:val="480"/>
          <w:tblHeader/>
          <w:jc w:val="center"/>
        </w:trPr>
        <w:tc>
          <w:tcPr>
            <w:tcW w:w="1068" w:type="dxa"/>
          </w:tcPr>
          <w:p w:rsidR="001F47C4" w:rsidRPr="00931ECA" w:rsidRDefault="001F47C4" w:rsidP="001F47C4">
            <w:pPr>
              <w:spacing w:line="220" w:lineRule="exact"/>
              <w:rPr>
                <w:spacing w:val="-4"/>
                <w:sz w:val="18"/>
                <w:lang w:val="en-GB"/>
              </w:rPr>
            </w:pPr>
          </w:p>
        </w:tc>
        <w:tc>
          <w:tcPr>
            <w:tcW w:w="1560" w:type="dxa"/>
          </w:tcPr>
          <w:p w:rsidR="001F47C4" w:rsidRPr="00931ECA" w:rsidRDefault="001F47C4" w:rsidP="001F47C4">
            <w:pPr>
              <w:spacing w:line="220" w:lineRule="exact"/>
              <w:rPr>
                <w:spacing w:val="-4"/>
                <w:sz w:val="18"/>
                <w:lang w:val="en-GB"/>
              </w:rPr>
            </w:pPr>
          </w:p>
        </w:tc>
        <w:tc>
          <w:tcPr>
            <w:tcW w:w="3720" w:type="dxa"/>
          </w:tcPr>
          <w:p w:rsidR="001F47C4" w:rsidRPr="00931ECA" w:rsidRDefault="001F47C4" w:rsidP="001F47C4">
            <w:pPr>
              <w:spacing w:line="220" w:lineRule="exact"/>
              <w:rPr>
                <w:spacing w:val="-4"/>
                <w:sz w:val="18"/>
                <w:lang w:val="en-GB"/>
              </w:rPr>
            </w:pPr>
          </w:p>
        </w:tc>
        <w:tc>
          <w:tcPr>
            <w:tcW w:w="1800" w:type="dxa"/>
          </w:tcPr>
          <w:p w:rsidR="001F47C4" w:rsidRPr="00931ECA" w:rsidRDefault="001F47C4" w:rsidP="001F47C4">
            <w:pPr>
              <w:spacing w:line="220" w:lineRule="exact"/>
              <w:rPr>
                <w:spacing w:val="-4"/>
                <w:sz w:val="18"/>
                <w:lang w:val="en-GB"/>
              </w:rPr>
            </w:pPr>
          </w:p>
        </w:tc>
        <w:tc>
          <w:tcPr>
            <w:tcW w:w="1707" w:type="dxa"/>
          </w:tcPr>
          <w:p w:rsidR="001F47C4" w:rsidRPr="00931ECA" w:rsidRDefault="001F47C4" w:rsidP="001F47C4">
            <w:pPr>
              <w:spacing w:line="220" w:lineRule="exact"/>
              <w:rPr>
                <w:spacing w:val="-4"/>
                <w:sz w:val="18"/>
                <w:lang w:val="en-GB"/>
              </w:rPr>
            </w:pPr>
          </w:p>
        </w:tc>
      </w:tr>
    </w:tbl>
    <w:p w:rsidR="001F47C4" w:rsidRPr="00931ECA" w:rsidRDefault="001F47C4" w:rsidP="001F47C4">
      <w:pPr>
        <w:pStyle w:val="TPSSection"/>
        <w:rPr>
          <w:lang w:val="en-GB"/>
        </w:rPr>
      </w:pPr>
      <w:r w:rsidRPr="00931ECA">
        <w:rPr>
          <w:lang w:val="en-GB"/>
        </w:rPr>
        <w:fldChar w:fldCharType="begin"/>
      </w:r>
      <w:r w:rsidRPr="00931ECA">
        <w:rPr>
          <w:lang w:val="en-GB"/>
        </w:rPr>
        <w:instrText xml:space="preserve"> MACROBUTTON TPS_Section SECTION: Table_of_Contents_Guidelines</w:instrText>
      </w:r>
      <w:r w:rsidRPr="00931ECA">
        <w:rPr>
          <w:vanish/>
          <w:lang w:val="en-GB"/>
        </w:rPr>
        <w:fldChar w:fldCharType="begin"/>
      </w:r>
      <w:r w:rsidRPr="00931ECA">
        <w:rPr>
          <w:vanish/>
          <w:lang w:val="en-GB"/>
        </w:rPr>
        <w:instrText>Name="Table_of_Contents_Guidelines" ID="2268A114-997F-3B42-B118-FB1E3D9D4834"</w:instrText>
      </w:r>
      <w:r w:rsidRPr="00931ECA">
        <w:rPr>
          <w:vanish/>
          <w:lang w:val="en-GB"/>
        </w:rPr>
        <w:fldChar w:fldCharType="end"/>
      </w:r>
      <w:r w:rsidRPr="00931ECA">
        <w:rPr>
          <w:lang w:val="en-GB"/>
        </w:rPr>
        <w:fldChar w:fldCharType="end"/>
      </w:r>
    </w:p>
    <w:p w:rsidR="001F47C4" w:rsidRPr="00931ECA" w:rsidRDefault="00B50B46" w:rsidP="00B50B46">
      <w:pPr>
        <w:pStyle w:val="TPSSection"/>
        <w:rPr>
          <w:lang w:val="en-GB"/>
        </w:rPr>
      </w:pPr>
      <w:r w:rsidRPr="00931ECA">
        <w:rPr>
          <w:lang w:val="en-GB"/>
        </w:rPr>
        <w:fldChar w:fldCharType="begin"/>
      </w:r>
      <w:r w:rsidRPr="00931ECA">
        <w:rPr>
          <w:lang w:val="en-GB"/>
        </w:rPr>
        <w:instrText xml:space="preserve"> MACROBUTTON TPS_Section SECTION: Pr-Preliminary_pages</w:instrText>
      </w:r>
      <w:r w:rsidRPr="00931ECA">
        <w:rPr>
          <w:vanish/>
          <w:lang w:val="en-GB"/>
        </w:rPr>
        <w:fldChar w:fldCharType="begin"/>
      </w:r>
      <w:r w:rsidRPr="00931ECA">
        <w:rPr>
          <w:vanish/>
          <w:lang w:val="en-GB"/>
        </w:rPr>
        <w:instrText>Name="Pr-Preliminary_pages" ID="94A05D10-E03B-1F41-BDC2-07D823753AA8"</w:instrText>
      </w:r>
      <w:r w:rsidRPr="00931ECA">
        <w:rPr>
          <w:vanish/>
          <w:lang w:val="en-GB"/>
        </w:rPr>
        <w:fldChar w:fldCharType="end"/>
      </w:r>
      <w:r w:rsidRPr="00931ECA">
        <w:rPr>
          <w:lang w:val="en-GB"/>
        </w:rPr>
        <w:fldChar w:fldCharType="end"/>
      </w:r>
    </w:p>
    <w:p w:rsidR="00B50B46" w:rsidRPr="00931ECA" w:rsidRDefault="00B50B46" w:rsidP="00B50B46">
      <w:pPr>
        <w:pStyle w:val="TPSSectionData"/>
        <w:rPr>
          <w:lang w:val="en-GB"/>
        </w:rPr>
      </w:pPr>
      <w:r w:rsidRPr="00931ECA">
        <w:rPr>
          <w:lang w:val="en-GB"/>
        </w:rPr>
        <w:fldChar w:fldCharType="begin"/>
      </w:r>
      <w:r w:rsidRPr="00931ECA">
        <w:rPr>
          <w:lang w:val="en-GB"/>
        </w:rPr>
        <w:instrText xml:space="preserve"> MACROBUTTON TPS_SectionField Chapter title in running head: INTRODUCTION</w:instrText>
      </w:r>
      <w:r w:rsidRPr="00931ECA">
        <w:rPr>
          <w:vanish/>
          <w:lang w:val="en-GB"/>
        </w:rPr>
        <w:fldChar w:fldCharType="begin"/>
      </w:r>
      <w:r w:rsidRPr="00931ECA">
        <w:rPr>
          <w:vanish/>
          <w:lang w:val="en-GB"/>
        </w:rPr>
        <w:instrText>Name="Chapter title in running head" Value="INTRODUCTION"</w:instrText>
      </w:r>
      <w:r w:rsidRPr="00931ECA">
        <w:rPr>
          <w:vanish/>
          <w:lang w:val="en-GB"/>
        </w:rPr>
        <w:fldChar w:fldCharType="end"/>
      </w:r>
      <w:r w:rsidRPr="00931ECA">
        <w:rPr>
          <w:lang w:val="en-GB"/>
        </w:rPr>
        <w:fldChar w:fldCharType="end"/>
      </w:r>
    </w:p>
    <w:p w:rsidR="00B50B46" w:rsidRPr="00931ECA" w:rsidRDefault="00FE61E6" w:rsidP="007B4441">
      <w:pPr>
        <w:pStyle w:val="Chapterhead"/>
      </w:pPr>
      <w:r w:rsidRPr="00931ECA">
        <w:t>INTRODUCTION</w:t>
      </w:r>
    </w:p>
    <w:p w:rsidR="00B50B46" w:rsidRPr="00931ECA" w:rsidRDefault="00FE61E6" w:rsidP="007B4441">
      <w:pPr>
        <w:pStyle w:val="Subheading1"/>
      </w:pPr>
      <w:r w:rsidRPr="00931ECA">
        <w:t xml:space="preserve">Purpose and </w:t>
      </w:r>
      <w:r w:rsidR="00F43B24" w:rsidRPr="00931ECA">
        <w:t>s</w:t>
      </w:r>
      <w:r w:rsidRPr="00931ECA">
        <w:t>cope</w:t>
      </w:r>
      <w:r w:rsidR="00044B85" w:rsidRPr="00931ECA">
        <w:t xml:space="preserve"> of the </w:t>
      </w:r>
      <w:r w:rsidR="00044B85" w:rsidRPr="00931ECA">
        <w:rPr>
          <w:rStyle w:val="Italic"/>
        </w:rPr>
        <w:t>Manual on Marine Meteorological Services</w:t>
      </w:r>
    </w:p>
    <w:p w:rsidR="00B50B46" w:rsidRPr="00931ECA" w:rsidRDefault="00FE61E6" w:rsidP="00F25595">
      <w:pPr>
        <w:pStyle w:val="Bodytext"/>
        <w:rPr>
          <w:lang w:val="en-GB"/>
        </w:rPr>
      </w:pPr>
      <w:r w:rsidRPr="00931ECA">
        <w:rPr>
          <w:lang w:val="en-GB"/>
        </w:rPr>
        <w:t>1.</w:t>
      </w:r>
      <w:r w:rsidRPr="00931ECA">
        <w:rPr>
          <w:lang w:val="en-GB"/>
        </w:rPr>
        <w:tab/>
        <w:t xml:space="preserve">The </w:t>
      </w:r>
      <w:r w:rsidRPr="00931ECA">
        <w:rPr>
          <w:rStyle w:val="Italic"/>
          <w:lang w:val="en-GB"/>
        </w:rPr>
        <w:t>Manual on Marine Meteorological Services</w:t>
      </w:r>
      <w:r w:rsidRPr="00931ECA">
        <w:rPr>
          <w:lang w:val="en-GB"/>
        </w:rPr>
        <w:t xml:space="preserve"> (WMO-No. 558) is issued in accordance with a decision of the Eighth World Meteorological Congress.</w:t>
      </w:r>
    </w:p>
    <w:p w:rsidR="00B50B46" w:rsidRPr="00931ECA" w:rsidRDefault="00FE61E6" w:rsidP="00F25595">
      <w:pPr>
        <w:pStyle w:val="Bodytext"/>
        <w:rPr>
          <w:lang w:val="en-GB"/>
        </w:rPr>
      </w:pPr>
      <w:r w:rsidRPr="00931ECA">
        <w:rPr>
          <w:lang w:val="en-GB"/>
        </w:rPr>
        <w:t>2.</w:t>
      </w:r>
      <w:r w:rsidRPr="00931ECA">
        <w:rPr>
          <w:lang w:val="en-GB"/>
        </w:rPr>
        <w:tab/>
        <w:t xml:space="preserve">This Manual is designed: </w:t>
      </w:r>
    </w:p>
    <w:p w:rsidR="00FE61E6" w:rsidRPr="00931ECA" w:rsidRDefault="0075690E" w:rsidP="00F25595">
      <w:pPr>
        <w:pStyle w:val="Bodytext"/>
        <w:rPr>
          <w:lang w:val="en-GB"/>
        </w:rPr>
      </w:pPr>
      <w:r w:rsidRPr="00931ECA">
        <w:rPr>
          <w:lang w:val="en-GB"/>
        </w:rPr>
        <w:t>(</w:t>
      </w:r>
      <w:r w:rsidR="00FE61E6" w:rsidRPr="00931ECA">
        <w:rPr>
          <w:lang w:val="en-GB"/>
        </w:rPr>
        <w:t>a)</w:t>
      </w:r>
      <w:r w:rsidR="00FE61E6" w:rsidRPr="00931ECA">
        <w:rPr>
          <w:lang w:val="en-GB"/>
        </w:rPr>
        <w:tab/>
        <w:t xml:space="preserve">To specify obligations of Members in the implementation of Marine Meteorological Services (MMS); </w:t>
      </w:r>
    </w:p>
    <w:p w:rsidR="00FE61E6" w:rsidRPr="00931ECA" w:rsidRDefault="0075690E" w:rsidP="00F25595">
      <w:pPr>
        <w:pStyle w:val="Bodytext"/>
        <w:rPr>
          <w:lang w:val="en-GB"/>
        </w:rPr>
      </w:pPr>
      <w:r w:rsidRPr="00931ECA">
        <w:rPr>
          <w:lang w:val="en-GB"/>
        </w:rPr>
        <w:t>(</w:t>
      </w:r>
      <w:r w:rsidR="00FE61E6" w:rsidRPr="00931ECA">
        <w:rPr>
          <w:lang w:val="en-GB"/>
        </w:rPr>
        <w:t>b)</w:t>
      </w:r>
      <w:r w:rsidR="00FE61E6" w:rsidRPr="00931ECA">
        <w:rPr>
          <w:lang w:val="en-GB"/>
        </w:rPr>
        <w:tab/>
        <w:t xml:space="preserve">To facilitate cooperation in respect of the international coordination of MMS, in particular the delivery of the </w:t>
      </w:r>
      <w:r w:rsidRPr="00931ECA">
        <w:rPr>
          <w:lang w:val="en-GB"/>
        </w:rPr>
        <w:t>International Maritime Organization (</w:t>
      </w:r>
      <w:r w:rsidR="00FE61E6" w:rsidRPr="00931ECA">
        <w:rPr>
          <w:lang w:val="en-GB"/>
        </w:rPr>
        <w:t>IMO</w:t>
      </w:r>
      <w:r w:rsidRPr="00931ECA">
        <w:rPr>
          <w:lang w:val="en-GB"/>
        </w:rPr>
        <w:t>)</w:t>
      </w:r>
      <w:r w:rsidR="00FE61E6" w:rsidRPr="00931ECA">
        <w:rPr>
          <w:lang w:val="en-GB"/>
        </w:rPr>
        <w:t xml:space="preserve">/WMO Worldwide Met-Ocean Information and Warning Service (WWMIWS); </w:t>
      </w:r>
    </w:p>
    <w:p w:rsidR="00FE61E6" w:rsidRPr="00931ECA" w:rsidRDefault="0075690E" w:rsidP="00F25595">
      <w:pPr>
        <w:pStyle w:val="Bodytext"/>
        <w:rPr>
          <w:lang w:val="en-GB"/>
        </w:rPr>
      </w:pPr>
      <w:r w:rsidRPr="00931ECA">
        <w:rPr>
          <w:lang w:val="en-GB"/>
        </w:rPr>
        <w:t>(</w:t>
      </w:r>
      <w:r w:rsidR="00FE61E6" w:rsidRPr="00931ECA">
        <w:rPr>
          <w:lang w:val="en-GB"/>
        </w:rPr>
        <w:t>c)</w:t>
      </w:r>
      <w:r w:rsidR="00FE61E6" w:rsidRPr="00931ECA">
        <w:rPr>
          <w:lang w:val="en-GB"/>
        </w:rPr>
        <w:tab/>
        <w:t>To facilitate cooperation between the World Weather Watch (WWW) and MMS;</w:t>
      </w:r>
    </w:p>
    <w:p w:rsidR="00B50B46" w:rsidRPr="00931ECA" w:rsidRDefault="0075690E" w:rsidP="00F25595">
      <w:pPr>
        <w:pStyle w:val="Bodytext"/>
        <w:rPr>
          <w:lang w:val="en-GB"/>
        </w:rPr>
      </w:pPr>
      <w:r w:rsidRPr="00931ECA">
        <w:rPr>
          <w:lang w:val="en-GB"/>
        </w:rPr>
        <w:t>(</w:t>
      </w:r>
      <w:r w:rsidR="00FE61E6" w:rsidRPr="00931ECA">
        <w:rPr>
          <w:lang w:val="en-GB"/>
        </w:rPr>
        <w:t>d)</w:t>
      </w:r>
      <w:r w:rsidR="00FE61E6" w:rsidRPr="00931ECA">
        <w:rPr>
          <w:lang w:val="en-GB"/>
        </w:rPr>
        <w:tab/>
        <w:t xml:space="preserve">To ensure adequate uniformity and standardization in the practices and procedures </w:t>
      </w:r>
      <w:r w:rsidRPr="00931ECA">
        <w:rPr>
          <w:lang w:val="en-GB"/>
        </w:rPr>
        <w:t>followed</w:t>
      </w:r>
      <w:r w:rsidR="00FE61E6" w:rsidRPr="00931ECA">
        <w:rPr>
          <w:lang w:val="en-GB"/>
        </w:rPr>
        <w:t xml:space="preserve"> </w:t>
      </w:r>
      <w:r w:rsidRPr="00931ECA">
        <w:rPr>
          <w:lang w:val="en-GB"/>
        </w:rPr>
        <w:t xml:space="preserve">to </w:t>
      </w:r>
      <w:r w:rsidR="00FE61E6" w:rsidRPr="00931ECA">
        <w:rPr>
          <w:lang w:val="en-GB"/>
        </w:rPr>
        <w:t>achiev</w:t>
      </w:r>
      <w:r w:rsidRPr="00931ECA">
        <w:rPr>
          <w:lang w:val="en-GB"/>
        </w:rPr>
        <w:t>e</w:t>
      </w:r>
      <w:r w:rsidR="00FE61E6" w:rsidRPr="00931ECA">
        <w:rPr>
          <w:lang w:val="en-GB"/>
        </w:rPr>
        <w:t xml:space="preserve"> (a), (b) and (c) above. </w:t>
      </w:r>
    </w:p>
    <w:p w:rsidR="00B50B46" w:rsidRPr="00931ECA" w:rsidRDefault="00A736E6">
      <w:pPr>
        <w:pStyle w:val="Bodytext"/>
        <w:rPr>
          <w:lang w:val="en-GB"/>
        </w:rPr>
      </w:pPr>
      <w:r w:rsidRPr="00931ECA">
        <w:rPr>
          <w:lang w:val="en-GB"/>
        </w:rPr>
        <w:t>3.</w:t>
      </w:r>
      <w:r w:rsidRPr="00931ECA">
        <w:rPr>
          <w:lang w:val="en-GB"/>
        </w:rPr>
        <w:tab/>
      </w:r>
      <w:r w:rsidR="00FE61E6" w:rsidRPr="00931ECA">
        <w:rPr>
          <w:lang w:val="en-GB"/>
        </w:rPr>
        <w:t xml:space="preserve">The Manual </w:t>
      </w:r>
      <w:r w:rsidR="004B1AAA" w:rsidRPr="00931ECA">
        <w:rPr>
          <w:lang w:val="en-GB"/>
        </w:rPr>
        <w:t xml:space="preserve">consists </w:t>
      </w:r>
      <w:r w:rsidR="00FE61E6" w:rsidRPr="00931ECA">
        <w:rPr>
          <w:lang w:val="en-GB"/>
        </w:rPr>
        <w:t>of Volumes I and II, dealing with global and regional aspects, respectively.</w:t>
      </w:r>
      <w:r w:rsidR="004B1AAA" w:rsidRPr="00931ECA">
        <w:rPr>
          <w:lang w:val="en-GB"/>
        </w:rPr>
        <w:t xml:space="preserve"> </w:t>
      </w:r>
      <w:r w:rsidR="00FE61E6" w:rsidRPr="00931ECA">
        <w:rPr>
          <w:lang w:val="en-GB"/>
        </w:rPr>
        <w:t>Volume I is composed of seven parts</w:t>
      </w:r>
      <w:r w:rsidR="00105876" w:rsidRPr="00931ECA">
        <w:rPr>
          <w:lang w:val="en-GB"/>
        </w:rPr>
        <w:t>,</w:t>
      </w:r>
      <w:r w:rsidR="00FE61E6" w:rsidRPr="00931ECA">
        <w:rPr>
          <w:lang w:val="en-GB"/>
        </w:rPr>
        <w:t xml:space="preserve"> </w:t>
      </w:r>
      <w:r w:rsidR="00105876" w:rsidRPr="00931ECA">
        <w:rPr>
          <w:lang w:val="en-GB"/>
        </w:rPr>
        <w:t xml:space="preserve">which </w:t>
      </w:r>
      <w:r w:rsidR="00FE61E6" w:rsidRPr="00931ECA">
        <w:rPr>
          <w:lang w:val="en-GB"/>
        </w:rPr>
        <w:t xml:space="preserve">contain the regulatory material dealing essentially with international obligations of Members to provide MMS for the high seas, offshore, coastal and local waters. Additional obligations, if any, for national marine activities should be met </w:t>
      </w:r>
      <w:r w:rsidR="009C6E3E" w:rsidRPr="00931ECA">
        <w:rPr>
          <w:lang w:val="en-GB"/>
        </w:rPr>
        <w:t xml:space="preserve">in accordance </w:t>
      </w:r>
      <w:r w:rsidR="004B1AAA" w:rsidRPr="00931ECA">
        <w:rPr>
          <w:lang w:val="en-GB"/>
        </w:rPr>
        <w:t xml:space="preserve">with </w:t>
      </w:r>
      <w:r w:rsidR="00FE61E6" w:rsidRPr="00931ECA">
        <w:rPr>
          <w:lang w:val="en-GB"/>
        </w:rPr>
        <w:t xml:space="preserve">local practices and procedures. </w:t>
      </w:r>
    </w:p>
    <w:p w:rsidR="004B1AAA" w:rsidRPr="00931ECA" w:rsidRDefault="00A736E6">
      <w:pPr>
        <w:pStyle w:val="Bodytext"/>
        <w:rPr>
          <w:lang w:val="en-GB"/>
        </w:rPr>
      </w:pPr>
      <w:r w:rsidRPr="00931ECA">
        <w:rPr>
          <w:lang w:val="en-GB"/>
        </w:rPr>
        <w:t>4</w:t>
      </w:r>
      <w:r w:rsidR="004B1AAA" w:rsidRPr="00931ECA">
        <w:rPr>
          <w:lang w:val="en-GB"/>
        </w:rPr>
        <w:t>.</w:t>
      </w:r>
      <w:r w:rsidR="004B1AAA" w:rsidRPr="00931ECA">
        <w:rPr>
          <w:lang w:val="en-GB"/>
        </w:rPr>
        <w:tab/>
        <w:t>The regulatory material stems from recommendations of the Joint WMO/</w:t>
      </w:r>
      <w:r w:rsidR="001D5F4F" w:rsidRPr="00931ECA">
        <w:rPr>
          <w:lang w:val="en-GB"/>
        </w:rPr>
        <w:t xml:space="preserve"> </w:t>
      </w:r>
      <w:r w:rsidR="004B1AAA" w:rsidRPr="00931ECA">
        <w:rPr>
          <w:lang w:val="en-GB"/>
        </w:rPr>
        <w:t>IOC Technical Commission for Oceanography and Marine Meteorology (JCOMM) and the former Commission for Marine Meteorology (CMM), from resolutions of regional associations and from decisions taken by Congress and the Executive Council.</w:t>
      </w:r>
    </w:p>
    <w:p w:rsidR="004B1AAA" w:rsidRPr="00931ECA" w:rsidRDefault="00A736E6">
      <w:pPr>
        <w:pStyle w:val="Bodytext"/>
        <w:rPr>
          <w:lang w:val="en-GB"/>
        </w:rPr>
      </w:pPr>
      <w:r w:rsidRPr="00931ECA">
        <w:rPr>
          <w:lang w:val="en-GB"/>
        </w:rPr>
        <w:t>5</w:t>
      </w:r>
      <w:r w:rsidR="004B1AAA" w:rsidRPr="00931ECA">
        <w:rPr>
          <w:lang w:val="en-GB"/>
        </w:rPr>
        <w:t>.</w:t>
      </w:r>
      <w:r w:rsidR="004B1AAA" w:rsidRPr="00931ECA">
        <w:rPr>
          <w:lang w:val="en-GB"/>
        </w:rPr>
        <w:tab/>
        <w:t xml:space="preserve">Volume I of the Manual – Global Aspects – forms part of the </w:t>
      </w:r>
      <w:r w:rsidR="004B1AAA" w:rsidRPr="00931ECA">
        <w:rPr>
          <w:rStyle w:val="Italic"/>
          <w:lang w:val="en-GB"/>
        </w:rPr>
        <w:t xml:space="preserve">Technical Regulations </w:t>
      </w:r>
      <w:r w:rsidR="004B1AAA" w:rsidRPr="00931ECA">
        <w:rPr>
          <w:lang w:val="en-GB"/>
        </w:rPr>
        <w:t xml:space="preserve">(WMO-No. 49) and is referred to as Annex VI to the </w:t>
      </w:r>
      <w:r w:rsidR="004B1AAA" w:rsidRPr="00931ECA">
        <w:rPr>
          <w:rStyle w:val="Italic"/>
          <w:lang w:val="en-GB"/>
        </w:rPr>
        <w:t>Technical Regulations</w:t>
      </w:r>
      <w:r w:rsidR="004B1AAA" w:rsidRPr="00931ECA">
        <w:rPr>
          <w:lang w:val="en-GB"/>
        </w:rPr>
        <w:t xml:space="preserve">. </w:t>
      </w:r>
      <w:r w:rsidRPr="00931ECA">
        <w:rPr>
          <w:lang w:val="en-GB"/>
        </w:rPr>
        <w:t xml:space="preserve">It </w:t>
      </w:r>
      <w:r w:rsidR="004B1AAA" w:rsidRPr="00931ECA">
        <w:rPr>
          <w:lang w:val="en-GB"/>
        </w:rPr>
        <w:lastRenderedPageBreak/>
        <w:t xml:space="preserve">should be read in conjunction with the three volumes and the set of annexes which together comprise the </w:t>
      </w:r>
      <w:r w:rsidR="004B1AAA" w:rsidRPr="00931ECA">
        <w:rPr>
          <w:rStyle w:val="Italic"/>
          <w:lang w:val="en-GB"/>
        </w:rPr>
        <w:t>Technical Regulations</w:t>
      </w:r>
      <w:r w:rsidRPr="00931ECA">
        <w:rPr>
          <w:lang w:val="en-GB"/>
        </w:rPr>
        <w:t>.</w:t>
      </w:r>
    </w:p>
    <w:p w:rsidR="00A736E6" w:rsidRPr="00931ECA" w:rsidRDefault="00A736E6">
      <w:pPr>
        <w:pStyle w:val="Bodytext"/>
        <w:rPr>
          <w:lang w:val="en-GB"/>
        </w:rPr>
      </w:pPr>
      <w:r w:rsidRPr="00931ECA">
        <w:rPr>
          <w:lang w:val="en-GB"/>
        </w:rPr>
        <w:t>6.</w:t>
      </w:r>
      <w:r w:rsidRPr="00931ECA">
        <w:rPr>
          <w:lang w:val="en-GB"/>
        </w:rPr>
        <w:tab/>
        <w:t xml:space="preserve">Volume II of the Manual – Regional Aspects – does not form part of the </w:t>
      </w:r>
      <w:r w:rsidRPr="00931ECA">
        <w:rPr>
          <w:rStyle w:val="Italic"/>
          <w:lang w:val="en-GB"/>
        </w:rPr>
        <w:t>Technical Regulations</w:t>
      </w:r>
      <w:r w:rsidRPr="00931ECA">
        <w:rPr>
          <w:lang w:val="en-GB"/>
        </w:rPr>
        <w:t xml:space="preserve">. </w:t>
      </w:r>
    </w:p>
    <w:p w:rsidR="00B50B46" w:rsidRPr="00931ECA" w:rsidRDefault="00A736E6" w:rsidP="00F25595">
      <w:pPr>
        <w:pStyle w:val="Bodytext"/>
        <w:rPr>
          <w:lang w:val="en-GB"/>
        </w:rPr>
      </w:pPr>
      <w:r w:rsidRPr="00931ECA">
        <w:rPr>
          <w:lang w:val="en-GB"/>
        </w:rPr>
        <w:t>7</w:t>
      </w:r>
      <w:r w:rsidR="00FE61E6" w:rsidRPr="00931ECA">
        <w:rPr>
          <w:lang w:val="en-GB"/>
        </w:rPr>
        <w:t>.</w:t>
      </w:r>
      <w:r w:rsidR="00FE61E6" w:rsidRPr="00931ECA">
        <w:rPr>
          <w:lang w:val="en-GB"/>
        </w:rPr>
        <w:tab/>
        <w:t>Members will implement and operate their respective MMS in accordance with decisions of Congress, the Executive Council, the technical commissions and regional associations. Where those decisions are technical and regulatory in nature</w:t>
      </w:r>
      <w:r w:rsidR="001D5F4F" w:rsidRPr="00931ECA">
        <w:rPr>
          <w:lang w:val="en-GB"/>
        </w:rPr>
        <w:t>,</w:t>
      </w:r>
      <w:r w:rsidR="00FE61E6" w:rsidRPr="00931ECA">
        <w:rPr>
          <w:lang w:val="en-GB"/>
        </w:rPr>
        <w:t xml:space="preserve"> they will, in due course, be documented in the </w:t>
      </w:r>
      <w:r w:rsidR="00FE61E6" w:rsidRPr="00931ECA">
        <w:rPr>
          <w:rStyle w:val="Italic"/>
          <w:lang w:val="en-GB"/>
        </w:rPr>
        <w:t>Technical Regulations</w:t>
      </w:r>
      <w:r w:rsidR="00FE61E6" w:rsidRPr="00931ECA">
        <w:rPr>
          <w:lang w:val="en-GB"/>
        </w:rPr>
        <w:t>.</w:t>
      </w:r>
    </w:p>
    <w:p w:rsidR="00B50B46" w:rsidRPr="00931ECA" w:rsidRDefault="00A736E6" w:rsidP="00F25595">
      <w:pPr>
        <w:pStyle w:val="Bodytext"/>
        <w:rPr>
          <w:lang w:val="en-GB"/>
        </w:rPr>
      </w:pPr>
      <w:r w:rsidRPr="00931ECA">
        <w:rPr>
          <w:lang w:val="en-GB"/>
        </w:rPr>
        <w:t>8</w:t>
      </w:r>
      <w:r w:rsidR="00FE61E6" w:rsidRPr="00931ECA">
        <w:rPr>
          <w:lang w:val="en-GB"/>
        </w:rPr>
        <w:t>.</w:t>
      </w:r>
      <w:r w:rsidR="00FE61E6" w:rsidRPr="00931ECA">
        <w:rPr>
          <w:lang w:val="en-GB"/>
        </w:rPr>
        <w:tab/>
        <w:t xml:space="preserve">The </w:t>
      </w:r>
      <w:r w:rsidR="00FE61E6" w:rsidRPr="00931ECA">
        <w:rPr>
          <w:rStyle w:val="Italic"/>
          <w:lang w:val="en-GB"/>
        </w:rPr>
        <w:t>Manual on Marine Meteorological Services</w:t>
      </w:r>
      <w:r w:rsidR="00FE61E6" w:rsidRPr="00931ECA">
        <w:rPr>
          <w:lang w:val="en-GB"/>
        </w:rPr>
        <w:t xml:space="preserve"> (WMO-No. 558) is supported by the </w:t>
      </w:r>
      <w:r w:rsidR="00FE61E6" w:rsidRPr="00931ECA">
        <w:rPr>
          <w:rStyle w:val="Italic"/>
          <w:lang w:val="en-GB"/>
        </w:rPr>
        <w:t>Guide to Marine Meteorological Services</w:t>
      </w:r>
      <w:r w:rsidR="00FE61E6" w:rsidRPr="00931ECA">
        <w:rPr>
          <w:lang w:val="en-GB"/>
        </w:rPr>
        <w:t xml:space="preserve"> (WMO-No. 471).</w:t>
      </w:r>
    </w:p>
    <w:p w:rsidR="00B50B46" w:rsidRPr="00931ECA" w:rsidRDefault="00FE61E6" w:rsidP="0039784B">
      <w:pPr>
        <w:pStyle w:val="Subheading2"/>
      </w:pPr>
      <w:r w:rsidRPr="00931ECA">
        <w:t>Appendices</w:t>
      </w:r>
    </w:p>
    <w:p w:rsidR="00B50B46" w:rsidRPr="00931ECA" w:rsidRDefault="000B413C">
      <w:pPr>
        <w:pStyle w:val="Bodytext"/>
        <w:rPr>
          <w:lang w:val="en-GB"/>
        </w:rPr>
      </w:pPr>
      <w:r w:rsidRPr="00931ECA">
        <w:rPr>
          <w:lang w:val="en-GB"/>
        </w:rPr>
        <w:t>9</w:t>
      </w:r>
      <w:r w:rsidR="00FE61E6" w:rsidRPr="00931ECA">
        <w:rPr>
          <w:lang w:val="en-GB"/>
        </w:rPr>
        <w:t>.</w:t>
      </w:r>
      <w:r w:rsidR="00FE61E6" w:rsidRPr="00931ECA">
        <w:rPr>
          <w:lang w:val="en-GB"/>
        </w:rPr>
        <w:tab/>
        <w:t>Appendices are used where a set of provisions on a single topic might, due to their detailed nature and length, otherwise interrupt the flow of the relevant section of this Manual. Also, appendices are used to facilitate the ongoing review and update process by identifying sub-sections which fall under the specific responsibility of a particular group.</w:t>
      </w:r>
    </w:p>
    <w:p w:rsidR="00F43B24" w:rsidRPr="00931ECA" w:rsidRDefault="00F43B24" w:rsidP="0039784B">
      <w:pPr>
        <w:pStyle w:val="Subheading1"/>
      </w:pPr>
      <w:r w:rsidRPr="00931ECA">
        <w:t xml:space="preserve">Purpose and </w:t>
      </w:r>
      <w:r w:rsidR="00044B85" w:rsidRPr="00931ECA">
        <w:t>o</w:t>
      </w:r>
      <w:r w:rsidRPr="00931ECA">
        <w:t>rganization</w:t>
      </w:r>
      <w:r w:rsidR="006E29BE" w:rsidRPr="00931ECA">
        <w:t xml:space="preserve"> of Marine Meteorological Services</w:t>
      </w:r>
    </w:p>
    <w:p w:rsidR="00F43B24" w:rsidRPr="00931ECA" w:rsidRDefault="00F43B24">
      <w:pPr>
        <w:pStyle w:val="Bodytext"/>
        <w:rPr>
          <w:lang w:val="en-GB"/>
        </w:rPr>
      </w:pPr>
      <w:r w:rsidRPr="00931ECA">
        <w:rPr>
          <w:lang w:val="en-GB"/>
        </w:rPr>
        <w:t>1</w:t>
      </w:r>
      <w:r w:rsidR="004834BD" w:rsidRPr="00931ECA">
        <w:rPr>
          <w:lang w:val="en-GB"/>
        </w:rPr>
        <w:t>0</w:t>
      </w:r>
      <w:r w:rsidRPr="00931ECA">
        <w:rPr>
          <w:lang w:val="en-GB"/>
        </w:rPr>
        <w:t>.</w:t>
      </w:r>
      <w:r w:rsidRPr="00931ECA">
        <w:rPr>
          <w:lang w:val="en-GB"/>
        </w:rPr>
        <w:tab/>
        <w:t xml:space="preserve">The purpose of MMS shall be to make available to marine users at sea or on the coast </w:t>
      </w:r>
      <w:r w:rsidR="006D70C2" w:rsidRPr="00931ECA">
        <w:rPr>
          <w:lang w:val="en-GB"/>
        </w:rPr>
        <w:t xml:space="preserve">the required </w:t>
      </w:r>
      <w:r w:rsidRPr="00931ECA">
        <w:rPr>
          <w:lang w:val="en-GB"/>
        </w:rPr>
        <w:t xml:space="preserve">marine meteorological and related geophysical information, to the extent technically possible. </w:t>
      </w:r>
    </w:p>
    <w:p w:rsidR="00F43B24" w:rsidRPr="00931ECA" w:rsidRDefault="004834BD" w:rsidP="00906E10">
      <w:pPr>
        <w:pStyle w:val="Bodytext"/>
        <w:rPr>
          <w:lang w:val="en-GB"/>
        </w:rPr>
      </w:pPr>
      <w:r w:rsidRPr="00931ECA">
        <w:rPr>
          <w:lang w:val="en-GB"/>
        </w:rPr>
        <w:t>11</w:t>
      </w:r>
      <w:r w:rsidR="00F43B24" w:rsidRPr="00931ECA">
        <w:rPr>
          <w:lang w:val="en-GB"/>
        </w:rPr>
        <w:t>.</w:t>
      </w:r>
      <w:r w:rsidR="00F43B24" w:rsidRPr="00931ECA">
        <w:rPr>
          <w:lang w:val="en-GB"/>
        </w:rPr>
        <w:tab/>
      </w:r>
      <w:r w:rsidR="00906E10" w:rsidRPr="00931ECA">
        <w:rPr>
          <w:lang w:val="en-GB"/>
        </w:rPr>
        <w:t xml:space="preserve">Marine Meteorological Services </w:t>
      </w:r>
      <w:r w:rsidR="00F43B24" w:rsidRPr="00931ECA">
        <w:rPr>
          <w:lang w:val="en-GB"/>
        </w:rPr>
        <w:t xml:space="preserve"> shall be organized to provide, to the extent possible, maritime users with the meteorological and related oceanographic information (warnings, forecasts, charts, expert advice and climatological data) required for safe navigation and high efficiency of operations, u</w:t>
      </w:r>
      <w:r w:rsidR="001D5F4F" w:rsidRPr="00931ECA">
        <w:rPr>
          <w:lang w:val="en-GB"/>
        </w:rPr>
        <w:t>sing</w:t>
      </w:r>
      <w:r w:rsidR="00F43B24" w:rsidRPr="00931ECA">
        <w:rPr>
          <w:lang w:val="en-GB"/>
        </w:rPr>
        <w:t xml:space="preserve"> adequate modes of dissemination. The services shall perform functions with regard to guidance and training in a coherent manner. </w:t>
      </w:r>
    </w:p>
    <w:p w:rsidR="00F43B24" w:rsidRPr="00931ECA" w:rsidRDefault="004834BD">
      <w:pPr>
        <w:pStyle w:val="Bodytext"/>
        <w:rPr>
          <w:lang w:val="en-GB"/>
        </w:rPr>
      </w:pPr>
      <w:r w:rsidRPr="00931ECA">
        <w:rPr>
          <w:lang w:val="en-GB"/>
        </w:rPr>
        <w:t>12</w:t>
      </w:r>
      <w:r w:rsidR="00F43B24" w:rsidRPr="00931ECA">
        <w:rPr>
          <w:lang w:val="en-GB"/>
        </w:rPr>
        <w:t>.</w:t>
      </w:r>
      <w:r w:rsidR="00F43B24" w:rsidRPr="00931ECA">
        <w:rPr>
          <w:lang w:val="en-GB"/>
        </w:rPr>
        <w:tab/>
      </w:r>
      <w:r w:rsidR="00252831" w:rsidRPr="00931ECA">
        <w:rPr>
          <w:lang w:val="en-GB"/>
        </w:rPr>
        <w:t xml:space="preserve">Marine Meteorological Services </w:t>
      </w:r>
      <w:r w:rsidR="00F43B24" w:rsidRPr="00931ECA">
        <w:rPr>
          <w:lang w:val="en-GB"/>
        </w:rPr>
        <w:t xml:space="preserve">shall comprise the following: </w:t>
      </w:r>
    </w:p>
    <w:p w:rsidR="00F43B24" w:rsidRPr="00931ECA" w:rsidRDefault="00044B85" w:rsidP="0039784B">
      <w:pPr>
        <w:pStyle w:val="Indent1"/>
      </w:pPr>
      <w:r w:rsidRPr="00931ECA">
        <w:t>(</w:t>
      </w:r>
      <w:r w:rsidR="00F43B24" w:rsidRPr="00931ECA">
        <w:t>a)</w:t>
      </w:r>
      <w:r w:rsidR="00F43B24" w:rsidRPr="00931ECA">
        <w:tab/>
        <w:t xml:space="preserve">Services for the </w:t>
      </w:r>
      <w:r w:rsidR="006D70C2" w:rsidRPr="00931ECA">
        <w:t>h</w:t>
      </w:r>
      <w:r w:rsidR="00F43B24" w:rsidRPr="00931ECA">
        <w:t xml:space="preserve">igh </w:t>
      </w:r>
      <w:r w:rsidR="006D70C2" w:rsidRPr="00931ECA">
        <w:t>s</w:t>
      </w:r>
      <w:r w:rsidR="00F43B24" w:rsidRPr="00931ECA">
        <w:t xml:space="preserve">eas, in particular to support the WWMIWS; </w:t>
      </w:r>
    </w:p>
    <w:p w:rsidR="00F43B24" w:rsidRPr="00931ECA" w:rsidRDefault="00044B85" w:rsidP="0039784B">
      <w:pPr>
        <w:pStyle w:val="Indent1"/>
      </w:pPr>
      <w:r w:rsidRPr="00931ECA">
        <w:t>(</w:t>
      </w:r>
      <w:r w:rsidR="00F43B24" w:rsidRPr="00931ECA">
        <w:t>b)</w:t>
      </w:r>
      <w:r w:rsidR="00F43B24" w:rsidRPr="00931ECA">
        <w:tab/>
        <w:t xml:space="preserve">Services for coastal, offshore and local waters; </w:t>
      </w:r>
    </w:p>
    <w:p w:rsidR="00F43B24" w:rsidRPr="00931ECA" w:rsidRDefault="00044B85" w:rsidP="0039784B">
      <w:pPr>
        <w:pStyle w:val="Indent1"/>
      </w:pPr>
      <w:r w:rsidRPr="00931ECA">
        <w:t>(</w:t>
      </w:r>
      <w:r w:rsidR="00F43B24" w:rsidRPr="00931ECA">
        <w:t>c)</w:t>
      </w:r>
      <w:r w:rsidR="00F43B24" w:rsidRPr="00931ECA">
        <w:tab/>
        <w:t xml:space="preserve">Support services for </w:t>
      </w:r>
      <w:r w:rsidR="006D70C2" w:rsidRPr="00931ECA">
        <w:t>s</w:t>
      </w:r>
      <w:r w:rsidR="00F43B24" w:rsidRPr="00931ECA">
        <w:t xml:space="preserve">earch and </w:t>
      </w:r>
      <w:r w:rsidR="006D70C2" w:rsidRPr="00931ECA">
        <w:t>r</w:t>
      </w:r>
      <w:r w:rsidR="00F43B24" w:rsidRPr="00931ECA">
        <w:t xml:space="preserve">escue; </w:t>
      </w:r>
    </w:p>
    <w:p w:rsidR="00F43B24" w:rsidRPr="00931ECA" w:rsidRDefault="00044B85" w:rsidP="0039784B">
      <w:pPr>
        <w:pStyle w:val="Indent1"/>
      </w:pPr>
      <w:r w:rsidRPr="00931ECA">
        <w:t>(</w:t>
      </w:r>
      <w:r w:rsidR="00F43B24" w:rsidRPr="00931ECA">
        <w:t>d)</w:t>
      </w:r>
      <w:r w:rsidR="00F43B24" w:rsidRPr="00931ECA">
        <w:tab/>
        <w:t xml:space="preserve">Support services for the </w:t>
      </w:r>
      <w:r w:rsidR="000A5D5C" w:rsidRPr="00931ECA">
        <w:t xml:space="preserve">IMO/International Hydrographic Organization (IHO) </w:t>
      </w:r>
      <w:r w:rsidR="00F43B24" w:rsidRPr="00931ECA">
        <w:t>Worldwide Navigational Warning Service (WWNWS);</w:t>
      </w:r>
    </w:p>
    <w:p w:rsidR="00F43B24" w:rsidRPr="00931ECA" w:rsidRDefault="00044B85" w:rsidP="0039784B">
      <w:pPr>
        <w:pStyle w:val="Indent1"/>
      </w:pPr>
      <w:r w:rsidRPr="00931ECA">
        <w:t>(</w:t>
      </w:r>
      <w:r w:rsidR="00F43B24" w:rsidRPr="00931ECA">
        <w:t>e)</w:t>
      </w:r>
      <w:r w:rsidR="00F43B24" w:rsidRPr="00931ECA">
        <w:tab/>
        <w:t xml:space="preserve">Support services for </w:t>
      </w:r>
      <w:r w:rsidR="006D70C2" w:rsidRPr="00931ECA">
        <w:t>m</w:t>
      </w:r>
      <w:r w:rsidR="00F43B24" w:rsidRPr="00931ECA">
        <w:t xml:space="preserve">arine </w:t>
      </w:r>
      <w:r w:rsidR="005E7782" w:rsidRPr="00931ECA">
        <w:t>environmental</w:t>
      </w:r>
      <w:r w:rsidR="00F43B24" w:rsidRPr="00931ECA">
        <w:t xml:space="preserve"> </w:t>
      </w:r>
      <w:r w:rsidR="006D70C2" w:rsidRPr="00931ECA">
        <w:t>e</w:t>
      </w:r>
      <w:r w:rsidR="00F43B24" w:rsidRPr="00931ECA">
        <w:t xml:space="preserve">mergency </w:t>
      </w:r>
      <w:r w:rsidR="006D70C2" w:rsidRPr="00931ECA">
        <w:t>r</w:t>
      </w:r>
      <w:r w:rsidR="00F43B24" w:rsidRPr="00931ECA">
        <w:t>esponse;</w:t>
      </w:r>
    </w:p>
    <w:p w:rsidR="00F43B24" w:rsidRPr="00931ECA" w:rsidRDefault="00044B85" w:rsidP="0039784B">
      <w:pPr>
        <w:pStyle w:val="Indent1"/>
      </w:pPr>
      <w:r w:rsidRPr="00931ECA">
        <w:t>(</w:t>
      </w:r>
      <w:r w:rsidR="00F43B24" w:rsidRPr="00931ECA">
        <w:t>f)</w:t>
      </w:r>
      <w:r w:rsidR="00F43B24" w:rsidRPr="00931ECA">
        <w:tab/>
        <w:t xml:space="preserve">Services for </w:t>
      </w:r>
      <w:r w:rsidR="006D70C2" w:rsidRPr="00931ECA">
        <w:t>m</w:t>
      </w:r>
      <w:r w:rsidR="00F43B24" w:rsidRPr="00931ECA">
        <w:t xml:space="preserve">arine </w:t>
      </w:r>
      <w:r w:rsidR="006D70C2" w:rsidRPr="00931ECA">
        <w:t>c</w:t>
      </w:r>
      <w:r w:rsidR="00F43B24" w:rsidRPr="00931ECA">
        <w:t>limatology;</w:t>
      </w:r>
    </w:p>
    <w:p w:rsidR="00F43B24" w:rsidRPr="00931ECA" w:rsidRDefault="00044B85" w:rsidP="0039784B">
      <w:pPr>
        <w:pStyle w:val="Indent1"/>
      </w:pPr>
      <w:r w:rsidRPr="00931ECA">
        <w:t>(</w:t>
      </w:r>
      <w:r w:rsidR="00F43B24" w:rsidRPr="00931ECA">
        <w:t>g)</w:t>
      </w:r>
      <w:r w:rsidR="00F43B24" w:rsidRPr="00931ECA">
        <w:tab/>
        <w:t xml:space="preserve">Training in </w:t>
      </w:r>
      <w:r w:rsidR="006D70C2" w:rsidRPr="00931ECA">
        <w:t>m</w:t>
      </w:r>
      <w:r w:rsidR="00F43B24" w:rsidRPr="00931ECA">
        <w:t xml:space="preserve">arine </w:t>
      </w:r>
      <w:r w:rsidR="006D70C2" w:rsidRPr="00931ECA">
        <w:t>m</w:t>
      </w:r>
      <w:r w:rsidR="00F43B24" w:rsidRPr="00931ECA">
        <w:t>eteorology.</w:t>
      </w:r>
    </w:p>
    <w:p w:rsidR="00F43B24" w:rsidRPr="00931ECA" w:rsidRDefault="00F43B24" w:rsidP="0039784B">
      <w:pPr>
        <w:pStyle w:val="Subheading2"/>
      </w:pPr>
      <w:r w:rsidRPr="00931ECA">
        <w:t xml:space="preserve">Principles of </w:t>
      </w:r>
      <w:r w:rsidR="006D70C2" w:rsidRPr="00931ECA">
        <w:t xml:space="preserve">Marine Meteorological Services </w:t>
      </w:r>
    </w:p>
    <w:p w:rsidR="00F43B24" w:rsidRPr="00931ECA" w:rsidRDefault="00F43B24" w:rsidP="00F43B24">
      <w:pPr>
        <w:pStyle w:val="Bodytext"/>
        <w:rPr>
          <w:rStyle w:val="Semibold"/>
          <w:lang w:val="en-GB"/>
        </w:rPr>
      </w:pPr>
      <w:r w:rsidRPr="00931ECA">
        <w:rPr>
          <w:rStyle w:val="Semibold"/>
          <w:lang w:val="en-GB"/>
        </w:rPr>
        <w:t xml:space="preserve">Principle 1 </w:t>
      </w:r>
    </w:p>
    <w:p w:rsidR="00F43B24" w:rsidRPr="00931ECA" w:rsidRDefault="004834BD" w:rsidP="00906E10">
      <w:pPr>
        <w:pStyle w:val="Bodytext"/>
        <w:rPr>
          <w:lang w:val="en-GB"/>
        </w:rPr>
      </w:pPr>
      <w:r w:rsidRPr="00931ECA">
        <w:rPr>
          <w:lang w:val="en-GB"/>
        </w:rPr>
        <w:lastRenderedPageBreak/>
        <w:t>13</w:t>
      </w:r>
      <w:r w:rsidR="006D70C2" w:rsidRPr="00931ECA">
        <w:rPr>
          <w:lang w:val="en-GB"/>
        </w:rPr>
        <w:t>.</w:t>
      </w:r>
      <w:r w:rsidR="006D70C2" w:rsidRPr="00931ECA">
        <w:rPr>
          <w:lang w:val="en-GB"/>
        </w:rPr>
        <w:tab/>
      </w:r>
      <w:r w:rsidR="00906E10" w:rsidRPr="00931ECA">
        <w:rPr>
          <w:lang w:val="en-GB"/>
        </w:rPr>
        <w:t xml:space="preserve">Marine Meteorological Services </w:t>
      </w:r>
      <w:r w:rsidR="00F43B24" w:rsidRPr="00931ECA">
        <w:rPr>
          <w:lang w:val="en-GB"/>
        </w:rPr>
        <w:t xml:space="preserve">shall be provided to satisfy the requirements for information on marine environmental conditions and phenomena, established by international conventions and national practices in relation to marine operations. </w:t>
      </w:r>
    </w:p>
    <w:p w:rsidR="00F43B24" w:rsidRPr="00931ECA" w:rsidRDefault="00F43B24" w:rsidP="00F43B24">
      <w:pPr>
        <w:pStyle w:val="Bodytext"/>
        <w:rPr>
          <w:rStyle w:val="Semibold"/>
          <w:lang w:val="en-GB"/>
        </w:rPr>
      </w:pPr>
      <w:r w:rsidRPr="00931ECA">
        <w:rPr>
          <w:rStyle w:val="Semibold"/>
          <w:lang w:val="en-GB"/>
        </w:rPr>
        <w:t xml:space="preserve">Principle 2 </w:t>
      </w:r>
    </w:p>
    <w:p w:rsidR="00F43B24" w:rsidRPr="00931ECA" w:rsidRDefault="004834BD" w:rsidP="00906E10">
      <w:pPr>
        <w:pStyle w:val="Bodytext"/>
        <w:rPr>
          <w:lang w:val="en-GB"/>
        </w:rPr>
      </w:pPr>
      <w:r w:rsidRPr="00931ECA">
        <w:rPr>
          <w:lang w:val="en-GB"/>
        </w:rPr>
        <w:t>14.</w:t>
      </w:r>
      <w:r w:rsidR="006D70C2" w:rsidRPr="00931ECA">
        <w:rPr>
          <w:lang w:val="en-GB"/>
        </w:rPr>
        <w:tab/>
      </w:r>
      <w:r w:rsidR="00906E10" w:rsidRPr="00931ECA">
        <w:rPr>
          <w:lang w:val="en-GB"/>
        </w:rPr>
        <w:t xml:space="preserve">Marine Meteorological Services </w:t>
      </w:r>
      <w:r w:rsidR="00F43B24" w:rsidRPr="00931ECA">
        <w:rPr>
          <w:lang w:val="en-GB"/>
        </w:rPr>
        <w:t xml:space="preserve">shall be designed for the safety of marine operations and to promote, wherever possible, the efficiency and economy of marine activities. </w:t>
      </w:r>
    </w:p>
    <w:p w:rsidR="00F43B24" w:rsidRPr="00931ECA" w:rsidRDefault="00F43B24" w:rsidP="00F43B24">
      <w:pPr>
        <w:pStyle w:val="Bodytext"/>
        <w:rPr>
          <w:rStyle w:val="Semibold"/>
          <w:lang w:val="en-GB"/>
        </w:rPr>
      </w:pPr>
      <w:r w:rsidRPr="00931ECA">
        <w:rPr>
          <w:rStyle w:val="Semibold"/>
          <w:lang w:val="en-GB"/>
        </w:rPr>
        <w:t xml:space="preserve">Principle 3 </w:t>
      </w:r>
    </w:p>
    <w:p w:rsidR="00F43B24" w:rsidRPr="00931ECA" w:rsidRDefault="004834BD" w:rsidP="00906E10">
      <w:pPr>
        <w:pStyle w:val="Bodytext"/>
        <w:rPr>
          <w:lang w:val="en-GB"/>
        </w:rPr>
      </w:pPr>
      <w:r w:rsidRPr="00931ECA">
        <w:rPr>
          <w:lang w:val="en-GB"/>
        </w:rPr>
        <w:t>15</w:t>
      </w:r>
      <w:r w:rsidR="006D70C2" w:rsidRPr="00931ECA">
        <w:rPr>
          <w:lang w:val="en-GB"/>
        </w:rPr>
        <w:t>.</w:t>
      </w:r>
      <w:r w:rsidR="006D70C2" w:rsidRPr="00931ECA">
        <w:rPr>
          <w:lang w:val="en-GB"/>
        </w:rPr>
        <w:tab/>
      </w:r>
      <w:r w:rsidR="00906E10" w:rsidRPr="00931ECA">
        <w:rPr>
          <w:lang w:val="en-GB"/>
        </w:rPr>
        <w:t xml:space="preserve">Marine Meteorological Services </w:t>
      </w:r>
      <w:r w:rsidR="00F43B24" w:rsidRPr="00931ECA">
        <w:rPr>
          <w:lang w:val="en-GB"/>
        </w:rPr>
        <w:t>shall include guidance on the use and interpretation of meteorological and related oceanographic information.</w:t>
      </w:r>
    </w:p>
    <w:p w:rsidR="00F43B24" w:rsidRPr="00931ECA" w:rsidRDefault="00F43B24" w:rsidP="0039784B">
      <w:pPr>
        <w:pStyle w:val="Subheading2"/>
      </w:pPr>
      <w:r w:rsidRPr="00931ECA">
        <w:t>Worldwide</w:t>
      </w:r>
      <w:r w:rsidR="004834BD" w:rsidRPr="00931ECA">
        <w:t xml:space="preserve"> </w:t>
      </w:r>
      <w:r w:rsidRPr="00931ECA">
        <w:t xml:space="preserve">Met-Ocean Information and Warning Service </w:t>
      </w:r>
    </w:p>
    <w:p w:rsidR="00F43B24" w:rsidRPr="00931ECA" w:rsidRDefault="004834BD" w:rsidP="00F43B24">
      <w:pPr>
        <w:pStyle w:val="Bodytext"/>
        <w:rPr>
          <w:lang w:val="en-GB"/>
        </w:rPr>
      </w:pPr>
      <w:r w:rsidRPr="00931ECA">
        <w:rPr>
          <w:lang w:val="en-GB"/>
        </w:rPr>
        <w:t>16</w:t>
      </w:r>
      <w:r w:rsidR="00F43B24" w:rsidRPr="00931ECA">
        <w:rPr>
          <w:lang w:val="en-GB"/>
        </w:rPr>
        <w:t>.</w:t>
      </w:r>
      <w:r w:rsidR="00F43B24" w:rsidRPr="00931ECA">
        <w:rPr>
          <w:lang w:val="en-GB"/>
        </w:rPr>
        <w:tab/>
        <w:t xml:space="preserve">International standards for the </w:t>
      </w:r>
      <w:r w:rsidR="001D5F4F" w:rsidRPr="00931ECA">
        <w:rPr>
          <w:lang w:val="en-GB"/>
        </w:rPr>
        <w:t>dissemination</w:t>
      </w:r>
      <w:r w:rsidR="00F43B24" w:rsidRPr="00931ECA">
        <w:rPr>
          <w:lang w:val="en-GB"/>
        </w:rPr>
        <w:t xml:space="preserve"> of internationally coordinated meteorological information, forecast and warnings services (which do not apply to purely national services) shall be used.</w:t>
      </w:r>
    </w:p>
    <w:p w:rsidR="00F43B24" w:rsidRPr="00931ECA" w:rsidRDefault="00F43B24" w:rsidP="0039784B">
      <w:pPr>
        <w:pStyle w:val="Notesheading"/>
      </w:pPr>
      <w:r w:rsidRPr="00931ECA">
        <w:t>Notes:</w:t>
      </w:r>
    </w:p>
    <w:p w:rsidR="001D5F4F" w:rsidRPr="00931ECA" w:rsidRDefault="001D5F4F" w:rsidP="0039784B">
      <w:pPr>
        <w:pStyle w:val="Notes1"/>
      </w:pPr>
      <w:r w:rsidRPr="00931ECA">
        <w:rPr>
          <w:lang w:eastAsia="zh-TW"/>
        </w:rPr>
        <w:t>1.</w:t>
      </w:r>
      <w:r w:rsidRPr="00931ECA">
        <w:rPr>
          <w:lang w:eastAsia="zh-TW"/>
        </w:rPr>
        <w:tab/>
      </w:r>
      <w:r w:rsidRPr="00931ECA">
        <w:t>The WWMIWS provides these international standards.</w:t>
      </w:r>
    </w:p>
    <w:p w:rsidR="00F43B24" w:rsidRPr="00931ECA" w:rsidRDefault="001D5F4F" w:rsidP="0039784B">
      <w:pPr>
        <w:pStyle w:val="Notes1"/>
      </w:pPr>
      <w:r w:rsidRPr="00931ECA">
        <w:t>2</w:t>
      </w:r>
      <w:r w:rsidR="00F43B24" w:rsidRPr="00931ECA">
        <w:t>.</w:t>
      </w:r>
      <w:r w:rsidR="00F43B24" w:rsidRPr="00931ECA">
        <w:tab/>
        <w:t xml:space="preserve">The WWMIWS and WWNWS are defined in the </w:t>
      </w:r>
      <w:r w:rsidR="000A5D5C" w:rsidRPr="00931ECA">
        <w:rPr>
          <w:rStyle w:val="Italic"/>
        </w:rPr>
        <w:t xml:space="preserve">Joint </w:t>
      </w:r>
      <w:r w:rsidR="00F43B24" w:rsidRPr="00931ECA">
        <w:rPr>
          <w:rStyle w:val="Italic"/>
        </w:rPr>
        <w:t>IMO/IHO/WMO Manual on Maritime Safety Information</w:t>
      </w:r>
      <w:r w:rsidR="00F43B24" w:rsidRPr="00931ECA">
        <w:t xml:space="preserve"> .</w:t>
      </w:r>
    </w:p>
    <w:p w:rsidR="00F43B24" w:rsidRPr="00931ECA" w:rsidRDefault="00F43B24" w:rsidP="0039784B">
      <w:pPr>
        <w:pStyle w:val="Notes1"/>
      </w:pPr>
      <w:r w:rsidRPr="00931ECA">
        <w:t>3.</w:t>
      </w:r>
      <w:r w:rsidRPr="00931ECA">
        <w:tab/>
        <w:t>The WWMIWS was adopted through IMO Resolution A.1051(27) in 2011.</w:t>
      </w:r>
      <w:r w:rsidR="00906E10" w:rsidRPr="00931ECA">
        <w:t xml:space="preserve"> </w:t>
      </w:r>
      <w:r w:rsidRPr="00931ECA">
        <w:t>The content of this resolution includes the following:</w:t>
      </w:r>
    </w:p>
    <w:p w:rsidR="00F43B24" w:rsidRPr="00931ECA" w:rsidRDefault="00F43B24" w:rsidP="0039784B">
      <w:pPr>
        <w:pStyle w:val="Notes1"/>
      </w:pPr>
      <w:r w:rsidRPr="00931ECA">
        <w:t>(a)</w:t>
      </w:r>
      <w:r w:rsidRPr="00931ECA">
        <w:tab/>
        <w:t xml:space="preserve">Issuing </w:t>
      </w:r>
      <w:r w:rsidR="00AE4C78" w:rsidRPr="00931ECA">
        <w:t>s</w:t>
      </w:r>
      <w:r w:rsidRPr="00931ECA">
        <w:t>ervice</w:t>
      </w:r>
      <w:r w:rsidR="00AE4C78" w:rsidRPr="00931ECA">
        <w:t>;</w:t>
      </w:r>
    </w:p>
    <w:p w:rsidR="00F43B24" w:rsidRPr="00931ECA" w:rsidRDefault="00F43B24" w:rsidP="0039784B">
      <w:pPr>
        <w:pStyle w:val="Notes1"/>
      </w:pPr>
      <w:r w:rsidRPr="00931ECA">
        <w:t>(b)</w:t>
      </w:r>
      <w:r w:rsidRPr="00931ECA">
        <w:tab/>
        <w:t xml:space="preserve">Preparation </w:t>
      </w:r>
      <w:r w:rsidR="00AE4C78" w:rsidRPr="00931ECA">
        <w:t>s</w:t>
      </w:r>
      <w:r w:rsidRPr="00931ECA">
        <w:t>ervice</w:t>
      </w:r>
      <w:r w:rsidR="00AE4C78" w:rsidRPr="00931ECA">
        <w:t>;</w:t>
      </w:r>
    </w:p>
    <w:p w:rsidR="00F43B24" w:rsidRPr="00931ECA" w:rsidRDefault="00F43B24" w:rsidP="0039784B">
      <w:pPr>
        <w:pStyle w:val="Notes1"/>
      </w:pPr>
      <w:r w:rsidRPr="00931ECA">
        <w:t>(c)</w:t>
      </w:r>
      <w:r w:rsidRPr="00931ECA">
        <w:tab/>
        <w:t>METAREA Coordinator</w:t>
      </w:r>
      <w:r w:rsidR="0032265D" w:rsidRPr="00931ECA">
        <w:t>’s</w:t>
      </w:r>
      <w:r w:rsidRPr="00931ECA">
        <w:t xml:space="preserve"> role and responsibilities</w:t>
      </w:r>
      <w:r w:rsidR="00AE4C78" w:rsidRPr="00931ECA">
        <w:t>;</w:t>
      </w:r>
    </w:p>
    <w:p w:rsidR="00F43B24" w:rsidRPr="00931ECA" w:rsidRDefault="00F43B24" w:rsidP="0039784B">
      <w:pPr>
        <w:pStyle w:val="Notes1"/>
      </w:pPr>
      <w:r w:rsidRPr="00931ECA">
        <w:t>(d)</w:t>
      </w:r>
      <w:r w:rsidRPr="00931ECA">
        <w:tab/>
        <w:t>Requirements for dissemination</w:t>
      </w:r>
      <w:r w:rsidR="00AE4C78" w:rsidRPr="00931ECA">
        <w:t>;</w:t>
      </w:r>
    </w:p>
    <w:p w:rsidR="00F43B24" w:rsidRPr="00931ECA" w:rsidRDefault="00F43B24" w:rsidP="0039784B">
      <w:pPr>
        <w:pStyle w:val="Notes1"/>
      </w:pPr>
      <w:r w:rsidRPr="00931ECA">
        <w:t>(e)</w:t>
      </w:r>
      <w:r w:rsidRPr="00931ECA">
        <w:tab/>
        <w:t>Requirements for service provision in the high seas</w:t>
      </w:r>
      <w:r w:rsidR="00AE4C78" w:rsidRPr="00931ECA">
        <w:t>.</w:t>
      </w:r>
    </w:p>
    <w:p w:rsidR="00F43B24" w:rsidRPr="00931ECA" w:rsidRDefault="00906E10" w:rsidP="0039784B">
      <w:pPr>
        <w:pStyle w:val="Notes1"/>
      </w:pPr>
      <w:r w:rsidRPr="00931ECA">
        <w:t>4</w:t>
      </w:r>
      <w:r w:rsidR="00F43B24" w:rsidRPr="00931ECA">
        <w:t>.</w:t>
      </w:r>
      <w:r w:rsidR="00F43B24" w:rsidRPr="00931ECA">
        <w:tab/>
        <w:t xml:space="preserve">The roles and responsibilities of an issuing service and preparation service are defined in the </w:t>
      </w:r>
      <w:r w:rsidR="00F43B24" w:rsidRPr="00931ECA">
        <w:rPr>
          <w:rStyle w:val="Italic"/>
        </w:rPr>
        <w:t xml:space="preserve">Joint </w:t>
      </w:r>
      <w:r w:rsidR="00AE4C78" w:rsidRPr="00931ECA">
        <w:rPr>
          <w:rStyle w:val="Italic"/>
        </w:rPr>
        <w:t xml:space="preserve">IMO/IHO/WMO </w:t>
      </w:r>
      <w:r w:rsidR="00F43B24" w:rsidRPr="00931ECA">
        <w:rPr>
          <w:rStyle w:val="Italic"/>
        </w:rPr>
        <w:t>Manual on Maritime Safety Information</w:t>
      </w:r>
      <w:r w:rsidR="00F43B24" w:rsidRPr="00931ECA">
        <w:t>.</w:t>
      </w:r>
    </w:p>
    <w:p w:rsidR="00F43B24" w:rsidRPr="00931ECA" w:rsidRDefault="0032265D" w:rsidP="0039784B">
      <w:pPr>
        <w:pStyle w:val="Notes1"/>
      </w:pPr>
      <w:r w:rsidRPr="00931ECA">
        <w:t>5</w:t>
      </w:r>
      <w:r w:rsidR="00F43B24" w:rsidRPr="00931ECA">
        <w:t>.</w:t>
      </w:r>
      <w:r w:rsidR="00F43B24" w:rsidRPr="00931ECA">
        <w:tab/>
        <w:t>The roles and responsibilities of a METAREA Coordinator are</w:t>
      </w:r>
      <w:r w:rsidRPr="00931ECA">
        <w:t xml:space="preserve"> laid out in Appendix I.2</w:t>
      </w:r>
      <w:r w:rsidR="00F43B24" w:rsidRPr="00931ECA">
        <w:t>.</w:t>
      </w:r>
    </w:p>
    <w:p w:rsidR="00F43B24" w:rsidRPr="00931ECA" w:rsidRDefault="00F43B24" w:rsidP="0039784B">
      <w:pPr>
        <w:pStyle w:val="Subheading2"/>
      </w:pPr>
      <w:r w:rsidRPr="00931ECA">
        <w:t xml:space="preserve">Areas </w:t>
      </w:r>
      <w:r w:rsidR="007A4686" w:rsidRPr="00931ECA">
        <w:t>o</w:t>
      </w:r>
      <w:r w:rsidRPr="00931ECA">
        <w:t xml:space="preserve">f </w:t>
      </w:r>
      <w:r w:rsidR="007A4686" w:rsidRPr="00931ECA">
        <w:t>r</w:t>
      </w:r>
      <w:r w:rsidRPr="00931ECA">
        <w:t>esponsibility</w:t>
      </w:r>
    </w:p>
    <w:p w:rsidR="00F43B24" w:rsidRPr="00931ECA" w:rsidRDefault="001D5F4F" w:rsidP="00906E10">
      <w:pPr>
        <w:pStyle w:val="Bodytext"/>
        <w:rPr>
          <w:lang w:val="en-GB"/>
        </w:rPr>
      </w:pPr>
      <w:r w:rsidRPr="00931ECA">
        <w:rPr>
          <w:lang w:val="en-GB"/>
        </w:rPr>
        <w:t>17</w:t>
      </w:r>
      <w:r w:rsidR="00F43B24" w:rsidRPr="00931ECA">
        <w:rPr>
          <w:lang w:val="en-GB"/>
        </w:rPr>
        <w:t>.</w:t>
      </w:r>
      <w:r w:rsidR="00F43B24" w:rsidRPr="00931ECA">
        <w:rPr>
          <w:lang w:val="en-GB"/>
        </w:rPr>
        <w:tab/>
        <w:t xml:space="preserve">Areas of </w:t>
      </w:r>
      <w:r w:rsidR="007A4686" w:rsidRPr="00931ECA">
        <w:rPr>
          <w:lang w:val="en-GB"/>
        </w:rPr>
        <w:t>r</w:t>
      </w:r>
      <w:r w:rsidR="00F43B24" w:rsidRPr="00931ECA">
        <w:rPr>
          <w:lang w:val="en-GB"/>
        </w:rPr>
        <w:t>esponsibility (AOR</w:t>
      </w:r>
      <w:r w:rsidR="007A4686" w:rsidRPr="00931ECA">
        <w:rPr>
          <w:lang w:val="en-GB"/>
        </w:rPr>
        <w:t>s</w:t>
      </w:r>
      <w:r w:rsidR="00F43B24" w:rsidRPr="00931ECA">
        <w:rPr>
          <w:lang w:val="en-GB"/>
        </w:rPr>
        <w:t>) and the services</w:t>
      </w:r>
      <w:r w:rsidR="00906E10" w:rsidRPr="00931ECA">
        <w:rPr>
          <w:lang w:val="en-GB"/>
        </w:rPr>
        <w:t xml:space="preserve"> responsible</w:t>
      </w:r>
      <w:r w:rsidR="00F43B24" w:rsidRPr="00931ECA">
        <w:rPr>
          <w:lang w:val="en-GB"/>
        </w:rPr>
        <w:t xml:space="preserve"> for the preparation and issue of warnings, and weather and sea bulletins through </w:t>
      </w:r>
      <w:r w:rsidR="005E7782" w:rsidRPr="00931ECA">
        <w:rPr>
          <w:lang w:val="en-GB"/>
        </w:rPr>
        <w:t xml:space="preserve">the </w:t>
      </w:r>
      <w:r w:rsidR="004F3368" w:rsidRPr="00931ECA">
        <w:rPr>
          <w:lang w:val="en-GB"/>
        </w:rPr>
        <w:t>WWMIWS</w:t>
      </w:r>
      <w:r w:rsidR="005E7782" w:rsidRPr="00931ECA">
        <w:rPr>
          <w:lang w:val="en-GB"/>
        </w:rPr>
        <w:t xml:space="preserve"> </w:t>
      </w:r>
      <w:r w:rsidR="00F43B24" w:rsidRPr="00931ECA">
        <w:rPr>
          <w:lang w:val="en-GB"/>
        </w:rPr>
        <w:t>shall be as given in Appendix I.1</w:t>
      </w:r>
      <w:r w:rsidR="00235373" w:rsidRPr="00931ECA">
        <w:rPr>
          <w:lang w:val="en-GB"/>
        </w:rPr>
        <w:t xml:space="preserve"> (Figure 1)</w:t>
      </w:r>
      <w:r w:rsidR="00F43B24" w:rsidRPr="00931ECA">
        <w:rPr>
          <w:lang w:val="en-GB"/>
        </w:rPr>
        <w:t xml:space="preserve">. </w:t>
      </w:r>
    </w:p>
    <w:p w:rsidR="00F43B24" w:rsidRPr="00931ECA" w:rsidRDefault="00F43B24" w:rsidP="0039784B">
      <w:pPr>
        <w:pStyle w:val="Notesheading"/>
      </w:pPr>
      <w:r w:rsidRPr="00931ECA">
        <w:t xml:space="preserve">Notes: </w:t>
      </w:r>
    </w:p>
    <w:p w:rsidR="00F43B24" w:rsidRPr="00931ECA" w:rsidRDefault="00F43B24" w:rsidP="0039784B">
      <w:pPr>
        <w:pStyle w:val="Notes1"/>
      </w:pPr>
      <w:r w:rsidRPr="00931ECA">
        <w:t>1.</w:t>
      </w:r>
      <w:r w:rsidRPr="00931ECA">
        <w:tab/>
        <w:t xml:space="preserve">The AORs given in Appendix I.1 are reviewed by </w:t>
      </w:r>
      <w:r w:rsidR="007A4686" w:rsidRPr="00931ECA">
        <w:t xml:space="preserve">the </w:t>
      </w:r>
      <w:r w:rsidRPr="00931ECA">
        <w:t xml:space="preserve">WMO </w:t>
      </w:r>
      <w:r w:rsidR="007A4686" w:rsidRPr="00931ECA">
        <w:t>Marine Meteorology and Oceanography Programme (MMOP)</w:t>
      </w:r>
      <w:r w:rsidR="007A4686" w:rsidRPr="00931ECA" w:rsidDel="007A4686">
        <w:t xml:space="preserve"> </w:t>
      </w:r>
      <w:r w:rsidRPr="00931ECA">
        <w:t>to ensure complete area coverage and adequacy of services.</w:t>
      </w:r>
    </w:p>
    <w:p w:rsidR="00F43B24" w:rsidRPr="00931ECA" w:rsidRDefault="00F43B24" w:rsidP="0039784B">
      <w:pPr>
        <w:pStyle w:val="Notes1"/>
      </w:pPr>
      <w:r w:rsidRPr="00931ECA">
        <w:t>2.</w:t>
      </w:r>
      <w:r w:rsidRPr="00931ECA">
        <w:tab/>
        <w:t xml:space="preserve">A broadcast area may be subdivided in the text of the Enhanced Group Call (EGC) message into sub-areas to meet the requirements of the </w:t>
      </w:r>
      <w:r w:rsidR="00B84982" w:rsidRPr="00931ECA">
        <w:t xml:space="preserve">National Meteorological </w:t>
      </w:r>
      <w:r w:rsidR="004B2DB1" w:rsidRPr="00931ECA">
        <w:t xml:space="preserve">and Hydrological </w:t>
      </w:r>
      <w:r w:rsidR="00B84982" w:rsidRPr="00931ECA">
        <w:t>Service</w:t>
      </w:r>
      <w:r w:rsidRPr="00931ECA">
        <w:t xml:space="preserve"> </w:t>
      </w:r>
      <w:r w:rsidR="004B2DB1" w:rsidRPr="00931ECA">
        <w:t xml:space="preserve">(NMHS) </w:t>
      </w:r>
      <w:r w:rsidRPr="00931ECA">
        <w:t xml:space="preserve">concerned. </w:t>
      </w:r>
    </w:p>
    <w:p w:rsidR="00F43B24" w:rsidRPr="00931ECA" w:rsidRDefault="00F43B24" w:rsidP="0039784B">
      <w:pPr>
        <w:pStyle w:val="Notes1"/>
      </w:pPr>
      <w:r w:rsidRPr="00931ECA">
        <w:lastRenderedPageBreak/>
        <w:t>3.</w:t>
      </w:r>
      <w:r w:rsidRPr="00931ECA">
        <w:tab/>
        <w:t xml:space="preserve">The AORs defined in Appendix I.1 represent a minimum requirement for issuing and preparation services. Both issuing and preparation services may extend the area of coverage for the preparation and issue of warnings, and weather and sea bulletins beyond these AORs, if they so wish, to meet national requirements. In this case, the area of coverage should be specified in the text of each broadcast. </w:t>
      </w:r>
    </w:p>
    <w:p w:rsidR="00F43B24" w:rsidRPr="00931ECA" w:rsidRDefault="00C556D6" w:rsidP="004B2DB1">
      <w:pPr>
        <w:pStyle w:val="Bodytext"/>
        <w:rPr>
          <w:lang w:val="en-GB"/>
        </w:rPr>
      </w:pPr>
      <w:r w:rsidRPr="00931ECA">
        <w:rPr>
          <w:lang w:val="en-GB"/>
        </w:rPr>
        <w:t>18</w:t>
      </w:r>
      <w:r w:rsidR="00F43B24" w:rsidRPr="00931ECA">
        <w:rPr>
          <w:lang w:val="en-GB"/>
        </w:rPr>
        <w:t>.</w:t>
      </w:r>
      <w:r w:rsidR="00F43B24" w:rsidRPr="00931ECA">
        <w:rPr>
          <w:lang w:val="en-GB"/>
        </w:rPr>
        <w:tab/>
      </w:r>
      <w:r w:rsidR="00B84982" w:rsidRPr="00931ECA">
        <w:rPr>
          <w:lang w:val="en-GB"/>
        </w:rPr>
        <w:t xml:space="preserve">When </w:t>
      </w:r>
      <w:r w:rsidR="00F43B24" w:rsidRPr="00931ECA">
        <w:rPr>
          <w:lang w:val="en-GB"/>
        </w:rPr>
        <w:t xml:space="preserve">forecast areas </w:t>
      </w:r>
      <w:r w:rsidR="004B2DB1" w:rsidRPr="00931ECA">
        <w:rPr>
          <w:lang w:val="en-GB"/>
        </w:rPr>
        <w:t xml:space="preserve">of </w:t>
      </w:r>
      <w:r w:rsidR="00F43B24" w:rsidRPr="00931ECA">
        <w:rPr>
          <w:lang w:val="en-GB"/>
        </w:rPr>
        <w:t xml:space="preserve">adjacent METAREAs overlap, the respective issuing Members should: </w:t>
      </w:r>
    </w:p>
    <w:p w:rsidR="00F43B24" w:rsidRPr="00931ECA" w:rsidRDefault="00F43B24" w:rsidP="0039784B">
      <w:pPr>
        <w:pStyle w:val="Indent1"/>
      </w:pPr>
      <w:r w:rsidRPr="00931ECA">
        <w:t>(a)</w:t>
      </w:r>
      <w:r w:rsidRPr="00931ECA">
        <w:tab/>
        <w:t xml:space="preserve">Initiate the redefinition of the sub-areas used by countries serving adjacent METAREAs to conform to the limits of the METAREAs; </w:t>
      </w:r>
    </w:p>
    <w:p w:rsidR="00F43B24" w:rsidRPr="00931ECA" w:rsidRDefault="00F43B24" w:rsidP="0039784B">
      <w:pPr>
        <w:pStyle w:val="Indent1"/>
      </w:pPr>
      <w:r w:rsidRPr="00931ECA">
        <w:t>(b)</w:t>
      </w:r>
      <w:r w:rsidRPr="00931ECA">
        <w:tab/>
        <w:t xml:space="preserve">Coordinate their forecasts and warnings in these overlapping areas to ensure as far as possible that conflicting information is not transmitted to users. </w:t>
      </w:r>
    </w:p>
    <w:p w:rsidR="00F43B24" w:rsidRPr="00931ECA" w:rsidRDefault="00C556D6" w:rsidP="00E33ABE">
      <w:pPr>
        <w:pStyle w:val="Bodytext"/>
        <w:rPr>
          <w:lang w:val="en-GB"/>
        </w:rPr>
      </w:pPr>
      <w:r w:rsidRPr="00931ECA">
        <w:rPr>
          <w:lang w:val="en-GB"/>
        </w:rPr>
        <w:t>19</w:t>
      </w:r>
      <w:r w:rsidR="00F43B24" w:rsidRPr="00931ECA">
        <w:rPr>
          <w:lang w:val="en-GB"/>
        </w:rPr>
        <w:t>.</w:t>
      </w:r>
      <w:r w:rsidR="00F43B24" w:rsidRPr="00931ECA">
        <w:rPr>
          <w:lang w:val="en-GB"/>
        </w:rPr>
        <w:tab/>
        <w:t xml:space="preserve">Any proposal for a change in </w:t>
      </w:r>
      <w:r w:rsidR="00E33ABE" w:rsidRPr="00931ECA">
        <w:rPr>
          <w:lang w:val="en-GB"/>
        </w:rPr>
        <w:t xml:space="preserve">the </w:t>
      </w:r>
      <w:r w:rsidR="00F43B24" w:rsidRPr="00931ECA">
        <w:rPr>
          <w:lang w:val="en-GB"/>
        </w:rPr>
        <w:t xml:space="preserve">responsibilities of Members for an area shall have the approval of the WMO Executive Council and </w:t>
      </w:r>
      <w:r w:rsidRPr="00931ECA">
        <w:rPr>
          <w:lang w:val="en-GB"/>
        </w:rPr>
        <w:t xml:space="preserve">shall </w:t>
      </w:r>
      <w:r w:rsidR="00F43B24" w:rsidRPr="00931ECA">
        <w:rPr>
          <w:lang w:val="en-GB"/>
        </w:rPr>
        <w:t>follow the procedures outlined in Appendix I.3.</w:t>
      </w:r>
    </w:p>
    <w:p w:rsidR="00F43B24" w:rsidRPr="00931ECA" w:rsidRDefault="00C556D6" w:rsidP="00F43B24">
      <w:pPr>
        <w:pStyle w:val="Bodytext"/>
        <w:rPr>
          <w:lang w:val="en-GB"/>
        </w:rPr>
      </w:pPr>
      <w:r w:rsidRPr="00931ECA">
        <w:rPr>
          <w:lang w:val="en-GB"/>
        </w:rPr>
        <w:t>20</w:t>
      </w:r>
      <w:r w:rsidR="00F43B24" w:rsidRPr="00931ECA">
        <w:rPr>
          <w:lang w:val="en-GB"/>
        </w:rPr>
        <w:t>.</w:t>
      </w:r>
      <w:r w:rsidR="00F43B24" w:rsidRPr="00931ECA">
        <w:rPr>
          <w:lang w:val="en-GB"/>
        </w:rPr>
        <w:tab/>
        <w:t xml:space="preserve">Before drawing up any recommendation on the proposed amendment for submission to the Executive Council, JCOMM shall receive the comments of Members directly concerned with the proposed amendment, as well as the comments of the president(s) of the </w:t>
      </w:r>
      <w:r w:rsidR="00E33ABE" w:rsidRPr="00931ECA">
        <w:rPr>
          <w:lang w:val="en-GB"/>
        </w:rPr>
        <w:t xml:space="preserve">relevant </w:t>
      </w:r>
      <w:r w:rsidR="00F43B24" w:rsidRPr="00931ECA">
        <w:rPr>
          <w:lang w:val="en-GB"/>
        </w:rPr>
        <w:t>regional association(s).</w:t>
      </w:r>
    </w:p>
    <w:p w:rsidR="00F43B24" w:rsidRPr="00931ECA" w:rsidRDefault="00C556D6">
      <w:pPr>
        <w:pStyle w:val="Bodytext"/>
        <w:rPr>
          <w:lang w:val="en-GB"/>
        </w:rPr>
      </w:pPr>
      <w:r w:rsidRPr="00931ECA">
        <w:rPr>
          <w:lang w:val="en-GB"/>
        </w:rPr>
        <w:t>21</w:t>
      </w:r>
      <w:r w:rsidR="00F43B24" w:rsidRPr="00931ECA">
        <w:rPr>
          <w:lang w:val="en-GB"/>
        </w:rPr>
        <w:t>.</w:t>
      </w:r>
      <w:r w:rsidR="00F43B24" w:rsidRPr="00931ECA">
        <w:rPr>
          <w:lang w:val="en-GB"/>
        </w:rPr>
        <w:tab/>
        <w:t xml:space="preserve">Whenever a Member responsible for the preparation or issue of warnings, and weather and sea bulletins for a given area is no longer able to provide this service, </w:t>
      </w:r>
      <w:r w:rsidRPr="00931ECA">
        <w:rPr>
          <w:lang w:val="en-GB"/>
        </w:rPr>
        <w:t xml:space="preserve">it </w:t>
      </w:r>
      <w:r w:rsidR="00F43B24" w:rsidRPr="00931ECA">
        <w:rPr>
          <w:lang w:val="en-GB"/>
        </w:rPr>
        <w:t>should inform the Secretary-General at least six months in advance of the intended termination date.</w:t>
      </w:r>
    </w:p>
    <w:p w:rsidR="00F43B24" w:rsidRPr="00931ECA" w:rsidRDefault="00F43B24" w:rsidP="0039784B">
      <w:pPr>
        <w:pStyle w:val="Subheading2"/>
      </w:pPr>
      <w:r w:rsidRPr="00931ECA">
        <w:t>Coordination of broadcast schedules</w:t>
      </w:r>
    </w:p>
    <w:p w:rsidR="00F43B24" w:rsidRPr="00931ECA" w:rsidRDefault="00C556D6" w:rsidP="00E33ABE">
      <w:pPr>
        <w:pStyle w:val="Bodytext"/>
        <w:rPr>
          <w:lang w:val="en-GB"/>
        </w:rPr>
      </w:pPr>
      <w:r w:rsidRPr="00931ECA">
        <w:rPr>
          <w:lang w:val="en-GB"/>
        </w:rPr>
        <w:t>22</w:t>
      </w:r>
      <w:r w:rsidR="00F43B24" w:rsidRPr="00931ECA">
        <w:rPr>
          <w:lang w:val="en-GB"/>
        </w:rPr>
        <w:t>.</w:t>
      </w:r>
      <w:r w:rsidR="00F43B24" w:rsidRPr="00931ECA">
        <w:rPr>
          <w:lang w:val="en-GB"/>
        </w:rPr>
        <w:tab/>
        <w:t xml:space="preserve">Information on broadcast schedules for routine forecasts and contents of bulletins shall be </w:t>
      </w:r>
      <w:r w:rsidR="00E33ABE" w:rsidRPr="00931ECA">
        <w:rPr>
          <w:lang w:val="en-GB"/>
        </w:rPr>
        <w:t xml:space="preserve">communicated </w:t>
      </w:r>
      <w:r w:rsidR="00F43B24" w:rsidRPr="00931ECA">
        <w:rPr>
          <w:lang w:val="en-GB"/>
        </w:rPr>
        <w:t xml:space="preserve">to the WMO Secretariat for inclusion in </w:t>
      </w:r>
      <w:r w:rsidR="00F43B24" w:rsidRPr="00931ECA">
        <w:rPr>
          <w:rStyle w:val="Italic"/>
          <w:lang w:val="en-GB"/>
        </w:rPr>
        <w:t>Weather Reporting</w:t>
      </w:r>
      <w:r w:rsidR="00A974D3" w:rsidRPr="00931ECA">
        <w:rPr>
          <w:rStyle w:val="Italic"/>
          <w:lang w:val="en-GB"/>
        </w:rPr>
        <w:t xml:space="preserve"> </w:t>
      </w:r>
      <w:r w:rsidR="00A974D3" w:rsidRPr="00931ECA">
        <w:rPr>
          <w:lang w:val="en-GB"/>
        </w:rPr>
        <w:t>(WMO-No. 9)</w:t>
      </w:r>
      <w:r w:rsidR="00F43B24" w:rsidRPr="00931ECA">
        <w:rPr>
          <w:lang w:val="en-GB"/>
        </w:rPr>
        <w:t xml:space="preserve">, Volume D – </w:t>
      </w:r>
      <w:r w:rsidR="00F43B24" w:rsidRPr="00931ECA">
        <w:rPr>
          <w:rStyle w:val="Italic"/>
          <w:lang w:val="en-GB"/>
        </w:rPr>
        <w:t>Information for Shipping</w:t>
      </w:r>
      <w:r w:rsidR="00F43B24" w:rsidRPr="00931ECA">
        <w:rPr>
          <w:lang w:val="en-GB"/>
        </w:rPr>
        <w:t>.</w:t>
      </w:r>
    </w:p>
    <w:p w:rsidR="00F43B24" w:rsidRPr="00931ECA" w:rsidRDefault="004834BD">
      <w:pPr>
        <w:pStyle w:val="Bodytext"/>
        <w:rPr>
          <w:lang w:val="en-GB"/>
        </w:rPr>
      </w:pPr>
      <w:r w:rsidRPr="00931ECA">
        <w:rPr>
          <w:lang w:val="en-GB"/>
        </w:rPr>
        <w:t>2</w:t>
      </w:r>
      <w:r w:rsidR="00C556D6" w:rsidRPr="00931ECA">
        <w:rPr>
          <w:lang w:val="en-GB"/>
        </w:rPr>
        <w:t>3</w:t>
      </w:r>
      <w:r w:rsidR="00F43B24" w:rsidRPr="00931ECA">
        <w:rPr>
          <w:lang w:val="en-GB"/>
        </w:rPr>
        <w:t>.</w:t>
      </w:r>
      <w:r w:rsidR="00F43B24" w:rsidRPr="00931ECA">
        <w:rPr>
          <w:lang w:val="en-GB"/>
        </w:rPr>
        <w:tab/>
        <w:t xml:space="preserve">Dissemination of information shall be in accordance with international standards. </w:t>
      </w:r>
    </w:p>
    <w:p w:rsidR="00F43B24" w:rsidRPr="00931ECA" w:rsidRDefault="00F43B24" w:rsidP="0039784B">
      <w:pPr>
        <w:pStyle w:val="Note"/>
      </w:pPr>
      <w:r w:rsidRPr="00931ECA">
        <w:t>Note:</w:t>
      </w:r>
      <w:r w:rsidR="00044B85" w:rsidRPr="00931ECA">
        <w:tab/>
      </w:r>
      <w:r w:rsidRPr="00931ECA">
        <w:t xml:space="preserve">International standards are specified in the IMO </w:t>
      </w:r>
      <w:r w:rsidRPr="00931ECA">
        <w:rPr>
          <w:rStyle w:val="Italic"/>
        </w:rPr>
        <w:t>International SafetyNET Manual</w:t>
      </w:r>
      <w:r w:rsidRPr="00931ECA">
        <w:t xml:space="preserve"> and </w:t>
      </w:r>
      <w:r w:rsidRPr="00931ECA">
        <w:rPr>
          <w:rStyle w:val="Italic"/>
        </w:rPr>
        <w:t>NAVTEX Manual</w:t>
      </w:r>
      <w:r w:rsidRPr="00931ECA">
        <w:t>.</w:t>
      </w:r>
    </w:p>
    <w:p w:rsidR="00F43B24" w:rsidRPr="00931ECA" w:rsidRDefault="00C556D6" w:rsidP="00F43B24">
      <w:pPr>
        <w:pStyle w:val="Bodytext"/>
        <w:rPr>
          <w:lang w:val="en-GB"/>
        </w:rPr>
      </w:pPr>
      <w:r w:rsidRPr="00931ECA">
        <w:rPr>
          <w:lang w:val="en-GB"/>
        </w:rPr>
        <w:t>24</w:t>
      </w:r>
      <w:r w:rsidR="00F43B24" w:rsidRPr="00931ECA">
        <w:rPr>
          <w:lang w:val="en-GB"/>
        </w:rPr>
        <w:t>.</w:t>
      </w:r>
      <w:r w:rsidR="00F43B24" w:rsidRPr="00931ECA">
        <w:rPr>
          <w:lang w:val="en-GB"/>
        </w:rPr>
        <w:tab/>
        <w:t>A schedule of transmission start times for these bulletins shall be compiled for all METAREAs and Land Earth Stations (LESs) that serve the areas. The schedule shall take into consideration, inter alia, the existing WMO synoptic times for observations, data analysis and forecast production.</w:t>
      </w:r>
    </w:p>
    <w:p w:rsidR="00F43B24" w:rsidRPr="00931ECA" w:rsidRDefault="004834BD">
      <w:pPr>
        <w:pStyle w:val="Bodytext"/>
        <w:rPr>
          <w:lang w:val="en-GB"/>
        </w:rPr>
      </w:pPr>
      <w:r w:rsidRPr="00931ECA">
        <w:rPr>
          <w:lang w:val="en-GB"/>
        </w:rPr>
        <w:t>2</w:t>
      </w:r>
      <w:r w:rsidR="00C556D6" w:rsidRPr="00931ECA">
        <w:rPr>
          <w:lang w:val="en-GB"/>
        </w:rPr>
        <w:t>5</w:t>
      </w:r>
      <w:r w:rsidR="00F43B24" w:rsidRPr="00931ECA">
        <w:rPr>
          <w:lang w:val="en-GB"/>
        </w:rPr>
        <w:t>.</w:t>
      </w:r>
      <w:r w:rsidR="00F43B24" w:rsidRPr="00931ECA">
        <w:rPr>
          <w:lang w:val="en-GB"/>
        </w:rPr>
        <w:tab/>
        <w:t xml:space="preserve">As these broadcast schedules for </w:t>
      </w:r>
      <w:r w:rsidR="006D38B0" w:rsidRPr="00931ECA">
        <w:rPr>
          <w:lang w:val="en-GB"/>
        </w:rPr>
        <w:t>WWMIWS</w:t>
      </w:r>
      <w:r w:rsidR="006D38B0" w:rsidRPr="00931ECA" w:rsidDel="005E7782">
        <w:rPr>
          <w:lang w:val="en-GB"/>
        </w:rPr>
        <w:t xml:space="preserve"> </w:t>
      </w:r>
      <w:r w:rsidR="00F43B24" w:rsidRPr="00931ECA">
        <w:rPr>
          <w:lang w:val="en-GB"/>
        </w:rPr>
        <w:t>have to be coordinated</w:t>
      </w:r>
      <w:r w:rsidR="00E33ABE" w:rsidRPr="00931ECA">
        <w:rPr>
          <w:lang w:val="en-GB"/>
        </w:rPr>
        <w:t>,</w:t>
      </w:r>
      <w:r w:rsidR="00F43B24" w:rsidRPr="00931ECA">
        <w:rPr>
          <w:lang w:val="en-GB"/>
        </w:rPr>
        <w:t xml:space="preserve"> under the aegis of WMO, with other organizations, Members should not independently change or request WMO to arrange frequent alterations to these coordinated and published schedules.</w:t>
      </w:r>
    </w:p>
    <w:p w:rsidR="00F43B24" w:rsidRPr="00931ECA" w:rsidRDefault="00F43B24" w:rsidP="0039784B">
      <w:pPr>
        <w:pStyle w:val="Subheading2"/>
      </w:pPr>
      <w:r w:rsidRPr="00931ECA">
        <w:t>Coordination of observational networks and data management</w:t>
      </w:r>
    </w:p>
    <w:p w:rsidR="00F43B24" w:rsidRPr="00931ECA" w:rsidRDefault="00C556D6" w:rsidP="00F43B24">
      <w:pPr>
        <w:pStyle w:val="Bodytext"/>
        <w:rPr>
          <w:lang w:val="en-GB"/>
        </w:rPr>
      </w:pPr>
      <w:r w:rsidRPr="00931ECA">
        <w:rPr>
          <w:lang w:val="en-GB"/>
        </w:rPr>
        <w:t>26</w:t>
      </w:r>
      <w:r w:rsidR="00F43B24" w:rsidRPr="00931ECA">
        <w:rPr>
          <w:lang w:val="en-GB"/>
        </w:rPr>
        <w:t>.</w:t>
      </w:r>
      <w:r w:rsidR="00F43B24" w:rsidRPr="00931ECA">
        <w:rPr>
          <w:lang w:val="en-GB"/>
        </w:rPr>
        <w:tab/>
        <w:t>The coordination of observational networks and management of observational data shall be achieved using the following framework</w:t>
      </w:r>
      <w:r w:rsidRPr="00931ECA">
        <w:rPr>
          <w:lang w:val="en-GB"/>
        </w:rPr>
        <w:t>s</w:t>
      </w:r>
      <w:r w:rsidR="00F43B24" w:rsidRPr="00931ECA">
        <w:rPr>
          <w:lang w:val="en-GB"/>
        </w:rPr>
        <w:t>:</w:t>
      </w:r>
    </w:p>
    <w:p w:rsidR="00F43B24" w:rsidRPr="00931ECA" w:rsidRDefault="00A974D3" w:rsidP="0039784B">
      <w:pPr>
        <w:pStyle w:val="Indent1"/>
      </w:pPr>
      <w:r w:rsidRPr="00931ECA">
        <w:t>(a)</w:t>
      </w:r>
      <w:r w:rsidR="00F43B24" w:rsidRPr="00931ECA">
        <w:tab/>
      </w:r>
      <w:r w:rsidRPr="00931ECA">
        <w:t xml:space="preserve">The </w:t>
      </w:r>
      <w:r w:rsidR="00F43B24" w:rsidRPr="00931ECA">
        <w:t>Global Observing System;</w:t>
      </w:r>
    </w:p>
    <w:p w:rsidR="00F43B24" w:rsidRPr="00931ECA" w:rsidRDefault="00A974D3" w:rsidP="0039784B">
      <w:pPr>
        <w:pStyle w:val="Indent1"/>
      </w:pPr>
      <w:r w:rsidRPr="00931ECA">
        <w:lastRenderedPageBreak/>
        <w:t>(b)</w:t>
      </w:r>
      <w:r w:rsidR="00F43B24" w:rsidRPr="00931ECA">
        <w:tab/>
      </w:r>
      <w:r w:rsidRPr="00931ECA">
        <w:t xml:space="preserve">The </w:t>
      </w:r>
      <w:r w:rsidR="00F43B24" w:rsidRPr="00931ECA">
        <w:t>Volunt</w:t>
      </w:r>
      <w:r w:rsidR="00E33ABE" w:rsidRPr="00931ECA">
        <w:t>ary</w:t>
      </w:r>
      <w:r w:rsidR="00F43B24" w:rsidRPr="00931ECA">
        <w:t xml:space="preserve"> Observing Scheme;</w:t>
      </w:r>
    </w:p>
    <w:p w:rsidR="00F43B24" w:rsidRPr="00931ECA" w:rsidRDefault="00A974D3" w:rsidP="0039784B">
      <w:pPr>
        <w:pStyle w:val="Indent1"/>
      </w:pPr>
      <w:r w:rsidRPr="00931ECA">
        <w:t>(c)</w:t>
      </w:r>
      <w:r w:rsidR="00F43B24" w:rsidRPr="00931ECA">
        <w:tab/>
      </w:r>
      <w:r w:rsidRPr="00931ECA">
        <w:t xml:space="preserve">The </w:t>
      </w:r>
      <w:r w:rsidR="00F43B24" w:rsidRPr="00931ECA">
        <w:t>Ship of Opportunity</w:t>
      </w:r>
      <w:r w:rsidRPr="00931ECA">
        <w:t xml:space="preserve"> Programme</w:t>
      </w:r>
      <w:r w:rsidR="00F43B24" w:rsidRPr="00931ECA">
        <w:t>;</w:t>
      </w:r>
    </w:p>
    <w:p w:rsidR="00F43B24" w:rsidRPr="00931ECA" w:rsidRDefault="00A974D3" w:rsidP="0039784B">
      <w:pPr>
        <w:pStyle w:val="Indent1"/>
      </w:pPr>
      <w:r w:rsidRPr="00931ECA">
        <w:t>(d)</w:t>
      </w:r>
      <w:r w:rsidR="00F43B24" w:rsidRPr="00931ECA">
        <w:tab/>
        <w:t>Port Meteorological Officers.</w:t>
      </w:r>
    </w:p>
    <w:p w:rsidR="00F43B24" w:rsidRPr="00931ECA" w:rsidRDefault="00C556D6" w:rsidP="00E33ABE">
      <w:pPr>
        <w:pStyle w:val="Bodytext"/>
        <w:rPr>
          <w:lang w:val="en-GB"/>
        </w:rPr>
      </w:pPr>
      <w:r w:rsidRPr="00931ECA">
        <w:rPr>
          <w:lang w:val="en-GB"/>
        </w:rPr>
        <w:t>27</w:t>
      </w:r>
      <w:r w:rsidR="00F43B24" w:rsidRPr="00931ECA">
        <w:rPr>
          <w:lang w:val="en-GB"/>
        </w:rPr>
        <w:t>.</w:t>
      </w:r>
      <w:r w:rsidR="00F43B24" w:rsidRPr="00931ECA">
        <w:rPr>
          <w:lang w:val="en-GB"/>
        </w:rPr>
        <w:tab/>
        <w:t xml:space="preserve">Observation standards for </w:t>
      </w:r>
      <w:r w:rsidR="009C021C" w:rsidRPr="00931ECA">
        <w:rPr>
          <w:lang w:val="en-GB"/>
        </w:rPr>
        <w:t>v</w:t>
      </w:r>
      <w:r w:rsidR="00F43B24" w:rsidRPr="00931ECA">
        <w:rPr>
          <w:lang w:val="en-GB"/>
        </w:rPr>
        <w:t>olunt</w:t>
      </w:r>
      <w:r w:rsidR="00E33ABE" w:rsidRPr="00931ECA">
        <w:rPr>
          <w:lang w:val="en-GB"/>
        </w:rPr>
        <w:t>ary</w:t>
      </w:r>
      <w:r w:rsidR="00F43B24" w:rsidRPr="00931ECA">
        <w:rPr>
          <w:lang w:val="en-GB"/>
        </w:rPr>
        <w:t xml:space="preserve"> </w:t>
      </w:r>
      <w:r w:rsidR="009C021C" w:rsidRPr="00931ECA">
        <w:rPr>
          <w:lang w:val="en-GB"/>
        </w:rPr>
        <w:t>o</w:t>
      </w:r>
      <w:r w:rsidR="00F43B24" w:rsidRPr="00931ECA">
        <w:rPr>
          <w:lang w:val="en-GB"/>
        </w:rPr>
        <w:t xml:space="preserve">bserving </w:t>
      </w:r>
      <w:r w:rsidR="00E33ABE" w:rsidRPr="00931ECA">
        <w:rPr>
          <w:lang w:val="en-GB"/>
        </w:rPr>
        <w:t xml:space="preserve">ships </w:t>
      </w:r>
      <w:r w:rsidR="00F43B24" w:rsidRPr="00931ECA">
        <w:rPr>
          <w:lang w:val="en-GB"/>
        </w:rPr>
        <w:t xml:space="preserve">and </w:t>
      </w:r>
      <w:r w:rsidR="00E33ABE" w:rsidRPr="00931ECA">
        <w:rPr>
          <w:lang w:val="en-GB"/>
        </w:rPr>
        <w:t xml:space="preserve">the </w:t>
      </w:r>
      <w:r w:rsidR="00F43B24" w:rsidRPr="00931ECA">
        <w:rPr>
          <w:lang w:val="en-GB"/>
        </w:rPr>
        <w:t xml:space="preserve">marine observation network are specified in the </w:t>
      </w:r>
      <w:r w:rsidR="00F43B24" w:rsidRPr="00931ECA">
        <w:rPr>
          <w:i/>
          <w:iCs/>
          <w:lang w:val="en-GB"/>
        </w:rPr>
        <w:t>Manual on the Global Observing System</w:t>
      </w:r>
      <w:r w:rsidR="00F43B24" w:rsidRPr="00931ECA">
        <w:rPr>
          <w:lang w:val="en-GB"/>
        </w:rPr>
        <w:t xml:space="preserve"> (WMO No. 544)</w:t>
      </w:r>
      <w:r w:rsidR="009C021C" w:rsidRPr="00931ECA">
        <w:rPr>
          <w:lang w:val="en-GB"/>
        </w:rPr>
        <w:t>, Volume I – Global Aspects</w:t>
      </w:r>
      <w:r w:rsidR="00F43B24" w:rsidRPr="00931ECA">
        <w:rPr>
          <w:lang w:val="en-GB"/>
        </w:rPr>
        <w:t>.</w:t>
      </w:r>
    </w:p>
    <w:p w:rsidR="00F43B24" w:rsidRPr="00931ECA" w:rsidRDefault="00C556D6">
      <w:pPr>
        <w:pStyle w:val="Bodytext"/>
        <w:rPr>
          <w:lang w:val="en-GB"/>
        </w:rPr>
      </w:pPr>
      <w:r w:rsidRPr="00931ECA">
        <w:rPr>
          <w:lang w:val="en-GB"/>
        </w:rPr>
        <w:t>28</w:t>
      </w:r>
      <w:r w:rsidR="00F43B24" w:rsidRPr="00931ECA">
        <w:rPr>
          <w:lang w:val="en-GB"/>
        </w:rPr>
        <w:t>.</w:t>
      </w:r>
      <w:r w:rsidR="00F43B24" w:rsidRPr="00931ECA">
        <w:rPr>
          <w:lang w:val="en-GB"/>
        </w:rPr>
        <w:tab/>
        <w:t xml:space="preserve">Port Meteorological Officer services are specified in the </w:t>
      </w:r>
      <w:r w:rsidR="00F43B24" w:rsidRPr="00931ECA">
        <w:rPr>
          <w:i/>
          <w:iCs/>
          <w:lang w:val="en-GB"/>
        </w:rPr>
        <w:t>Manual on the Global Observing System</w:t>
      </w:r>
      <w:r w:rsidR="00BE30C5" w:rsidRPr="00931ECA">
        <w:rPr>
          <w:i/>
          <w:iCs/>
          <w:lang w:val="en-GB"/>
        </w:rPr>
        <w:t xml:space="preserve"> </w:t>
      </w:r>
      <w:r w:rsidR="00BE30C5" w:rsidRPr="00931ECA">
        <w:rPr>
          <w:lang w:val="en-GB"/>
        </w:rPr>
        <w:t>(WMO No. 544</w:t>
      </w:r>
      <w:r w:rsidR="00BE30C5" w:rsidRPr="00931ECA">
        <w:rPr>
          <w:i/>
          <w:iCs/>
          <w:lang w:val="en-GB"/>
        </w:rPr>
        <w:t>)</w:t>
      </w:r>
      <w:r w:rsidR="00F43B24" w:rsidRPr="00931ECA">
        <w:rPr>
          <w:lang w:val="en-GB"/>
        </w:rPr>
        <w:t>, Volume I – Global Aspects.</w:t>
      </w:r>
    </w:p>
    <w:p w:rsidR="00F74761" w:rsidRPr="00931ECA" w:rsidRDefault="00F74761" w:rsidP="00F74761">
      <w:pPr>
        <w:pStyle w:val="TPSSection"/>
        <w:rPr>
          <w:lang w:val="en-GB"/>
        </w:rPr>
      </w:pPr>
      <w:r w:rsidRPr="00931ECA">
        <w:rPr>
          <w:lang w:val="en-GB"/>
        </w:rPr>
        <w:fldChar w:fldCharType="begin"/>
      </w:r>
      <w:r w:rsidRPr="00931ECA">
        <w:rPr>
          <w:lang w:val="en-GB"/>
        </w:rPr>
        <w:instrText xml:space="preserve"> MACROBUTTON TPS_Section SECTION: Pr-Preliminary_pages</w:instrText>
      </w:r>
      <w:r w:rsidRPr="00931ECA">
        <w:rPr>
          <w:vanish/>
          <w:lang w:val="en-GB"/>
        </w:rPr>
        <w:fldChar w:fldCharType="begin"/>
      </w:r>
      <w:r w:rsidRPr="00931ECA">
        <w:rPr>
          <w:vanish/>
          <w:lang w:val="en-GB"/>
        </w:rPr>
        <w:instrText>Name="Pr-Preliminary_pages" ID="1FE8A2D6-ACC1-2E41-8B95-D69FAD32229E"</w:instrText>
      </w:r>
      <w:r w:rsidRPr="00931ECA">
        <w:rPr>
          <w:vanish/>
          <w:lang w:val="en-GB"/>
        </w:rPr>
        <w:fldChar w:fldCharType="end"/>
      </w:r>
      <w:r w:rsidRPr="00931ECA">
        <w:rPr>
          <w:lang w:val="en-GB"/>
        </w:rPr>
        <w:fldChar w:fldCharType="end"/>
      </w:r>
    </w:p>
    <w:p w:rsidR="00F74761" w:rsidRPr="00931ECA" w:rsidRDefault="00F74761" w:rsidP="00F74761">
      <w:pPr>
        <w:pStyle w:val="TPSSectionData"/>
        <w:rPr>
          <w:lang w:val="en-GB"/>
        </w:rPr>
      </w:pPr>
      <w:r w:rsidRPr="00931ECA">
        <w:rPr>
          <w:lang w:val="en-GB"/>
        </w:rPr>
        <w:fldChar w:fldCharType="begin"/>
      </w:r>
      <w:r w:rsidRPr="00931ECA">
        <w:rPr>
          <w:lang w:val="en-GB"/>
        </w:rPr>
        <w:instrText xml:space="preserve"> MACROBUTTON TPS_SectionField Chapter title in running head: GENERAL PROVISIONS</w:instrText>
      </w:r>
      <w:r w:rsidRPr="00931ECA">
        <w:rPr>
          <w:vanish/>
          <w:lang w:val="en-GB"/>
        </w:rPr>
        <w:fldChar w:fldCharType="begin"/>
      </w:r>
      <w:r w:rsidRPr="00931ECA">
        <w:rPr>
          <w:vanish/>
          <w:lang w:val="en-GB"/>
        </w:rPr>
        <w:instrText>Name="Chapter title in running head" Value="GENERAL PROVISIONS"</w:instrText>
      </w:r>
      <w:r w:rsidRPr="00931ECA">
        <w:rPr>
          <w:vanish/>
          <w:lang w:val="en-GB"/>
        </w:rPr>
        <w:fldChar w:fldCharType="end"/>
      </w:r>
      <w:r w:rsidRPr="00931ECA">
        <w:rPr>
          <w:lang w:val="en-GB"/>
        </w:rPr>
        <w:fldChar w:fldCharType="end"/>
      </w:r>
    </w:p>
    <w:p w:rsidR="00011824" w:rsidRPr="00931ECA" w:rsidRDefault="00011824" w:rsidP="00011824">
      <w:pPr>
        <w:pStyle w:val="Chapterhead"/>
      </w:pPr>
      <w:r w:rsidRPr="00931ECA">
        <w:t>GENERAL PROVISIONS</w:t>
      </w:r>
    </w:p>
    <w:p w:rsidR="00011824" w:rsidRPr="00931ECA" w:rsidRDefault="00011824" w:rsidP="00011824">
      <w:pPr>
        <w:pStyle w:val="Bodytext"/>
        <w:rPr>
          <w:lang w:val="en-GB"/>
        </w:rPr>
      </w:pPr>
      <w:r w:rsidRPr="00931ECA">
        <w:rPr>
          <w:lang w:val="en-GB"/>
        </w:rPr>
        <w:t>1.</w:t>
      </w:r>
      <w:r w:rsidRPr="00931ECA">
        <w:rPr>
          <w:lang w:val="en-GB"/>
        </w:rPr>
        <w:tab/>
        <w:t xml:space="preserve">The </w:t>
      </w:r>
      <w:r w:rsidRPr="00931ECA">
        <w:rPr>
          <w:rStyle w:val="Italic"/>
          <w:lang w:val="en-GB"/>
        </w:rPr>
        <w:t>Technical Regulations</w:t>
      </w:r>
      <w:r w:rsidRPr="00931ECA">
        <w:rPr>
          <w:lang w:val="en-GB"/>
        </w:rPr>
        <w:t xml:space="preserve"> (WMO-No. 49) of the World Meteorological Organization are presented in three volumes:</w:t>
      </w:r>
    </w:p>
    <w:p w:rsidR="00011824" w:rsidRPr="00931ECA" w:rsidRDefault="00011824" w:rsidP="00011824">
      <w:pPr>
        <w:pStyle w:val="Bodytext"/>
        <w:rPr>
          <w:lang w:val="en-GB"/>
        </w:rPr>
      </w:pPr>
      <w:r w:rsidRPr="00931ECA">
        <w:rPr>
          <w:lang w:val="en-GB"/>
        </w:rPr>
        <w:t xml:space="preserve">Volume I – General meteorological standards and recommended practices </w:t>
      </w:r>
      <w:r w:rsidRPr="00931ECA">
        <w:rPr>
          <w:lang w:val="en-GB"/>
        </w:rPr>
        <w:br/>
        <w:t xml:space="preserve">Volume II – Meteorological service for international air navigation </w:t>
      </w:r>
      <w:r w:rsidRPr="00931ECA">
        <w:rPr>
          <w:lang w:val="en-GB"/>
        </w:rPr>
        <w:br/>
        <w:t>Volume III – Hydrology</w:t>
      </w:r>
    </w:p>
    <w:p w:rsidR="00011824" w:rsidRPr="00931ECA" w:rsidRDefault="00011824" w:rsidP="00011824">
      <w:pPr>
        <w:pStyle w:val="Subheading1"/>
      </w:pPr>
      <w:r w:rsidRPr="00931ECA">
        <w:t>Purpose of the Technical Regulations</w:t>
      </w:r>
    </w:p>
    <w:p w:rsidR="00011824" w:rsidRPr="00931ECA" w:rsidRDefault="00011824" w:rsidP="00011824">
      <w:pPr>
        <w:pStyle w:val="Bodytext"/>
        <w:rPr>
          <w:lang w:val="en-GB"/>
        </w:rPr>
      </w:pPr>
      <w:r w:rsidRPr="00931ECA">
        <w:rPr>
          <w:lang w:val="en-GB"/>
        </w:rPr>
        <w:t>2.</w:t>
      </w:r>
      <w:r w:rsidRPr="00931ECA">
        <w:rPr>
          <w:lang w:val="en-GB"/>
        </w:rPr>
        <w:tab/>
        <w:t>The Technical Regulations are determined by the World Meteorological Congress in accordance with Article 8 (d) of the Convention.</w:t>
      </w:r>
    </w:p>
    <w:p w:rsidR="00011824" w:rsidRPr="00931ECA" w:rsidRDefault="00011824" w:rsidP="00011824">
      <w:pPr>
        <w:pStyle w:val="Bodytext"/>
        <w:rPr>
          <w:lang w:val="en-GB"/>
        </w:rPr>
      </w:pPr>
      <w:r w:rsidRPr="00931ECA">
        <w:rPr>
          <w:lang w:val="en-GB"/>
        </w:rPr>
        <w:t>3.</w:t>
      </w:r>
      <w:r w:rsidRPr="00931ECA">
        <w:rPr>
          <w:lang w:val="en-GB"/>
        </w:rPr>
        <w:tab/>
        <w:t>These Regulations are designed:</w:t>
      </w:r>
    </w:p>
    <w:p w:rsidR="00011824" w:rsidRPr="00931ECA" w:rsidRDefault="00011824" w:rsidP="00011824">
      <w:pPr>
        <w:pStyle w:val="Indent1"/>
      </w:pPr>
      <w:r w:rsidRPr="00931ECA">
        <w:t>(a)</w:t>
      </w:r>
      <w:r w:rsidRPr="00931ECA">
        <w:tab/>
        <w:t>To facilitate cooperation in meteorology and hydrology among Members;</w:t>
      </w:r>
    </w:p>
    <w:p w:rsidR="00011824" w:rsidRPr="00931ECA" w:rsidRDefault="00011824" w:rsidP="00011824">
      <w:pPr>
        <w:pStyle w:val="Indent1"/>
      </w:pPr>
      <w:r w:rsidRPr="00931ECA">
        <w:t>(b)</w:t>
      </w:r>
      <w:r w:rsidRPr="00931ECA">
        <w:tab/>
        <w:t>To meet, in the most effective manner, specific needs in the various fields of application of meteorology and operational hydrology in the international sphere;</w:t>
      </w:r>
    </w:p>
    <w:p w:rsidR="00011824" w:rsidRPr="00931ECA" w:rsidRDefault="00011824" w:rsidP="00011824">
      <w:pPr>
        <w:pStyle w:val="Indent1"/>
      </w:pPr>
      <w:r w:rsidRPr="00931ECA">
        <w:t>(c)</w:t>
      </w:r>
      <w:r w:rsidRPr="00931ECA">
        <w:tab/>
        <w:t>To ensure adequate uniformity and standardization in the practices and procedures employed in achieving (a) and (b) above.</w:t>
      </w:r>
    </w:p>
    <w:p w:rsidR="00011824" w:rsidRPr="00931ECA" w:rsidRDefault="00011824" w:rsidP="00011824">
      <w:pPr>
        <w:pStyle w:val="Subheading1"/>
      </w:pPr>
      <w:r w:rsidRPr="00931ECA">
        <w:t>Types of Regulations</w:t>
      </w:r>
    </w:p>
    <w:p w:rsidR="00011824" w:rsidRPr="00931ECA" w:rsidRDefault="00011824" w:rsidP="00011824">
      <w:pPr>
        <w:pStyle w:val="Bodytext"/>
        <w:rPr>
          <w:lang w:val="en-GB"/>
        </w:rPr>
      </w:pPr>
      <w:r w:rsidRPr="00931ECA">
        <w:rPr>
          <w:lang w:val="en-GB"/>
        </w:rPr>
        <w:t>4.</w:t>
      </w:r>
      <w:r w:rsidRPr="00931ECA">
        <w:rPr>
          <w:lang w:val="en-GB"/>
        </w:rPr>
        <w:tab/>
        <w:t xml:space="preserve">The Technical Regulations comprise </w:t>
      </w:r>
      <w:r w:rsidRPr="00931ECA">
        <w:rPr>
          <w:rStyle w:val="Italic"/>
          <w:lang w:val="en-GB"/>
        </w:rPr>
        <w:t>standard</w:t>
      </w:r>
      <w:r w:rsidRPr="00931ECA">
        <w:rPr>
          <w:lang w:val="en-GB"/>
        </w:rPr>
        <w:t xml:space="preserve"> practices and procedures and </w:t>
      </w:r>
      <w:r w:rsidRPr="00931ECA">
        <w:rPr>
          <w:rStyle w:val="Italic"/>
          <w:lang w:val="en-GB"/>
        </w:rPr>
        <w:t>recommended</w:t>
      </w:r>
      <w:r w:rsidRPr="00931ECA">
        <w:rPr>
          <w:lang w:val="en-GB"/>
        </w:rPr>
        <w:t xml:space="preserve"> practices and procedures.</w:t>
      </w:r>
    </w:p>
    <w:p w:rsidR="00011824" w:rsidRPr="00931ECA" w:rsidRDefault="00011824" w:rsidP="00011824">
      <w:pPr>
        <w:pStyle w:val="Bodytext"/>
        <w:rPr>
          <w:lang w:val="en-GB"/>
        </w:rPr>
      </w:pPr>
      <w:r w:rsidRPr="00931ECA">
        <w:rPr>
          <w:lang w:val="en-GB"/>
        </w:rPr>
        <w:t>5.</w:t>
      </w:r>
      <w:r w:rsidRPr="00931ECA">
        <w:rPr>
          <w:lang w:val="en-GB"/>
        </w:rPr>
        <w:tab/>
        <w:t>The definitions of these two types of Regulations are as follows:</w:t>
      </w:r>
    </w:p>
    <w:p w:rsidR="00011824" w:rsidRPr="00931ECA" w:rsidRDefault="00011824" w:rsidP="00011824">
      <w:pPr>
        <w:pStyle w:val="Bodytext"/>
        <w:rPr>
          <w:lang w:val="en-GB"/>
        </w:rPr>
      </w:pPr>
      <w:r w:rsidRPr="00931ECA">
        <w:rPr>
          <w:lang w:val="en-GB"/>
        </w:rPr>
        <w:t xml:space="preserve">The </w:t>
      </w:r>
      <w:r w:rsidRPr="00931ECA">
        <w:rPr>
          <w:rStyle w:val="Italic"/>
          <w:lang w:val="en-GB"/>
        </w:rPr>
        <w:t>standard</w:t>
      </w:r>
      <w:r w:rsidRPr="00931ECA">
        <w:rPr>
          <w:lang w:val="en-GB"/>
        </w:rPr>
        <w:t xml:space="preserve"> practices and procedures:</w:t>
      </w:r>
    </w:p>
    <w:p w:rsidR="00011824" w:rsidRPr="00931ECA" w:rsidRDefault="00011824" w:rsidP="00011824">
      <w:pPr>
        <w:pStyle w:val="Indent1"/>
      </w:pPr>
      <w:r w:rsidRPr="00931ECA">
        <w:t>(a)</w:t>
      </w:r>
      <w:r w:rsidRPr="00931ECA">
        <w:tab/>
        <w:t>Shall be the practices and procedures that Members are required to follow or implement;</w:t>
      </w:r>
    </w:p>
    <w:p w:rsidR="00011824" w:rsidRPr="00931ECA" w:rsidRDefault="00011824" w:rsidP="00011824">
      <w:pPr>
        <w:pStyle w:val="Indent1"/>
      </w:pPr>
      <w:r w:rsidRPr="00931ECA">
        <w:lastRenderedPageBreak/>
        <w:t>(b)</w:t>
      </w:r>
      <w:r w:rsidRPr="00931ECA">
        <w:tab/>
        <w:t>Shall have the status of requirements in a technical resolution in respect of which Article 9 (b) of the Convention is applicable;</w:t>
      </w:r>
    </w:p>
    <w:p w:rsidR="00011824" w:rsidRPr="00931ECA" w:rsidRDefault="00011824" w:rsidP="00011824">
      <w:pPr>
        <w:pStyle w:val="Indent1"/>
      </w:pPr>
      <w:r w:rsidRPr="00931ECA">
        <w:t>(c)</w:t>
      </w:r>
      <w:r w:rsidRPr="00931ECA">
        <w:tab/>
        <w:t xml:space="preserve">Shall invariably be distinguished by the use of the term </w:t>
      </w:r>
      <w:r w:rsidRPr="00931ECA">
        <w:rPr>
          <w:rStyle w:val="Italic"/>
        </w:rPr>
        <w:t>shall</w:t>
      </w:r>
      <w:r w:rsidRPr="00931ECA">
        <w:t xml:space="preserve"> in the English text, and by suitable equivalent terms in the Arabic, Chinese, French, Russian and Spanish texts.</w:t>
      </w:r>
    </w:p>
    <w:p w:rsidR="00011824" w:rsidRPr="00931ECA" w:rsidRDefault="00011824" w:rsidP="00011824">
      <w:pPr>
        <w:pStyle w:val="Bodytext"/>
        <w:rPr>
          <w:lang w:val="en-GB"/>
        </w:rPr>
      </w:pPr>
      <w:r w:rsidRPr="00931ECA">
        <w:rPr>
          <w:lang w:val="en-GB"/>
        </w:rPr>
        <w:t xml:space="preserve">The </w:t>
      </w:r>
      <w:r w:rsidRPr="00931ECA">
        <w:rPr>
          <w:rStyle w:val="Italic"/>
          <w:lang w:val="en-GB"/>
        </w:rPr>
        <w:t>recommended</w:t>
      </w:r>
      <w:r w:rsidRPr="00931ECA">
        <w:rPr>
          <w:lang w:val="en-GB"/>
        </w:rPr>
        <w:t xml:space="preserve"> practices and procedures:</w:t>
      </w:r>
    </w:p>
    <w:p w:rsidR="00011824" w:rsidRPr="00931ECA" w:rsidRDefault="00011824" w:rsidP="00011824">
      <w:pPr>
        <w:pStyle w:val="Indent1"/>
      </w:pPr>
      <w:r w:rsidRPr="00931ECA">
        <w:t>(a)</w:t>
      </w:r>
      <w:r w:rsidRPr="00931ECA">
        <w:tab/>
        <w:t>Shall be the practices and procedures with which Members are urged to comply;</w:t>
      </w:r>
    </w:p>
    <w:p w:rsidR="00011824" w:rsidRPr="00931ECA" w:rsidRDefault="00011824" w:rsidP="00011824">
      <w:pPr>
        <w:pStyle w:val="Indent1"/>
      </w:pPr>
      <w:r w:rsidRPr="00931ECA">
        <w:t>(b)</w:t>
      </w:r>
      <w:r w:rsidRPr="00931ECA">
        <w:tab/>
        <w:t>Shall have the status of recommendations to Members, to which Article 9 (b) of the Convention shall not be applied;</w:t>
      </w:r>
    </w:p>
    <w:p w:rsidR="00011824" w:rsidRPr="00931ECA" w:rsidRDefault="00011824" w:rsidP="00011824">
      <w:pPr>
        <w:pStyle w:val="Indent1"/>
      </w:pPr>
      <w:r w:rsidRPr="00931ECA">
        <w:t>(c)</w:t>
      </w:r>
      <w:r w:rsidRPr="00931ECA">
        <w:tab/>
        <w:t xml:space="preserve">Shall be distinguished by the use of the term </w:t>
      </w:r>
      <w:r w:rsidRPr="00931ECA">
        <w:rPr>
          <w:rStyle w:val="Italic"/>
        </w:rPr>
        <w:t>should</w:t>
      </w:r>
      <w:r w:rsidRPr="00931ECA">
        <w:t xml:space="preserve"> in the English text (except where otherwise provided by decision of Congress) and by suitable equivalent terms in the Arabic, Chinese, French, Russian and Spanish texts.</w:t>
      </w:r>
    </w:p>
    <w:p w:rsidR="00011824" w:rsidRPr="00931ECA" w:rsidRDefault="00011824" w:rsidP="00011824">
      <w:pPr>
        <w:pStyle w:val="Bodytext"/>
        <w:rPr>
          <w:lang w:val="en-GB"/>
        </w:rPr>
      </w:pPr>
      <w:r w:rsidRPr="00931ECA">
        <w:rPr>
          <w:lang w:val="en-GB"/>
        </w:rPr>
        <w:t>6.</w:t>
      </w:r>
      <w:r w:rsidRPr="00931ECA">
        <w:rPr>
          <w:lang w:val="en-GB"/>
        </w:rPr>
        <w:tab/>
        <w:t xml:space="preserve">In accordance with the above definitions, Members shall do their utmost to implement the </w:t>
      </w:r>
      <w:r w:rsidRPr="00931ECA">
        <w:rPr>
          <w:rStyle w:val="Italic"/>
          <w:lang w:val="en-GB"/>
        </w:rPr>
        <w:t>standard</w:t>
      </w:r>
      <w:r w:rsidRPr="00931ECA">
        <w:rPr>
          <w:lang w:val="en-GB"/>
        </w:rPr>
        <w:t xml:space="preserve"> practices and procedures. In accordance with Article 9 (b) of the Convention and in conformity with Regulation 128 of the General Regulations, Members shall formally notify the Secretary-General, in writing, of their intention to apply the </w:t>
      </w:r>
      <w:r w:rsidRPr="00931ECA">
        <w:rPr>
          <w:rStyle w:val="Italic"/>
          <w:lang w:val="en-GB"/>
        </w:rPr>
        <w:t>standard</w:t>
      </w:r>
      <w:r w:rsidRPr="00931ECA">
        <w:rPr>
          <w:lang w:val="en-GB"/>
        </w:rPr>
        <w:t xml:space="preserve"> practices and procedures of the Technical Regulations, except those for which they have lodged a specific deviation. Members shall also inform the Secretary-General, at least three months in advance, of any change in the degree of their implementation of a </w:t>
      </w:r>
      <w:r w:rsidRPr="00931ECA">
        <w:rPr>
          <w:rStyle w:val="Italic"/>
          <w:lang w:val="en-GB"/>
        </w:rPr>
        <w:t>standard</w:t>
      </w:r>
      <w:r w:rsidRPr="00931ECA">
        <w:rPr>
          <w:lang w:val="en-GB"/>
        </w:rPr>
        <w:t xml:space="preserve"> practice or procedure as previously notified and the effective date of the change.</w:t>
      </w:r>
    </w:p>
    <w:p w:rsidR="00011824" w:rsidRPr="00931ECA" w:rsidRDefault="00011824" w:rsidP="00011824">
      <w:pPr>
        <w:pStyle w:val="Bodytext"/>
        <w:rPr>
          <w:lang w:val="en-GB"/>
        </w:rPr>
      </w:pPr>
      <w:r w:rsidRPr="00931ECA">
        <w:rPr>
          <w:lang w:val="en-GB"/>
        </w:rPr>
        <w:t>7.</w:t>
      </w:r>
      <w:r w:rsidRPr="00931ECA">
        <w:rPr>
          <w:lang w:val="en-GB"/>
        </w:rPr>
        <w:tab/>
        <w:t xml:space="preserve">Members are urged to comply with </w:t>
      </w:r>
      <w:r w:rsidRPr="00931ECA">
        <w:rPr>
          <w:rStyle w:val="Italic"/>
          <w:lang w:val="en-GB"/>
        </w:rPr>
        <w:t>recommended</w:t>
      </w:r>
      <w:r w:rsidRPr="00931ECA">
        <w:rPr>
          <w:lang w:val="en-GB"/>
        </w:rPr>
        <w:t xml:space="preserve"> practices and procedures, but it is not necessary to notify the Secretary-General of non-observance except with regard to practices and procedures contained in Volume II.</w:t>
      </w:r>
    </w:p>
    <w:p w:rsidR="00011824" w:rsidRPr="00931ECA" w:rsidRDefault="00011824" w:rsidP="00011824">
      <w:pPr>
        <w:pStyle w:val="Bodytext"/>
        <w:rPr>
          <w:lang w:val="en-GB"/>
        </w:rPr>
      </w:pPr>
      <w:r w:rsidRPr="00931ECA">
        <w:rPr>
          <w:lang w:val="en-GB"/>
        </w:rPr>
        <w:t>8.</w:t>
      </w:r>
      <w:r w:rsidRPr="00931ECA">
        <w:rPr>
          <w:lang w:val="en-GB"/>
        </w:rPr>
        <w:tab/>
        <w:t xml:space="preserve">In order to clarify the status of the various Regulations, the </w:t>
      </w:r>
      <w:r w:rsidRPr="00931ECA">
        <w:rPr>
          <w:rStyle w:val="Italic"/>
          <w:lang w:val="en-GB"/>
        </w:rPr>
        <w:t>standard</w:t>
      </w:r>
      <w:r w:rsidRPr="00931ECA">
        <w:rPr>
          <w:lang w:val="en-GB"/>
        </w:rPr>
        <w:t xml:space="preserve"> practices and procedures are distinguished from the </w:t>
      </w:r>
      <w:r w:rsidRPr="00931ECA">
        <w:rPr>
          <w:rStyle w:val="Italic"/>
          <w:lang w:val="en-GB"/>
        </w:rPr>
        <w:t>recommended</w:t>
      </w:r>
      <w:r w:rsidRPr="00931ECA">
        <w:rPr>
          <w:lang w:val="en-GB"/>
        </w:rPr>
        <w:t xml:space="preserve"> practices and procedures by a difference in typographical practice, as indicated in the editorial note.</w:t>
      </w:r>
    </w:p>
    <w:p w:rsidR="00011824" w:rsidRPr="00931ECA" w:rsidRDefault="00011824" w:rsidP="00011824">
      <w:pPr>
        <w:pStyle w:val="Subheading1"/>
      </w:pPr>
      <w:r w:rsidRPr="00931ECA">
        <w:t>Status of annexes and appendices</w:t>
      </w:r>
    </w:p>
    <w:p w:rsidR="00011824" w:rsidRPr="00931ECA" w:rsidRDefault="00011824" w:rsidP="00011824">
      <w:pPr>
        <w:pStyle w:val="Bodytext"/>
        <w:rPr>
          <w:lang w:val="en-GB"/>
        </w:rPr>
      </w:pPr>
      <w:r w:rsidRPr="00931ECA">
        <w:rPr>
          <w:lang w:val="en-GB"/>
        </w:rPr>
        <w:t>9.</w:t>
      </w:r>
      <w:r w:rsidRPr="00931ECA">
        <w:rPr>
          <w:lang w:val="en-GB"/>
        </w:rPr>
        <w:tab/>
        <w:t xml:space="preserve">The following annexes to the </w:t>
      </w:r>
      <w:r w:rsidRPr="00931ECA">
        <w:rPr>
          <w:rStyle w:val="Italic"/>
          <w:lang w:val="en-GB"/>
        </w:rPr>
        <w:t>Technical Regulations</w:t>
      </w:r>
      <w:r w:rsidRPr="00931ECA">
        <w:rPr>
          <w:lang w:val="en-GB"/>
        </w:rPr>
        <w:t xml:space="preserve"> (Volumes I to III), also called Manuals, are published separately and contain regulatory material having the status of </w:t>
      </w:r>
      <w:r w:rsidRPr="00931ECA">
        <w:rPr>
          <w:rStyle w:val="Italic"/>
          <w:lang w:val="en-GB"/>
        </w:rPr>
        <w:t>standard</w:t>
      </w:r>
      <w:r w:rsidRPr="00931ECA">
        <w:rPr>
          <w:lang w:val="en-GB"/>
        </w:rPr>
        <w:t xml:space="preserve"> and/or </w:t>
      </w:r>
      <w:r w:rsidRPr="00931ECA">
        <w:rPr>
          <w:rStyle w:val="Italic"/>
          <w:lang w:val="en-GB"/>
        </w:rPr>
        <w:t>recommended</w:t>
      </w:r>
      <w:r w:rsidRPr="00931ECA">
        <w:rPr>
          <w:lang w:val="en-GB"/>
        </w:rPr>
        <w:t xml:space="preserve"> practices and procedures:</w:t>
      </w:r>
    </w:p>
    <w:p w:rsidR="00011824" w:rsidRPr="00931ECA" w:rsidRDefault="00011824" w:rsidP="00011824">
      <w:pPr>
        <w:pStyle w:val="Indent1NOspaceafter"/>
      </w:pPr>
      <w:r w:rsidRPr="00931ECA">
        <w:t>I</w:t>
      </w:r>
      <w:r w:rsidRPr="00931ECA">
        <w:tab/>
      </w:r>
      <w:r w:rsidRPr="00931ECA">
        <w:rPr>
          <w:rStyle w:val="Italic"/>
        </w:rPr>
        <w:t>International Cloud Atlas</w:t>
      </w:r>
      <w:r w:rsidRPr="00931ECA">
        <w:t xml:space="preserve"> (WMO-No. 407) – Manual on the Observation of Clouds and Other Meteors, sections </w:t>
      </w:r>
      <w:r w:rsidRPr="00931ECA">
        <w:rPr>
          <w:color w:val="231F20"/>
        </w:rPr>
        <w:t>1</w:t>
      </w:r>
      <w:r w:rsidRPr="00931ECA">
        <w:rPr>
          <w:color w:val="231F20"/>
          <w:spacing w:val="-3"/>
        </w:rPr>
        <w:t>,</w:t>
      </w:r>
      <w:r w:rsidRPr="00931ECA">
        <w:rPr>
          <w:color w:val="231F20"/>
        </w:rPr>
        <w:t xml:space="preserve"> </w:t>
      </w:r>
      <w:r w:rsidRPr="00931ECA">
        <w:rPr>
          <w:color w:val="231F20"/>
          <w:spacing w:val="-8"/>
        </w:rPr>
        <w:t>2.1.1,</w:t>
      </w:r>
      <w:r w:rsidRPr="00931ECA">
        <w:rPr>
          <w:color w:val="231F20"/>
        </w:rPr>
        <w:t xml:space="preserve"> </w:t>
      </w:r>
      <w:r w:rsidRPr="00931ECA">
        <w:rPr>
          <w:color w:val="231F20"/>
          <w:spacing w:val="-5"/>
        </w:rPr>
        <w:t>2.1.4,</w:t>
      </w:r>
      <w:r w:rsidRPr="00931ECA">
        <w:rPr>
          <w:color w:val="231F20"/>
        </w:rPr>
        <w:t xml:space="preserve"> </w:t>
      </w:r>
      <w:r w:rsidRPr="00931ECA">
        <w:rPr>
          <w:color w:val="231F20"/>
          <w:spacing w:val="-4"/>
        </w:rPr>
        <w:t>2.1.5, 2.2.2,</w:t>
      </w:r>
      <w:r w:rsidRPr="00931ECA">
        <w:rPr>
          <w:color w:val="231F20"/>
          <w:spacing w:val="79"/>
        </w:rPr>
        <w:t xml:space="preserve"> </w:t>
      </w:r>
      <w:r w:rsidRPr="00931ECA">
        <w:rPr>
          <w:color w:val="231F20"/>
          <w:spacing w:val="-7"/>
        </w:rPr>
        <w:t xml:space="preserve">1 to </w:t>
      </w:r>
      <w:r w:rsidRPr="00931ECA">
        <w:rPr>
          <w:color w:val="231F20"/>
        </w:rPr>
        <w:t xml:space="preserve">4 in </w:t>
      </w:r>
      <w:r w:rsidRPr="00931ECA">
        <w:rPr>
          <w:color w:val="231F20"/>
          <w:spacing w:val="-3"/>
        </w:rPr>
        <w:t>2.3.1</w:t>
      </w:r>
      <w:r w:rsidRPr="00931ECA">
        <w:rPr>
          <w:color w:val="231F20"/>
        </w:rPr>
        <w:t xml:space="preserve"> to </w:t>
      </w:r>
      <w:r w:rsidRPr="00931ECA">
        <w:rPr>
          <w:color w:val="231F20"/>
          <w:spacing w:val="-4"/>
        </w:rPr>
        <w:t xml:space="preserve">2.3.10 (for example, 2.3.1.1, 2.3.1.2, etc.), </w:t>
      </w:r>
      <w:r w:rsidRPr="00931ECA">
        <w:rPr>
          <w:color w:val="231F20"/>
          <w:spacing w:val="1"/>
        </w:rPr>
        <w:t>2.8.2, 2.8.3,</w:t>
      </w:r>
      <w:r w:rsidRPr="00931ECA">
        <w:rPr>
          <w:color w:val="231F20"/>
        </w:rPr>
        <w:t xml:space="preserve"> </w:t>
      </w:r>
      <w:r w:rsidRPr="00931ECA">
        <w:rPr>
          <w:color w:val="231F20"/>
          <w:spacing w:val="-1"/>
        </w:rPr>
        <w:t xml:space="preserve">2.8.5, </w:t>
      </w:r>
      <w:r w:rsidRPr="00931ECA">
        <w:rPr>
          <w:color w:val="231F20"/>
          <w:spacing w:val="-4"/>
        </w:rPr>
        <w:t>3.1</w:t>
      </w:r>
      <w:r w:rsidRPr="00931ECA">
        <w:rPr>
          <w:color w:val="231F20"/>
        </w:rPr>
        <w:t xml:space="preserve"> </w:t>
      </w:r>
      <w:r w:rsidRPr="00931ECA">
        <w:rPr>
          <w:color w:val="231F20"/>
          <w:spacing w:val="-1"/>
        </w:rPr>
        <w:t>and</w:t>
      </w:r>
      <w:r w:rsidRPr="00931ECA">
        <w:rPr>
          <w:color w:val="231F20"/>
        </w:rPr>
        <w:t xml:space="preserve"> the </w:t>
      </w:r>
      <w:r w:rsidRPr="00931ECA">
        <w:rPr>
          <w:color w:val="231F20"/>
          <w:spacing w:val="-1"/>
        </w:rPr>
        <w:t>definitions</w:t>
      </w:r>
      <w:r w:rsidRPr="00931ECA">
        <w:rPr>
          <w:color w:val="231F20"/>
        </w:rPr>
        <w:t xml:space="preserve"> </w:t>
      </w:r>
      <w:r w:rsidRPr="00931ECA">
        <w:rPr>
          <w:color w:val="231F20"/>
          <w:spacing w:val="-2"/>
        </w:rPr>
        <w:t>(in</w:t>
      </w:r>
      <w:r w:rsidRPr="00931ECA">
        <w:rPr>
          <w:color w:val="231F20"/>
        </w:rPr>
        <w:t xml:space="preserve"> grey-shaded boxes</w:t>
      </w:r>
      <w:r w:rsidRPr="00931ECA">
        <w:rPr>
          <w:color w:val="231F20"/>
          <w:spacing w:val="-2"/>
        </w:rPr>
        <w:t>)</w:t>
      </w:r>
      <w:r w:rsidRPr="00931ECA">
        <w:rPr>
          <w:color w:val="231F20"/>
        </w:rPr>
        <w:t xml:space="preserve"> </w:t>
      </w:r>
      <w:r w:rsidRPr="00931ECA">
        <w:rPr>
          <w:color w:val="231F20"/>
          <w:spacing w:val="-1"/>
        </w:rPr>
        <w:t>of</w:t>
      </w:r>
      <w:r w:rsidRPr="00931ECA">
        <w:rPr>
          <w:color w:val="231F20"/>
        </w:rPr>
        <w:t> </w:t>
      </w:r>
      <w:r w:rsidRPr="00931ECA">
        <w:rPr>
          <w:color w:val="231F20"/>
          <w:spacing w:val="-1"/>
        </w:rPr>
        <w:t>3.2;</w:t>
      </w:r>
    </w:p>
    <w:p w:rsidR="00011824" w:rsidRPr="00931ECA" w:rsidRDefault="00011824" w:rsidP="00011824">
      <w:pPr>
        <w:pStyle w:val="Indent1NOspaceafter"/>
      </w:pPr>
      <w:r w:rsidRPr="00931ECA">
        <w:t>II</w:t>
      </w:r>
      <w:r w:rsidRPr="00931ECA">
        <w:tab/>
      </w:r>
      <w:r w:rsidRPr="00931ECA">
        <w:rPr>
          <w:rStyle w:val="Italic"/>
        </w:rPr>
        <w:t>Manual on Codes</w:t>
      </w:r>
      <w:r w:rsidRPr="00931ECA">
        <w:t xml:space="preserve"> (WMO-No. 306), Volume I;</w:t>
      </w:r>
    </w:p>
    <w:p w:rsidR="00011824" w:rsidRPr="00931ECA" w:rsidRDefault="00011824" w:rsidP="00011824">
      <w:pPr>
        <w:pStyle w:val="Indent1NOspaceafter"/>
      </w:pPr>
      <w:r w:rsidRPr="00931ECA">
        <w:t>III</w:t>
      </w:r>
      <w:r w:rsidRPr="00931ECA">
        <w:tab/>
      </w:r>
      <w:r w:rsidRPr="00931ECA">
        <w:rPr>
          <w:rStyle w:val="Italic"/>
        </w:rPr>
        <w:t>Manual on the Global Telecommunication System</w:t>
      </w:r>
      <w:r w:rsidRPr="00931ECA">
        <w:t xml:space="preserve"> (WMO-No. 386);</w:t>
      </w:r>
    </w:p>
    <w:p w:rsidR="00011824" w:rsidRPr="00931ECA" w:rsidRDefault="00011824" w:rsidP="00011824">
      <w:pPr>
        <w:pStyle w:val="Indent1NOspaceafter"/>
      </w:pPr>
      <w:r w:rsidRPr="00931ECA">
        <w:t>IV</w:t>
      </w:r>
      <w:r w:rsidRPr="00931ECA">
        <w:tab/>
      </w:r>
      <w:r w:rsidRPr="00931ECA">
        <w:rPr>
          <w:rStyle w:val="Italic"/>
        </w:rPr>
        <w:t>Manual on the Global Data-processing and Forecasting System</w:t>
      </w:r>
      <w:r w:rsidRPr="00931ECA">
        <w:t xml:space="preserve"> (WMO-No. 485);</w:t>
      </w:r>
    </w:p>
    <w:p w:rsidR="00011824" w:rsidRPr="00931ECA" w:rsidRDefault="00011824" w:rsidP="00011824">
      <w:pPr>
        <w:pStyle w:val="Indent1NOspaceafter"/>
      </w:pPr>
      <w:r w:rsidRPr="00931ECA">
        <w:t>V</w:t>
      </w:r>
      <w:r w:rsidRPr="00931ECA">
        <w:tab/>
      </w:r>
      <w:r w:rsidRPr="00931ECA">
        <w:rPr>
          <w:rStyle w:val="Italic"/>
        </w:rPr>
        <w:t>Manual on the Global Observing System</w:t>
      </w:r>
      <w:r w:rsidRPr="00931ECA">
        <w:t xml:space="preserve"> (WMO-No. 544), Volume I;</w:t>
      </w:r>
    </w:p>
    <w:p w:rsidR="00011824" w:rsidRPr="00931ECA" w:rsidRDefault="00011824" w:rsidP="00011824">
      <w:pPr>
        <w:pStyle w:val="Indent1NOspaceafter"/>
      </w:pPr>
      <w:r w:rsidRPr="00931ECA">
        <w:t>VI</w:t>
      </w:r>
      <w:r w:rsidRPr="00931ECA">
        <w:tab/>
      </w:r>
      <w:r w:rsidRPr="00931ECA">
        <w:rPr>
          <w:rStyle w:val="Italic"/>
        </w:rPr>
        <w:t>Manual on Marine Meteorological Services</w:t>
      </w:r>
      <w:r w:rsidRPr="00931ECA">
        <w:t xml:space="preserve"> (WMO-No. 558), Volume I;</w:t>
      </w:r>
    </w:p>
    <w:p w:rsidR="00011824" w:rsidRPr="00931ECA" w:rsidRDefault="00011824" w:rsidP="00011824">
      <w:pPr>
        <w:pStyle w:val="Indent1NOspaceafter"/>
      </w:pPr>
      <w:r w:rsidRPr="00931ECA">
        <w:t>VII</w:t>
      </w:r>
      <w:r w:rsidRPr="00931ECA">
        <w:tab/>
      </w:r>
      <w:r w:rsidRPr="00931ECA">
        <w:rPr>
          <w:rStyle w:val="Italic"/>
        </w:rPr>
        <w:t>Manual on the WMO Information System</w:t>
      </w:r>
      <w:r w:rsidRPr="00931ECA">
        <w:t xml:space="preserve"> (WMO-No. 1060);</w:t>
      </w:r>
    </w:p>
    <w:p w:rsidR="00011824" w:rsidRPr="00931ECA" w:rsidRDefault="00011824" w:rsidP="00011824">
      <w:pPr>
        <w:pStyle w:val="Indent1"/>
      </w:pPr>
      <w:r w:rsidRPr="00931ECA">
        <w:t>VIII</w:t>
      </w:r>
      <w:r w:rsidRPr="00931ECA">
        <w:tab/>
      </w:r>
      <w:r w:rsidRPr="00931ECA">
        <w:rPr>
          <w:rStyle w:val="Italic"/>
        </w:rPr>
        <w:t>Manual on the WMO Integrated Global Observing System</w:t>
      </w:r>
      <w:r w:rsidRPr="00931ECA">
        <w:t xml:space="preserve"> (WMO-No. 1160).</w:t>
      </w:r>
    </w:p>
    <w:p w:rsidR="00011824" w:rsidRPr="00931ECA" w:rsidRDefault="00011824" w:rsidP="00011824">
      <w:pPr>
        <w:pStyle w:val="Bodytext"/>
        <w:rPr>
          <w:lang w:val="en-GB"/>
        </w:rPr>
      </w:pPr>
      <w:r w:rsidRPr="00931ECA">
        <w:rPr>
          <w:lang w:val="en-GB"/>
        </w:rPr>
        <w:lastRenderedPageBreak/>
        <w:t xml:space="preserve">These annexes (Manuals) are established by decision of Congress and are intended to facilitate the application of Technical Regulations to specific fields. Annexes may contain both </w:t>
      </w:r>
      <w:r w:rsidRPr="00931ECA">
        <w:rPr>
          <w:rStyle w:val="Italic"/>
          <w:lang w:val="en-GB"/>
        </w:rPr>
        <w:t>standard</w:t>
      </w:r>
      <w:r w:rsidRPr="00931ECA">
        <w:rPr>
          <w:lang w:val="en-GB"/>
        </w:rPr>
        <w:t xml:space="preserve"> and </w:t>
      </w:r>
      <w:r w:rsidRPr="00931ECA">
        <w:rPr>
          <w:rStyle w:val="Italic"/>
          <w:lang w:val="en-GB"/>
        </w:rPr>
        <w:t>recommended</w:t>
      </w:r>
      <w:r w:rsidRPr="00931ECA">
        <w:rPr>
          <w:lang w:val="en-GB"/>
        </w:rPr>
        <w:t xml:space="preserve"> practices and procedures.</w:t>
      </w:r>
    </w:p>
    <w:p w:rsidR="00011824" w:rsidRPr="00931ECA" w:rsidRDefault="00011824" w:rsidP="00011824">
      <w:pPr>
        <w:pStyle w:val="Bodytext"/>
        <w:rPr>
          <w:lang w:val="en-GB"/>
        </w:rPr>
      </w:pPr>
      <w:r w:rsidRPr="00931ECA">
        <w:rPr>
          <w:lang w:val="en-GB"/>
        </w:rPr>
        <w:t>10.</w:t>
      </w:r>
      <w:r w:rsidRPr="00931ECA">
        <w:rPr>
          <w:lang w:val="en-GB"/>
        </w:rPr>
        <w:tab/>
        <w:t xml:space="preserve">Texts called appendices, appearing in the </w:t>
      </w:r>
      <w:r w:rsidRPr="00931ECA">
        <w:rPr>
          <w:rStyle w:val="Italic"/>
          <w:lang w:val="en-GB"/>
        </w:rPr>
        <w:t>Technical Regulations</w:t>
      </w:r>
      <w:r w:rsidRPr="00931ECA">
        <w:rPr>
          <w:lang w:val="en-GB"/>
        </w:rPr>
        <w:t xml:space="preserve"> or in an annex to the </w:t>
      </w:r>
      <w:r w:rsidRPr="00931ECA">
        <w:rPr>
          <w:rStyle w:val="Italic"/>
          <w:lang w:val="en-GB"/>
        </w:rPr>
        <w:t>Technical Regulations</w:t>
      </w:r>
      <w:r w:rsidRPr="00931ECA">
        <w:rPr>
          <w:lang w:val="en-GB"/>
        </w:rPr>
        <w:t>, have the same status as the Regulations to which they refer.</w:t>
      </w:r>
    </w:p>
    <w:p w:rsidR="00011824" w:rsidRPr="00931ECA" w:rsidRDefault="00011824" w:rsidP="00011824">
      <w:pPr>
        <w:pStyle w:val="Subheading1"/>
      </w:pPr>
      <w:r w:rsidRPr="00931ECA">
        <w:t>Status of notes and attachments</w:t>
      </w:r>
    </w:p>
    <w:p w:rsidR="00011824" w:rsidRPr="00931ECA" w:rsidRDefault="00011824" w:rsidP="00011824">
      <w:pPr>
        <w:pStyle w:val="Bodytext"/>
        <w:rPr>
          <w:lang w:val="en-GB"/>
        </w:rPr>
      </w:pPr>
      <w:r w:rsidRPr="00931ECA">
        <w:rPr>
          <w:lang w:val="en-GB"/>
        </w:rPr>
        <w:t>11.</w:t>
      </w:r>
      <w:r w:rsidRPr="00931ECA">
        <w:rPr>
          <w:lang w:val="en-GB"/>
        </w:rPr>
        <w:tab/>
        <w:t xml:space="preserve">Certain notes (preceded by the indication “Note”) are included in the </w:t>
      </w:r>
      <w:r w:rsidRPr="00931ECA">
        <w:rPr>
          <w:rStyle w:val="Italic"/>
          <w:lang w:val="en-GB"/>
        </w:rPr>
        <w:t>Technical Regulations</w:t>
      </w:r>
      <w:r w:rsidRPr="00931ECA">
        <w:rPr>
          <w:lang w:val="en-GB"/>
        </w:rPr>
        <w:t xml:space="preserve"> for explanatory purposes; they may, for instance, refer to relevant WMO Guides and publications. These notes do not have the status of Technical Regulations.</w:t>
      </w:r>
    </w:p>
    <w:p w:rsidR="00011824" w:rsidRPr="00931ECA" w:rsidRDefault="00011824" w:rsidP="00011824">
      <w:pPr>
        <w:pStyle w:val="Bodytext"/>
        <w:rPr>
          <w:lang w:val="en-GB"/>
        </w:rPr>
      </w:pPr>
      <w:r w:rsidRPr="00931ECA">
        <w:rPr>
          <w:lang w:val="en-GB"/>
        </w:rPr>
        <w:t>12.</w:t>
      </w:r>
      <w:r w:rsidRPr="00931ECA">
        <w:rPr>
          <w:lang w:val="en-GB"/>
        </w:rPr>
        <w:tab/>
        <w:t xml:space="preserve">The </w:t>
      </w:r>
      <w:r w:rsidRPr="00931ECA">
        <w:rPr>
          <w:rStyle w:val="Italic"/>
          <w:lang w:val="en-GB"/>
        </w:rPr>
        <w:t>Technical Regulations</w:t>
      </w:r>
      <w:r w:rsidRPr="00931ECA">
        <w:rPr>
          <w:lang w:val="en-GB"/>
        </w:rPr>
        <w:t xml:space="preserve"> may also include attachments, which usually contain detailed guidelines related to </w:t>
      </w:r>
      <w:r w:rsidRPr="00931ECA">
        <w:rPr>
          <w:rStyle w:val="Italic"/>
          <w:lang w:val="en-GB"/>
        </w:rPr>
        <w:t>standard</w:t>
      </w:r>
      <w:r w:rsidRPr="00931ECA">
        <w:rPr>
          <w:lang w:val="en-GB"/>
        </w:rPr>
        <w:t xml:space="preserve"> and </w:t>
      </w:r>
      <w:r w:rsidRPr="00931ECA">
        <w:rPr>
          <w:rStyle w:val="Italic"/>
          <w:lang w:val="en-GB"/>
        </w:rPr>
        <w:t>recommended</w:t>
      </w:r>
      <w:r w:rsidRPr="00931ECA">
        <w:rPr>
          <w:lang w:val="en-GB"/>
        </w:rPr>
        <w:t xml:space="preserve"> practices and procedures. Attachments, however, do not have regulatory status.</w:t>
      </w:r>
    </w:p>
    <w:p w:rsidR="00011824" w:rsidRPr="00931ECA" w:rsidRDefault="00011824" w:rsidP="00011824">
      <w:pPr>
        <w:pStyle w:val="Subheading1"/>
      </w:pPr>
      <w:r w:rsidRPr="00931ECA">
        <w:t xml:space="preserve">Updating of the </w:t>
      </w:r>
      <w:r w:rsidRPr="00931ECA">
        <w:rPr>
          <w:rStyle w:val="Semibolditalic"/>
        </w:rPr>
        <w:t>Technical Regulations</w:t>
      </w:r>
      <w:r w:rsidRPr="00931ECA">
        <w:t xml:space="preserve"> and their annexes (Manuals)</w:t>
      </w:r>
    </w:p>
    <w:p w:rsidR="00011824" w:rsidRPr="00931ECA" w:rsidRDefault="00011824" w:rsidP="00011824">
      <w:pPr>
        <w:pStyle w:val="Bodytext"/>
        <w:rPr>
          <w:lang w:val="en-GB"/>
        </w:rPr>
      </w:pPr>
      <w:r w:rsidRPr="00931ECA">
        <w:rPr>
          <w:lang w:val="en-GB"/>
        </w:rPr>
        <w:t>13.</w:t>
      </w:r>
      <w:r w:rsidRPr="00931ECA">
        <w:rPr>
          <w:lang w:val="en-GB"/>
        </w:rPr>
        <w:tab/>
        <w:t xml:space="preserve">The </w:t>
      </w:r>
      <w:r w:rsidRPr="00931ECA">
        <w:rPr>
          <w:rStyle w:val="Italic"/>
          <w:lang w:val="en-GB"/>
        </w:rPr>
        <w:t>Technical Regulations</w:t>
      </w:r>
      <w:r w:rsidRPr="00931ECA">
        <w:rPr>
          <w:lang w:val="en-GB"/>
        </w:rPr>
        <w:t xml:space="preserve"> are updated, as necessary, in the light of developments in meteorology and hydrology and related techniques, and in the application of meteorology and operational hydrology. Certain principles previously agreed upon by Congress and applied in the selection of material for inclusion in the Technical Regulations are reproduced below. These principles provide guidance for constituent bodies, in particular technical commissions, when dealing with matters pertaining to the Technical Regulations:</w:t>
      </w:r>
    </w:p>
    <w:p w:rsidR="00011824" w:rsidRPr="00931ECA" w:rsidRDefault="00011824" w:rsidP="00011824">
      <w:pPr>
        <w:pStyle w:val="Indent1"/>
      </w:pPr>
      <w:r w:rsidRPr="00931ECA">
        <w:t>(a)</w:t>
      </w:r>
      <w:r w:rsidRPr="00931ECA">
        <w:tab/>
        <w:t>Technical commissions should not recommend that a Regulation be a standard practice unless it is supported by a strong majority;</w:t>
      </w:r>
    </w:p>
    <w:p w:rsidR="00011824" w:rsidRPr="00931ECA" w:rsidRDefault="00011824" w:rsidP="00011824">
      <w:pPr>
        <w:pStyle w:val="Indent1"/>
      </w:pPr>
      <w:r w:rsidRPr="00931ECA">
        <w:t>(b)</w:t>
      </w:r>
      <w:r w:rsidRPr="00931ECA">
        <w:tab/>
        <w:t>Technical Regulations should contain appropriate instructions to Members regarding implementation of the provision in question;</w:t>
      </w:r>
    </w:p>
    <w:p w:rsidR="00011824" w:rsidRPr="00931ECA" w:rsidRDefault="00011824" w:rsidP="00011824">
      <w:pPr>
        <w:pStyle w:val="Indent1"/>
      </w:pPr>
      <w:r w:rsidRPr="00931ECA">
        <w:t>(c)</w:t>
      </w:r>
      <w:r w:rsidRPr="00931ECA">
        <w:tab/>
        <w:t>No major changes should be made to the Technical Regulations without consulting the appropriate technical commissions;</w:t>
      </w:r>
    </w:p>
    <w:p w:rsidR="00011824" w:rsidRPr="00931ECA" w:rsidRDefault="00011824" w:rsidP="00011824">
      <w:pPr>
        <w:pStyle w:val="Indent1"/>
      </w:pPr>
      <w:r w:rsidRPr="00931ECA">
        <w:t>(d)</w:t>
      </w:r>
      <w:r w:rsidRPr="00931ECA">
        <w:tab/>
        <w:t>Any amendments to the Technical Regulations submitted by Members or by constituent bodies should be communicated to all Members at least three months before they are submitted to Congress.</w:t>
      </w:r>
    </w:p>
    <w:p w:rsidR="00011824" w:rsidRPr="00931ECA" w:rsidRDefault="00011824" w:rsidP="00011824">
      <w:pPr>
        <w:pStyle w:val="Bodytext"/>
        <w:rPr>
          <w:lang w:val="en-GB"/>
        </w:rPr>
      </w:pPr>
      <w:r w:rsidRPr="00931ECA">
        <w:rPr>
          <w:lang w:val="en-GB"/>
        </w:rPr>
        <w:t>14.</w:t>
      </w:r>
      <w:r w:rsidRPr="00931ECA">
        <w:rPr>
          <w:lang w:val="en-GB"/>
        </w:rPr>
        <w:tab/>
        <w:t xml:space="preserve">Amendments to the </w:t>
      </w:r>
      <w:r w:rsidRPr="00931ECA">
        <w:rPr>
          <w:rStyle w:val="Italic"/>
          <w:lang w:val="en-GB"/>
        </w:rPr>
        <w:t>Technical Regulations</w:t>
      </w:r>
      <w:r w:rsidRPr="00931ECA">
        <w:rPr>
          <w:lang w:val="en-GB"/>
        </w:rPr>
        <w:t xml:space="preserve"> – as a rule – are approved by Congress.</w:t>
      </w:r>
    </w:p>
    <w:p w:rsidR="00011824" w:rsidRPr="00931ECA" w:rsidRDefault="00011824" w:rsidP="00011824">
      <w:pPr>
        <w:pStyle w:val="Bodytext"/>
        <w:rPr>
          <w:lang w:val="en-GB"/>
        </w:rPr>
      </w:pPr>
      <w:r w:rsidRPr="00931ECA">
        <w:rPr>
          <w:lang w:val="en-GB"/>
        </w:rPr>
        <w:t>15.</w:t>
      </w:r>
      <w:r w:rsidRPr="00931ECA">
        <w:rPr>
          <w:lang w:val="en-GB"/>
        </w:rPr>
        <w:tab/>
        <w:t xml:space="preserve">If a recommendation for an amendment is made by a session of the appropriate technical commission and if the new regulation needs to be implemented before the next session of Congress, the Executive Council may, on behalf of the Organization, approve the amendment in accordance with Article 14 (c) of the Convention. Amendments to annexes to the </w:t>
      </w:r>
      <w:r w:rsidRPr="00931ECA">
        <w:rPr>
          <w:rStyle w:val="Italic"/>
          <w:lang w:val="en-GB"/>
        </w:rPr>
        <w:t>Technical Regulations</w:t>
      </w:r>
      <w:r w:rsidRPr="00931ECA">
        <w:rPr>
          <w:lang w:val="en-GB"/>
        </w:rPr>
        <w:t xml:space="preserve"> proposed by the appropriate technical commissions are normally approved by the Executive Council.</w:t>
      </w:r>
    </w:p>
    <w:p w:rsidR="00011824" w:rsidRPr="00931ECA" w:rsidRDefault="00011824" w:rsidP="00011824">
      <w:pPr>
        <w:pStyle w:val="Bodytext"/>
        <w:rPr>
          <w:lang w:val="en-GB"/>
        </w:rPr>
      </w:pPr>
      <w:r w:rsidRPr="00931ECA">
        <w:rPr>
          <w:lang w:val="en-GB"/>
        </w:rPr>
        <w:t>16.</w:t>
      </w:r>
      <w:r w:rsidRPr="00931ECA">
        <w:rPr>
          <w:lang w:val="en-GB"/>
        </w:rPr>
        <w:tab/>
        <w:t>If a recommendation for an amendment is made by the appropriate technical commission and the implementation of the new regulation is urgent, the President of the Organization may, on behalf of the Executive Council, take action as provided by Regulation 9 (5) of the General Regulations.</w:t>
      </w:r>
    </w:p>
    <w:p w:rsidR="00011824" w:rsidRPr="00931ECA" w:rsidRDefault="00011824">
      <w:pPr>
        <w:pStyle w:val="Note"/>
      </w:pPr>
      <w:r w:rsidRPr="00931ECA">
        <w:lastRenderedPageBreak/>
        <w:t>Note:</w:t>
      </w:r>
      <w:r w:rsidRPr="00931ECA">
        <w:tab/>
        <w:t>A simple (fast-track) procedure may be used for amendments to technical specifications in Annexes II (</w:t>
      </w:r>
      <w:r w:rsidRPr="00931ECA">
        <w:rPr>
          <w:rStyle w:val="Italic"/>
        </w:rPr>
        <w:t>Manual on Codes</w:t>
      </w:r>
      <w:r w:rsidRPr="00931ECA">
        <w:t xml:space="preserve"> (WMO-No. 306)), III (</w:t>
      </w:r>
      <w:r w:rsidRPr="00931ECA">
        <w:rPr>
          <w:rStyle w:val="Italic"/>
        </w:rPr>
        <w:t>Manual on the Global Telecommunication System</w:t>
      </w:r>
      <w:r w:rsidRPr="00931ECA">
        <w:t xml:space="preserve"> (WMO-No. 386)), IV (</w:t>
      </w:r>
      <w:r w:rsidRPr="00931ECA">
        <w:rPr>
          <w:rStyle w:val="Italic"/>
        </w:rPr>
        <w:t>Manual on the Global Data-processing and Forecasting System</w:t>
      </w:r>
      <w:r w:rsidRPr="00931ECA">
        <w:t xml:space="preserve"> (WMO-No. 485)), V (</w:t>
      </w:r>
      <w:r w:rsidRPr="00931ECA">
        <w:rPr>
          <w:rStyle w:val="Italic"/>
        </w:rPr>
        <w:t>Manual on the Global Observing System</w:t>
      </w:r>
      <w:r w:rsidRPr="00931ECA">
        <w:t xml:space="preserve"> (WMO-No. 544)), VII (</w:t>
      </w:r>
      <w:r w:rsidRPr="00931ECA">
        <w:rPr>
          <w:rStyle w:val="Italic"/>
        </w:rPr>
        <w:t>Manual on the WMO Information System</w:t>
      </w:r>
      <w:r w:rsidRPr="00931ECA">
        <w:t xml:space="preserve"> (WMO-No. 1060)) and VIII (</w:t>
      </w:r>
      <w:r w:rsidRPr="00931ECA">
        <w:rPr>
          <w:rStyle w:val="Italic"/>
        </w:rPr>
        <w:t>Manual on the WMO Integrated Global Observing System</w:t>
      </w:r>
      <w:r w:rsidRPr="00931ECA">
        <w:t xml:space="preserve"> (WMO-No. 1160)). Application of the simple (fast-track) procedure is defined in </w:t>
      </w:r>
      <w:r w:rsidR="000A0C8D" w:rsidRPr="00931ECA">
        <w:t>those Annexes</w:t>
      </w:r>
      <w:r w:rsidRPr="00931ECA">
        <w:t>.</w:t>
      </w:r>
    </w:p>
    <w:p w:rsidR="00011824" w:rsidRPr="00931ECA" w:rsidRDefault="00011824" w:rsidP="00011824">
      <w:pPr>
        <w:pStyle w:val="Bodytext"/>
        <w:rPr>
          <w:lang w:val="en-GB"/>
        </w:rPr>
      </w:pPr>
      <w:r w:rsidRPr="00931ECA">
        <w:rPr>
          <w:lang w:val="en-GB"/>
        </w:rPr>
        <w:t>17.</w:t>
      </w:r>
      <w:r w:rsidRPr="00931ECA">
        <w:rPr>
          <w:lang w:val="en-GB"/>
        </w:rPr>
        <w:tab/>
        <w:t xml:space="preserve">After each session of Congress (every four years), a new edition of the </w:t>
      </w:r>
      <w:r w:rsidRPr="00931ECA">
        <w:rPr>
          <w:rStyle w:val="Italic"/>
          <w:lang w:val="en-GB"/>
        </w:rPr>
        <w:t>Technical Regulations</w:t>
      </w:r>
      <w:r w:rsidRPr="00931ECA">
        <w:rPr>
          <w:lang w:val="en-GB"/>
        </w:rPr>
        <w:t xml:space="preserve">, including the amendments approved by Congress, is issued. With regard to the amendments between sessions of Congress, Volumes I and III of the </w:t>
      </w:r>
      <w:r w:rsidRPr="00931ECA">
        <w:rPr>
          <w:rStyle w:val="Italic"/>
          <w:lang w:val="en-GB"/>
        </w:rPr>
        <w:t>Technical Regulations</w:t>
      </w:r>
      <w:r w:rsidRPr="00931ECA">
        <w:rPr>
          <w:lang w:val="en-GB"/>
        </w:rPr>
        <w:t xml:space="preserve"> are updated, as necessary, upon approval of changes thereto by the Executive Council. The </w:t>
      </w:r>
      <w:r w:rsidRPr="00931ECA">
        <w:rPr>
          <w:rStyle w:val="Italic"/>
          <w:lang w:val="en-GB"/>
        </w:rPr>
        <w:t>Technical Regulations</w:t>
      </w:r>
      <w:r w:rsidRPr="00931ECA">
        <w:rPr>
          <w:lang w:val="en-GB"/>
        </w:rPr>
        <w:t xml:space="preserve"> updated as a result of an approved amendment by the Executive Council are considered a new update of the current edition. The material in Volume II is prepared by the World Meteorological Organization and the International Civil Aviation Organization working in close cooperation, in accordance with the Working Arrangements agreed by these Organizations. In order to ensure consistency between Volume II and Annex 3 to the Convention on International Civil Aviation – </w:t>
      </w:r>
      <w:r w:rsidRPr="00931ECA">
        <w:rPr>
          <w:rStyle w:val="Italic"/>
          <w:lang w:val="en-GB"/>
        </w:rPr>
        <w:t>Meteorological Service for International Air Navigation</w:t>
      </w:r>
      <w:r w:rsidRPr="00931ECA">
        <w:rPr>
          <w:lang w:val="en-GB"/>
        </w:rPr>
        <w:t>, the issuance of amendments to Volume II is synchronized with the respective amendments to Annex 3 by the International Civil Aviation Organization.</w:t>
      </w:r>
    </w:p>
    <w:p w:rsidR="00011824" w:rsidRPr="00931ECA" w:rsidRDefault="00011824" w:rsidP="00011824">
      <w:pPr>
        <w:pStyle w:val="Note"/>
      </w:pPr>
      <w:r w:rsidRPr="00931ECA">
        <w:t>Note:</w:t>
      </w:r>
      <w:r w:rsidRPr="00931ECA">
        <w:tab/>
        <w:t>Editions are identified by the year of the respective session of Congress whereas updates are identified by the year of approval by the Executive Council, for example “Updated in 2012”.</w:t>
      </w:r>
    </w:p>
    <w:p w:rsidR="00011824" w:rsidRPr="00931ECA" w:rsidRDefault="00011824" w:rsidP="00011824">
      <w:pPr>
        <w:pStyle w:val="Subheading1"/>
      </w:pPr>
      <w:r w:rsidRPr="00931ECA">
        <w:t>WMO Guides</w:t>
      </w:r>
    </w:p>
    <w:p w:rsidR="00011824" w:rsidRPr="00931ECA" w:rsidRDefault="00011824" w:rsidP="00011824">
      <w:pPr>
        <w:pStyle w:val="Bodytext"/>
        <w:rPr>
          <w:lang w:val="en-GB"/>
        </w:rPr>
      </w:pPr>
      <w:r w:rsidRPr="00931ECA">
        <w:rPr>
          <w:lang w:val="en-GB"/>
        </w:rPr>
        <w:t>18.</w:t>
      </w:r>
      <w:r w:rsidRPr="00931ECA">
        <w:rPr>
          <w:lang w:val="en-GB"/>
        </w:rPr>
        <w:tab/>
        <w:t xml:space="preserve">In addition to the </w:t>
      </w:r>
      <w:r w:rsidRPr="00931ECA">
        <w:rPr>
          <w:rStyle w:val="Italic"/>
          <w:lang w:val="en-GB"/>
        </w:rPr>
        <w:t>Technical Regulations</w:t>
      </w:r>
      <w:r w:rsidRPr="00931ECA">
        <w:rPr>
          <w:lang w:val="en-GB"/>
        </w:rPr>
        <w:t>, appropriate Guides are published by the Organization. They describe practices, procedures and specifications which Members are invited to follow or implement in establishing and conducting their arrangements for compliance with the Technical Regulations, and in otherwise developing meteorological and hydrological services in their respective countries. The Guides are updated, as necessary, in the light of scientific and technological developments in hydrometeorology, climatology and their applications. The technical commissions are responsible for the selection of material to be included in the Guides. These Guides and their subsequent amendments shall be considered by the Executive Council.</w:t>
      </w:r>
    </w:p>
    <w:p w:rsidR="00011824" w:rsidRPr="00931ECA" w:rsidRDefault="00011824" w:rsidP="00011824">
      <w:pPr>
        <w:pStyle w:val="THEEND"/>
      </w:pPr>
    </w:p>
    <w:p w:rsidR="00B5063A" w:rsidRPr="00931ECA" w:rsidRDefault="00B5063A" w:rsidP="00B5063A">
      <w:pPr>
        <w:pStyle w:val="TPSSection"/>
        <w:rPr>
          <w:lang w:val="en-GB"/>
        </w:rPr>
      </w:pPr>
      <w:r w:rsidRPr="00931ECA">
        <w:rPr>
          <w:lang w:val="en-GB"/>
        </w:rPr>
        <w:fldChar w:fldCharType="begin"/>
      </w:r>
      <w:r w:rsidRPr="00931ECA">
        <w:rPr>
          <w:lang w:val="en-GB"/>
        </w:rPr>
        <w:instrText xml:space="preserve"> MACROBUTTON TPS_Section SECTION: Pr-Preliminary_pages</w:instrText>
      </w:r>
      <w:r w:rsidRPr="00931ECA">
        <w:rPr>
          <w:vanish/>
          <w:lang w:val="en-GB"/>
        </w:rPr>
        <w:fldChar w:fldCharType="begin"/>
      </w:r>
      <w:r w:rsidRPr="00931ECA">
        <w:rPr>
          <w:vanish/>
          <w:lang w:val="en-GB"/>
        </w:rPr>
        <w:instrText>Name="Pr-Preliminary_pages" ID="C2EE2BC3-0E8C-1342-BD6E-F231F2C9B7A9"</w:instrText>
      </w:r>
      <w:r w:rsidRPr="00931ECA">
        <w:rPr>
          <w:vanish/>
          <w:lang w:val="en-GB"/>
        </w:rPr>
        <w:fldChar w:fldCharType="end"/>
      </w:r>
      <w:r w:rsidRPr="00931ECA">
        <w:rPr>
          <w:lang w:val="en-GB"/>
        </w:rPr>
        <w:fldChar w:fldCharType="end"/>
      </w:r>
    </w:p>
    <w:p w:rsidR="00B5063A" w:rsidRPr="00931ECA" w:rsidRDefault="00B5063A" w:rsidP="00B5063A">
      <w:pPr>
        <w:pStyle w:val="TPSSectionData"/>
        <w:rPr>
          <w:lang w:val="en-GB"/>
        </w:rPr>
      </w:pPr>
      <w:r w:rsidRPr="00931ECA">
        <w:rPr>
          <w:lang w:val="en-GB"/>
        </w:rPr>
        <w:fldChar w:fldCharType="begin"/>
      </w:r>
      <w:r w:rsidRPr="00931ECA">
        <w:rPr>
          <w:lang w:val="en-GB"/>
        </w:rPr>
        <w:instrText xml:space="preserve"> MACROBUTTON TPS_SectionField Chapter title in running head: PURPOSE OF AND PROCEDURES FOR AMENDING …</w:instrText>
      </w:r>
      <w:r w:rsidRPr="00931ECA">
        <w:rPr>
          <w:vanish/>
          <w:lang w:val="en-GB"/>
        </w:rPr>
        <w:fldChar w:fldCharType="begin"/>
      </w:r>
      <w:r w:rsidRPr="00931ECA">
        <w:rPr>
          <w:vanish/>
          <w:lang w:val="en-GB"/>
        </w:rPr>
        <w:instrText>Name="Chapter title in running head" Value="PURPOSE OF AND PROCEDURES FOR AMENDING THE MANUAL ON MARINE METEOROLOGICAL SERVICES"</w:instrText>
      </w:r>
      <w:r w:rsidRPr="00931ECA">
        <w:rPr>
          <w:vanish/>
          <w:lang w:val="en-GB"/>
        </w:rPr>
        <w:fldChar w:fldCharType="end"/>
      </w:r>
      <w:r w:rsidRPr="00931ECA">
        <w:rPr>
          <w:lang w:val="en-GB"/>
        </w:rPr>
        <w:fldChar w:fldCharType="end"/>
      </w:r>
    </w:p>
    <w:p w:rsidR="00B50B46" w:rsidRPr="00931ECA" w:rsidRDefault="00FE61E6" w:rsidP="00BE2FC8">
      <w:pPr>
        <w:pStyle w:val="Chapterhead"/>
      </w:pPr>
      <w:r w:rsidRPr="00931ECA">
        <w:t xml:space="preserve">Procedures for Amending the Manual </w:t>
      </w:r>
      <w:r w:rsidR="004F3368" w:rsidRPr="00931ECA">
        <w:t xml:space="preserve">AND GUIDE </w:t>
      </w:r>
      <w:r w:rsidRPr="00931ECA">
        <w:t>on Marine Meteorological Services</w:t>
      </w:r>
    </w:p>
    <w:p w:rsidR="00B50B46" w:rsidRPr="00931ECA" w:rsidRDefault="00FE61E6" w:rsidP="0039784B">
      <w:pPr>
        <w:pStyle w:val="Heading1NOToC"/>
        <w:rPr>
          <w:lang w:val="en-GB"/>
        </w:rPr>
      </w:pPr>
      <w:r w:rsidRPr="00931ECA">
        <w:rPr>
          <w:lang w:val="en-GB"/>
        </w:rPr>
        <w:t xml:space="preserve">General validation and implementation procedures </w:t>
      </w:r>
    </w:p>
    <w:p w:rsidR="00B50B46" w:rsidRPr="00931ECA" w:rsidRDefault="00B5063A" w:rsidP="00F25595">
      <w:pPr>
        <w:pStyle w:val="Bodytext"/>
        <w:rPr>
          <w:lang w:val="en-GB"/>
        </w:rPr>
      </w:pPr>
      <w:r w:rsidRPr="00931ECA">
        <w:rPr>
          <w:lang w:val="en-GB"/>
        </w:rPr>
        <w:t>1</w:t>
      </w:r>
      <w:r w:rsidR="00FE61E6" w:rsidRPr="00931ECA">
        <w:rPr>
          <w:lang w:val="en-GB"/>
        </w:rPr>
        <w:t>.</w:t>
      </w:r>
      <w:r w:rsidR="00FE61E6" w:rsidRPr="00931ECA">
        <w:rPr>
          <w:lang w:val="en-GB"/>
        </w:rPr>
        <w:tab/>
        <w:t>Amendments to th</w:t>
      </w:r>
      <w:r w:rsidR="004F5B36" w:rsidRPr="00931ECA">
        <w:rPr>
          <w:lang w:val="en-GB"/>
        </w:rPr>
        <w:t>e</w:t>
      </w:r>
      <w:r w:rsidR="00FE61E6" w:rsidRPr="00931ECA">
        <w:rPr>
          <w:lang w:val="en-GB"/>
        </w:rPr>
        <w:t xml:space="preserve"> </w:t>
      </w:r>
      <w:r w:rsidR="00FE61E6" w:rsidRPr="00931ECA">
        <w:rPr>
          <w:rStyle w:val="Italic"/>
          <w:lang w:val="en-GB"/>
        </w:rPr>
        <w:t>Manual on Marine Meteorological Services</w:t>
      </w:r>
      <w:r w:rsidR="00FE61E6" w:rsidRPr="00931ECA">
        <w:rPr>
          <w:lang w:val="en-GB"/>
        </w:rPr>
        <w:t xml:space="preserve"> (WMO-No. 558) and to the </w:t>
      </w:r>
      <w:r w:rsidR="00FE61E6" w:rsidRPr="00931ECA">
        <w:rPr>
          <w:rStyle w:val="Italic"/>
          <w:lang w:val="en-GB"/>
        </w:rPr>
        <w:t>Guide to Marine Meteorological Services</w:t>
      </w:r>
      <w:r w:rsidR="00FE61E6" w:rsidRPr="00931ECA">
        <w:rPr>
          <w:lang w:val="en-GB"/>
        </w:rPr>
        <w:t xml:space="preserve"> (WMO-No. 471) must be proposed in writing to the WMO Secretariat. The proposal shall specify the needs, purposes and requirements and include information on a contact point for technical matters.</w:t>
      </w:r>
    </w:p>
    <w:p w:rsidR="00B50B46" w:rsidRPr="00931ECA" w:rsidRDefault="00B5063A">
      <w:pPr>
        <w:pStyle w:val="Bodytext"/>
        <w:rPr>
          <w:lang w:val="en-GB"/>
        </w:rPr>
      </w:pPr>
      <w:r w:rsidRPr="00931ECA">
        <w:rPr>
          <w:lang w:val="en-GB"/>
        </w:rPr>
        <w:t>2</w:t>
      </w:r>
      <w:r w:rsidR="00FE61E6" w:rsidRPr="00931ECA">
        <w:rPr>
          <w:lang w:val="en-GB"/>
        </w:rPr>
        <w:t>.</w:t>
      </w:r>
      <w:r w:rsidR="00FE61E6" w:rsidRPr="00931ECA">
        <w:rPr>
          <w:lang w:val="en-GB"/>
        </w:rPr>
        <w:tab/>
        <w:t xml:space="preserve">The Joint WMO/IOC Technical Commission for Oceanography and Marine Meteorology has </w:t>
      </w:r>
      <w:r w:rsidR="000A0C8D" w:rsidRPr="00931ECA">
        <w:rPr>
          <w:lang w:val="en-GB"/>
        </w:rPr>
        <w:t xml:space="preserve">a Committee for the IMO/WMO Worldwide Met-Ocean Information and Warning Service (WWMIWS) and </w:t>
      </w:r>
      <w:r w:rsidR="00FE61E6" w:rsidRPr="00931ECA">
        <w:rPr>
          <w:lang w:val="en-GB"/>
        </w:rPr>
        <w:t xml:space="preserve">several Expert Teams (ETs). </w:t>
      </w:r>
      <w:r w:rsidR="000A0C8D" w:rsidRPr="00931ECA">
        <w:rPr>
          <w:lang w:val="en-GB"/>
        </w:rPr>
        <w:t xml:space="preserve">The </w:t>
      </w:r>
      <w:r w:rsidR="004F5B36" w:rsidRPr="00931ECA">
        <w:rPr>
          <w:lang w:val="en-GB"/>
        </w:rPr>
        <w:t xml:space="preserve">WWMIWS </w:t>
      </w:r>
      <w:r w:rsidR="000A0C8D" w:rsidRPr="00931ECA">
        <w:rPr>
          <w:lang w:val="en-GB"/>
        </w:rPr>
        <w:t>Committee,</w:t>
      </w:r>
      <w:r w:rsidR="000A0C8D" w:rsidRPr="00931ECA" w:rsidDel="000A0C8D">
        <w:rPr>
          <w:lang w:val="en-GB"/>
        </w:rPr>
        <w:t xml:space="preserve"> </w:t>
      </w:r>
      <w:r w:rsidR="00FE61E6" w:rsidRPr="00931ECA">
        <w:rPr>
          <w:lang w:val="en-GB"/>
        </w:rPr>
        <w:t xml:space="preserve">supported by the WMO Secretariat, shall validate any changes (unless consequent to an </w:t>
      </w:r>
      <w:r w:rsidR="00FE61E6" w:rsidRPr="00931ECA">
        <w:rPr>
          <w:lang w:val="en-GB"/>
        </w:rPr>
        <w:lastRenderedPageBreak/>
        <w:t xml:space="preserve">amendment to the WMO Technical Regulations) and develop draft recommendations to respond to these changes, as appropriate. </w:t>
      </w:r>
    </w:p>
    <w:p w:rsidR="00B50B46" w:rsidRPr="00931ECA" w:rsidRDefault="00B5063A">
      <w:pPr>
        <w:pStyle w:val="Bodytext"/>
        <w:rPr>
          <w:lang w:val="en-GB"/>
        </w:rPr>
      </w:pPr>
      <w:r w:rsidRPr="00931ECA">
        <w:rPr>
          <w:lang w:val="en-GB"/>
        </w:rPr>
        <w:t>3</w:t>
      </w:r>
      <w:r w:rsidR="00FE61E6" w:rsidRPr="00931ECA">
        <w:rPr>
          <w:lang w:val="en-GB"/>
        </w:rPr>
        <w:t>.</w:t>
      </w:r>
      <w:r w:rsidR="00FE61E6" w:rsidRPr="00931ECA">
        <w:rPr>
          <w:lang w:val="en-GB"/>
        </w:rPr>
        <w:tab/>
      </w:r>
      <w:r w:rsidR="000A0C8D" w:rsidRPr="00931ECA">
        <w:rPr>
          <w:lang w:val="en-GB"/>
        </w:rPr>
        <w:t xml:space="preserve">The WWMIWS Committee </w:t>
      </w:r>
      <w:r w:rsidR="00FE61E6" w:rsidRPr="00931ECA">
        <w:rPr>
          <w:lang w:val="en-GB"/>
        </w:rPr>
        <w:t xml:space="preserve">is responsible for coordinating input to the </w:t>
      </w:r>
      <w:r w:rsidR="00FE61E6" w:rsidRPr="00931ECA">
        <w:rPr>
          <w:rStyle w:val="Italic"/>
          <w:lang w:val="en-GB"/>
        </w:rPr>
        <w:t>Manual on Marine Meteorological Services</w:t>
      </w:r>
      <w:r w:rsidR="00FE61E6" w:rsidRPr="00931ECA">
        <w:rPr>
          <w:lang w:val="en-GB"/>
        </w:rPr>
        <w:t xml:space="preserve"> and the </w:t>
      </w:r>
      <w:r w:rsidR="00FE61E6" w:rsidRPr="00931ECA">
        <w:rPr>
          <w:rStyle w:val="Italic"/>
          <w:lang w:val="en-GB"/>
        </w:rPr>
        <w:t>Guide to Marine Meteorological Services</w:t>
      </w:r>
      <w:r w:rsidR="00FE61E6" w:rsidRPr="00931ECA">
        <w:rPr>
          <w:lang w:val="en-GB"/>
        </w:rPr>
        <w:t>. Responsibility for specific content is divided as follows:</w:t>
      </w:r>
    </w:p>
    <w:p w:rsidR="00FE61E6" w:rsidRPr="00931ECA" w:rsidRDefault="00B5063A" w:rsidP="0039784B">
      <w:pPr>
        <w:pStyle w:val="Indent1"/>
      </w:pPr>
      <w:r w:rsidRPr="00931ECA">
        <w:t>(</w:t>
      </w:r>
      <w:r w:rsidR="00FE61E6" w:rsidRPr="00931ECA">
        <w:t>a)</w:t>
      </w:r>
      <w:r w:rsidR="00FE61E6" w:rsidRPr="00931ECA">
        <w:tab/>
      </w:r>
      <w:r w:rsidR="000A0C8D" w:rsidRPr="00931ECA">
        <w:t xml:space="preserve">The WWMIWS Committee </w:t>
      </w:r>
      <w:r w:rsidR="00FE61E6" w:rsidRPr="00931ECA">
        <w:t xml:space="preserve">is responsible for all aspects of </w:t>
      </w:r>
      <w:r w:rsidR="004F5B36" w:rsidRPr="00931ECA">
        <w:t>Marine Meteorological Services (</w:t>
      </w:r>
      <w:r w:rsidR="00FE61E6" w:rsidRPr="00931ECA">
        <w:t>MMS</w:t>
      </w:r>
      <w:r w:rsidR="004F5B36" w:rsidRPr="00931ECA">
        <w:t>)</w:t>
      </w:r>
      <w:r w:rsidR="00FE61E6" w:rsidRPr="00931ECA">
        <w:t>, except</w:t>
      </w:r>
      <w:r w:rsidR="00E33ABE" w:rsidRPr="00931ECA">
        <w:t xml:space="preserve"> those listed under (b) to (e) below;</w:t>
      </w:r>
    </w:p>
    <w:p w:rsidR="00FE61E6" w:rsidRPr="00931ECA" w:rsidRDefault="00B5063A" w:rsidP="0039784B">
      <w:pPr>
        <w:pStyle w:val="Indent1"/>
      </w:pPr>
      <w:r w:rsidRPr="00931ECA">
        <w:t>(</w:t>
      </w:r>
      <w:r w:rsidR="00FE61E6" w:rsidRPr="00931ECA">
        <w:t>b)</w:t>
      </w:r>
      <w:r w:rsidR="00FE61E6" w:rsidRPr="00931ECA">
        <w:tab/>
      </w:r>
      <w:r w:rsidR="00D53706" w:rsidRPr="00931ECA">
        <w:t xml:space="preserve">The </w:t>
      </w:r>
      <w:r w:rsidR="00FE61E6" w:rsidRPr="00931ECA">
        <w:t xml:space="preserve">Expert Team on Marine Climatology (ETMC) is responsible for providing advice and content on marine climatology; </w:t>
      </w:r>
    </w:p>
    <w:p w:rsidR="00FE61E6" w:rsidRPr="00931ECA" w:rsidRDefault="00B5063A" w:rsidP="0039784B">
      <w:pPr>
        <w:pStyle w:val="Indent1"/>
      </w:pPr>
      <w:r w:rsidRPr="00931ECA">
        <w:t>(</w:t>
      </w:r>
      <w:r w:rsidR="00FE61E6" w:rsidRPr="00931ECA">
        <w:t>c)</w:t>
      </w:r>
      <w:r w:rsidR="00FE61E6" w:rsidRPr="00931ECA">
        <w:tab/>
      </w:r>
      <w:r w:rsidR="00D53706" w:rsidRPr="00931ECA">
        <w:t xml:space="preserve">The </w:t>
      </w:r>
      <w:r w:rsidR="00FE61E6" w:rsidRPr="00931ECA">
        <w:t>Expert Team on Sea</w:t>
      </w:r>
      <w:r w:rsidR="00D53706" w:rsidRPr="00931ECA">
        <w:t xml:space="preserve"> I</w:t>
      </w:r>
      <w:r w:rsidR="00FE61E6" w:rsidRPr="00931ECA">
        <w:t>ce (ETSI) is responsible for providing advice and content on sea</w:t>
      </w:r>
      <w:r w:rsidR="00D53706" w:rsidRPr="00931ECA">
        <w:t xml:space="preserve"> </w:t>
      </w:r>
      <w:r w:rsidR="00FE61E6" w:rsidRPr="00931ECA">
        <w:t>ice;</w:t>
      </w:r>
    </w:p>
    <w:p w:rsidR="00FE61E6" w:rsidRPr="00931ECA" w:rsidRDefault="00B5063A" w:rsidP="0039784B">
      <w:pPr>
        <w:pStyle w:val="Indent1"/>
      </w:pPr>
      <w:r w:rsidRPr="00931ECA">
        <w:t>(</w:t>
      </w:r>
      <w:r w:rsidR="00FE61E6" w:rsidRPr="00931ECA">
        <w:t>d)</w:t>
      </w:r>
      <w:r w:rsidR="00FE61E6" w:rsidRPr="00931ECA">
        <w:tab/>
      </w:r>
      <w:r w:rsidR="00D53706" w:rsidRPr="00931ECA">
        <w:t xml:space="preserve">The </w:t>
      </w:r>
      <w:r w:rsidR="00FE61E6" w:rsidRPr="00931ECA">
        <w:t xml:space="preserve">Expert Team on </w:t>
      </w:r>
      <w:r w:rsidR="000A0C8D" w:rsidRPr="00931ECA">
        <w:t>Disaster Risk Reduction</w:t>
      </w:r>
      <w:r w:rsidR="0094222F" w:rsidRPr="00931ECA">
        <w:t xml:space="preserve"> (ET</w:t>
      </w:r>
      <w:r w:rsidR="000A0C8D" w:rsidRPr="00931ECA">
        <w:t xml:space="preserve">DRR) </w:t>
      </w:r>
      <w:r w:rsidR="00FE61E6" w:rsidRPr="00931ECA">
        <w:t>is responsible for providing advice and content on sea state and coastal hazards;</w:t>
      </w:r>
    </w:p>
    <w:p w:rsidR="00B50B46" w:rsidRPr="00931ECA" w:rsidRDefault="00FA3B19" w:rsidP="0039784B">
      <w:pPr>
        <w:pStyle w:val="Indent1"/>
      </w:pPr>
      <w:r w:rsidRPr="00931ECA">
        <w:t>(</w:t>
      </w:r>
      <w:r w:rsidR="00FE61E6" w:rsidRPr="00931ECA">
        <w:t>e)</w:t>
      </w:r>
      <w:r w:rsidR="00FE61E6" w:rsidRPr="00931ECA">
        <w:tab/>
      </w:r>
      <w:r w:rsidR="0094222F" w:rsidRPr="00931ECA">
        <w:t xml:space="preserve">The </w:t>
      </w:r>
      <w:r w:rsidR="00FE61E6" w:rsidRPr="00931ECA">
        <w:t>Expert Team on Operational Ocean Forecast Systems (ETOOFS) is responsible for providing advice and content on ocean services.</w:t>
      </w:r>
    </w:p>
    <w:p w:rsidR="00B50B46" w:rsidRPr="00931ECA" w:rsidRDefault="00B5063A">
      <w:pPr>
        <w:pStyle w:val="Bodytext"/>
        <w:rPr>
          <w:lang w:val="en-GB"/>
        </w:rPr>
      </w:pPr>
      <w:r w:rsidRPr="00931ECA">
        <w:rPr>
          <w:lang w:val="en-GB"/>
        </w:rPr>
        <w:t>4</w:t>
      </w:r>
      <w:r w:rsidR="00FE61E6" w:rsidRPr="00931ECA">
        <w:rPr>
          <w:lang w:val="en-GB"/>
        </w:rPr>
        <w:t>.</w:t>
      </w:r>
      <w:r w:rsidR="00FE61E6" w:rsidRPr="00931ECA">
        <w:rPr>
          <w:lang w:val="en-GB"/>
        </w:rPr>
        <w:tab/>
        <w:t xml:space="preserve">Any draft must be endorsed by the Programme Area (PA) Coordination Group. The date of implementation should be defined by </w:t>
      </w:r>
      <w:r w:rsidR="000A0C8D" w:rsidRPr="00931ECA">
        <w:rPr>
          <w:lang w:val="en-GB"/>
        </w:rPr>
        <w:t>the WWMIWS Committee</w:t>
      </w:r>
      <w:r w:rsidR="00FE61E6" w:rsidRPr="00931ECA">
        <w:rPr>
          <w:lang w:val="en-GB"/>
        </w:rPr>
        <w:t xml:space="preserve">, in coordination with the </w:t>
      </w:r>
      <w:r w:rsidR="0094222F" w:rsidRPr="00931ECA">
        <w:rPr>
          <w:lang w:val="en-GB"/>
        </w:rPr>
        <w:t xml:space="preserve">Expert Teams, </w:t>
      </w:r>
      <w:r w:rsidR="00D369D3" w:rsidRPr="00931ECA">
        <w:rPr>
          <w:lang w:val="en-GB"/>
        </w:rPr>
        <w:t xml:space="preserve">so </w:t>
      </w:r>
      <w:r w:rsidR="0094222F" w:rsidRPr="00931ECA">
        <w:rPr>
          <w:lang w:val="en-GB"/>
        </w:rPr>
        <w:t xml:space="preserve">as </w:t>
      </w:r>
      <w:r w:rsidR="00FE61E6" w:rsidRPr="00931ECA">
        <w:rPr>
          <w:lang w:val="en-GB"/>
        </w:rPr>
        <w:t xml:space="preserve">to give </w:t>
      </w:r>
      <w:r w:rsidR="0094222F" w:rsidRPr="00931ECA">
        <w:rPr>
          <w:lang w:val="en-GB"/>
        </w:rPr>
        <w:t xml:space="preserve">WMO Members </w:t>
      </w:r>
      <w:r w:rsidR="00FE61E6" w:rsidRPr="00931ECA">
        <w:rPr>
          <w:lang w:val="en-GB"/>
        </w:rPr>
        <w:t xml:space="preserve">sufficient time to implement the amendments after the date of notification. </w:t>
      </w:r>
      <w:r w:rsidR="000A0C8D" w:rsidRPr="00931ECA">
        <w:rPr>
          <w:lang w:val="en-GB"/>
        </w:rPr>
        <w:t xml:space="preserve">The WWMIWS Committee </w:t>
      </w:r>
      <w:r w:rsidR="00FE61E6" w:rsidRPr="00931ECA">
        <w:rPr>
          <w:lang w:val="en-GB"/>
        </w:rPr>
        <w:t xml:space="preserve">should </w:t>
      </w:r>
      <w:r w:rsidR="00D369D3" w:rsidRPr="00931ECA">
        <w:rPr>
          <w:lang w:val="en-GB"/>
        </w:rPr>
        <w:t xml:space="preserve">provide justification </w:t>
      </w:r>
      <w:r w:rsidR="00FE61E6" w:rsidRPr="00931ECA">
        <w:rPr>
          <w:lang w:val="en-GB"/>
        </w:rPr>
        <w:t xml:space="preserve">if a time span of less than three months is proposed. </w:t>
      </w:r>
    </w:p>
    <w:p w:rsidR="00B50B46" w:rsidRPr="00931ECA" w:rsidRDefault="00770D18" w:rsidP="00E33ABE">
      <w:pPr>
        <w:pStyle w:val="Bodytext"/>
        <w:rPr>
          <w:lang w:val="en-GB"/>
        </w:rPr>
      </w:pPr>
      <w:r w:rsidRPr="00931ECA">
        <w:rPr>
          <w:lang w:val="en-GB"/>
        </w:rPr>
        <w:t>5</w:t>
      </w:r>
      <w:r w:rsidR="00FE61E6" w:rsidRPr="00931ECA">
        <w:rPr>
          <w:lang w:val="en-GB"/>
        </w:rPr>
        <w:t>.</w:t>
      </w:r>
      <w:r w:rsidR="00FE61E6" w:rsidRPr="00931ECA">
        <w:rPr>
          <w:lang w:val="en-GB"/>
        </w:rPr>
        <w:tab/>
        <w:t xml:space="preserve">The procedures for approval </w:t>
      </w:r>
      <w:r w:rsidRPr="00931ECA">
        <w:rPr>
          <w:lang w:val="en-GB"/>
        </w:rPr>
        <w:t xml:space="preserve">of amendments </w:t>
      </w:r>
      <w:r w:rsidR="00FE61E6" w:rsidRPr="00931ECA">
        <w:rPr>
          <w:lang w:val="en-GB"/>
        </w:rPr>
        <w:t xml:space="preserve">are outlined in the </w:t>
      </w:r>
      <w:r w:rsidR="00FE61E6" w:rsidRPr="00931ECA">
        <w:rPr>
          <w:i/>
          <w:iCs/>
          <w:lang w:val="en-GB"/>
        </w:rPr>
        <w:t>Technical Regulations</w:t>
      </w:r>
      <w:r w:rsidR="00FE61E6" w:rsidRPr="00931ECA">
        <w:rPr>
          <w:lang w:val="en-GB"/>
        </w:rPr>
        <w:t xml:space="preserve"> (WMO-No. 49)</w:t>
      </w:r>
      <w:r w:rsidRPr="00931ECA">
        <w:rPr>
          <w:lang w:val="en-GB"/>
        </w:rPr>
        <w:t>, Volume I, General Provisions, paragraphs 15 and 16</w:t>
      </w:r>
      <w:r w:rsidR="004F3368" w:rsidRPr="00931ECA">
        <w:rPr>
          <w:lang w:val="en-GB"/>
        </w:rPr>
        <w:t>. For ease of reference, the General Provision</w:t>
      </w:r>
      <w:r w:rsidR="00E33ABE" w:rsidRPr="00931ECA">
        <w:rPr>
          <w:lang w:val="en-GB"/>
        </w:rPr>
        <w:t>s</w:t>
      </w:r>
      <w:r w:rsidRPr="00931ECA">
        <w:rPr>
          <w:lang w:val="en-GB"/>
        </w:rPr>
        <w:t xml:space="preserve"> </w:t>
      </w:r>
      <w:r w:rsidR="004F3368" w:rsidRPr="00931ECA">
        <w:rPr>
          <w:lang w:val="en-GB"/>
        </w:rPr>
        <w:t xml:space="preserve">are </w:t>
      </w:r>
      <w:r w:rsidRPr="00931ECA">
        <w:rPr>
          <w:lang w:val="en-GB"/>
        </w:rPr>
        <w:t xml:space="preserve">reproduced </w:t>
      </w:r>
      <w:r w:rsidR="00E33ABE" w:rsidRPr="00931ECA">
        <w:rPr>
          <w:lang w:val="en-GB"/>
        </w:rPr>
        <w:t xml:space="preserve">after the introduction to </w:t>
      </w:r>
      <w:r w:rsidR="00D31211" w:rsidRPr="00931ECA">
        <w:rPr>
          <w:lang w:val="en-GB"/>
        </w:rPr>
        <w:t>this Manual.</w:t>
      </w:r>
    </w:p>
    <w:p w:rsidR="00FE61E6" w:rsidRPr="00931ECA" w:rsidRDefault="00770D18">
      <w:pPr>
        <w:pStyle w:val="Bodytext"/>
        <w:rPr>
          <w:lang w:val="en-GB"/>
        </w:rPr>
      </w:pPr>
      <w:r w:rsidRPr="00931ECA">
        <w:rPr>
          <w:lang w:val="en-GB"/>
        </w:rPr>
        <w:t>6</w:t>
      </w:r>
      <w:r w:rsidR="00FE61E6" w:rsidRPr="00931ECA">
        <w:rPr>
          <w:lang w:val="en-GB"/>
        </w:rPr>
        <w:t>.</w:t>
      </w:r>
      <w:r w:rsidR="00FE61E6" w:rsidRPr="00931ECA">
        <w:rPr>
          <w:lang w:val="en-GB"/>
        </w:rPr>
        <w:tab/>
        <w:t xml:space="preserve">Once amendments to the </w:t>
      </w:r>
      <w:r w:rsidR="00FE61E6" w:rsidRPr="00931ECA">
        <w:rPr>
          <w:rStyle w:val="Italic"/>
          <w:lang w:val="en-GB"/>
        </w:rPr>
        <w:t>Manual on Marine Meteorological Services</w:t>
      </w:r>
      <w:r w:rsidR="00FE61E6" w:rsidRPr="00931ECA">
        <w:rPr>
          <w:lang w:val="en-GB"/>
        </w:rPr>
        <w:t xml:space="preserve"> and the </w:t>
      </w:r>
      <w:r w:rsidR="00FE61E6" w:rsidRPr="00931ECA">
        <w:rPr>
          <w:rStyle w:val="Italic"/>
          <w:lang w:val="en-GB"/>
        </w:rPr>
        <w:t>Guide to Marine Meteorological Services</w:t>
      </w:r>
      <w:r w:rsidR="00FE61E6" w:rsidRPr="00931ECA">
        <w:rPr>
          <w:lang w:val="en-GB"/>
        </w:rPr>
        <w:t xml:space="preserve"> are adopted, an updated version </w:t>
      </w:r>
      <w:r w:rsidR="005E2DB9" w:rsidRPr="00931ECA">
        <w:rPr>
          <w:lang w:val="en-GB"/>
        </w:rPr>
        <w:t xml:space="preserve">of the </w:t>
      </w:r>
      <w:r w:rsidR="00FE61E6" w:rsidRPr="00931ECA">
        <w:rPr>
          <w:lang w:val="en-GB"/>
        </w:rPr>
        <w:t>Manual</w:t>
      </w:r>
      <w:r w:rsidR="005E2DB9" w:rsidRPr="00931ECA">
        <w:rPr>
          <w:lang w:val="en-GB"/>
        </w:rPr>
        <w:t xml:space="preserve"> </w:t>
      </w:r>
      <w:r w:rsidR="00FE61E6" w:rsidRPr="00931ECA">
        <w:rPr>
          <w:lang w:val="en-GB"/>
        </w:rPr>
        <w:t xml:space="preserve">or Guide shall be issued in four languages: English, French, Russian and Spanish. The WMO Secretariat will notify all Members when a new update becomes available. </w:t>
      </w:r>
    </w:p>
    <w:p w:rsidR="00FA3B19" w:rsidRPr="00931ECA" w:rsidRDefault="00FA3B19" w:rsidP="0039784B">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 First</w:instrText>
      </w:r>
      <w:r w:rsidRPr="00931ECA">
        <w:rPr>
          <w:vanish/>
          <w:lang w:val="en-GB"/>
        </w:rPr>
        <w:fldChar w:fldCharType="begin"/>
      </w:r>
      <w:r w:rsidRPr="00931ECA">
        <w:rPr>
          <w:vanish/>
          <w:lang w:val="en-GB"/>
        </w:rPr>
        <w:instrText>Name="Chapter First" ID="DE3CCDCC-2CC6-FB4C-9ACA-738AB664D599"</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 SERVICES FOR THE HIGH SEAS</w:instrText>
      </w:r>
      <w:r w:rsidRPr="00931ECA">
        <w:rPr>
          <w:vanish/>
          <w:lang w:val="en-GB"/>
        </w:rPr>
        <w:fldChar w:fldCharType="begin"/>
      </w:r>
      <w:r w:rsidRPr="00931ECA">
        <w:rPr>
          <w:vanish/>
          <w:lang w:val="en-GB"/>
        </w:rPr>
        <w:instrText>Name="Chapter title in running head" Value="PART I. SERVICES FOR THE HIGH SEAS"</w:instrText>
      </w:r>
      <w:r w:rsidRPr="00931ECA">
        <w:rPr>
          <w:vanish/>
          <w:lang w:val="en-GB"/>
        </w:rPr>
        <w:fldChar w:fldCharType="end"/>
      </w:r>
      <w:r w:rsidRPr="00931ECA">
        <w:rPr>
          <w:lang w:val="en-GB"/>
        </w:rPr>
        <w:fldChar w:fldCharType="end"/>
      </w:r>
    </w:p>
    <w:p w:rsidR="00B50B46" w:rsidRPr="00931ECA" w:rsidRDefault="00FE61E6" w:rsidP="00BE2FC8">
      <w:pPr>
        <w:pStyle w:val="Parttitle"/>
      </w:pPr>
      <w:r w:rsidRPr="00931ECA">
        <w:t>PART I</w:t>
      </w:r>
      <w:r w:rsidR="00BE2FC8" w:rsidRPr="00931ECA">
        <w:t xml:space="preserve">. </w:t>
      </w:r>
      <w:r w:rsidRPr="00931ECA">
        <w:t>SERVICES FOR THE HIGH SEAS</w:t>
      </w:r>
    </w:p>
    <w:p w:rsidR="00B50B46" w:rsidRPr="00931ECA" w:rsidRDefault="00F95D24" w:rsidP="00F95D24">
      <w:pPr>
        <w:pStyle w:val="Heading10"/>
      </w:pPr>
      <w:r w:rsidRPr="00931ECA">
        <w:t>1.</w:t>
      </w:r>
      <w:r w:rsidR="00FE61E6" w:rsidRPr="00931ECA">
        <w:tab/>
        <w:t>General</w:t>
      </w:r>
    </w:p>
    <w:p w:rsidR="00B50B46" w:rsidRPr="00931ECA" w:rsidRDefault="00F95D24" w:rsidP="00550902">
      <w:pPr>
        <w:pStyle w:val="Bodytextsemibold"/>
        <w:rPr>
          <w:lang w:val="en-GB"/>
        </w:rPr>
      </w:pPr>
      <w:r w:rsidRPr="00931ECA">
        <w:rPr>
          <w:lang w:val="en-GB"/>
        </w:rPr>
        <w:t>1.1</w:t>
      </w:r>
      <w:r w:rsidR="00FE61E6" w:rsidRPr="00931ECA">
        <w:rPr>
          <w:lang w:val="en-GB"/>
        </w:rPr>
        <w:tab/>
        <w:t xml:space="preserve">Marine meteorological services (MMS) for the high seas shall form part of the </w:t>
      </w:r>
      <w:r w:rsidR="005E7782" w:rsidRPr="00931ECA">
        <w:rPr>
          <w:lang w:val="en-GB"/>
        </w:rPr>
        <w:t xml:space="preserve">IMO/WMO </w:t>
      </w:r>
      <w:r w:rsidR="00FE61E6" w:rsidRPr="00931ECA">
        <w:rPr>
          <w:lang w:val="en-GB"/>
        </w:rPr>
        <w:t>Worldwide Met-Ocean Information and Warning Service (WWMIWS) disseminated to Safety of Life at Sea (SOLAS) ships through the Global Maritime Distress and Safety System (GMDSS).</w:t>
      </w:r>
    </w:p>
    <w:p w:rsidR="00B50B46" w:rsidRPr="00931ECA" w:rsidRDefault="00FE61E6">
      <w:pPr>
        <w:pStyle w:val="Note"/>
      </w:pPr>
      <w:r w:rsidRPr="00931ECA">
        <w:t>Note:</w:t>
      </w:r>
      <w:r w:rsidR="00550902" w:rsidRPr="00931ECA">
        <w:tab/>
      </w:r>
      <w:r w:rsidRPr="00931ECA">
        <w:t xml:space="preserve">The </w:t>
      </w:r>
      <w:r w:rsidR="00DF4420" w:rsidRPr="00931ECA">
        <w:t>services for the h</w:t>
      </w:r>
      <w:r w:rsidRPr="00931ECA">
        <w:t xml:space="preserve">igh </w:t>
      </w:r>
      <w:r w:rsidR="00DF4420" w:rsidRPr="00931ECA">
        <w:t>s</w:t>
      </w:r>
      <w:r w:rsidRPr="00931ECA">
        <w:t xml:space="preserve">eas </w:t>
      </w:r>
      <w:r w:rsidR="00DF4420" w:rsidRPr="00931ECA">
        <w:t>are</w:t>
      </w:r>
      <w:r w:rsidRPr="00931ECA">
        <w:t xml:space="preserve"> primarily designed to cover Sea Area</w:t>
      </w:r>
      <w:r w:rsidR="00DF4420" w:rsidRPr="00931ECA">
        <w:t>s</w:t>
      </w:r>
      <w:r w:rsidRPr="00931ECA">
        <w:t xml:space="preserve"> A3 and A4 under the GMDSS (</w:t>
      </w:r>
      <w:r w:rsidR="00DF4420" w:rsidRPr="00931ECA">
        <w:t>see the</w:t>
      </w:r>
      <w:r w:rsidRPr="00931ECA">
        <w:t xml:space="preserve"> </w:t>
      </w:r>
      <w:r w:rsidRPr="00931ECA">
        <w:rPr>
          <w:rStyle w:val="Italic"/>
        </w:rPr>
        <w:t>Joint IMO/IHO/WMO Manual on Maritime Safety Information</w:t>
      </w:r>
      <w:r w:rsidRPr="00931ECA">
        <w:t>).</w:t>
      </w:r>
    </w:p>
    <w:p w:rsidR="00FE61E6" w:rsidRPr="00931ECA" w:rsidRDefault="00F95D24" w:rsidP="00F25595">
      <w:pPr>
        <w:pStyle w:val="Bodytext"/>
        <w:rPr>
          <w:rStyle w:val="Semibold"/>
          <w:lang w:val="en-GB"/>
        </w:rPr>
      </w:pPr>
      <w:r w:rsidRPr="00931ECA">
        <w:rPr>
          <w:rStyle w:val="Semibold"/>
          <w:lang w:val="en-GB"/>
        </w:rPr>
        <w:lastRenderedPageBreak/>
        <w:t>1.</w:t>
      </w:r>
      <w:r w:rsidR="00FE61E6" w:rsidRPr="00931ECA">
        <w:rPr>
          <w:rStyle w:val="Semibold"/>
          <w:lang w:val="en-GB"/>
        </w:rPr>
        <w:t>2</w:t>
      </w:r>
      <w:r w:rsidR="00FE61E6" w:rsidRPr="00931ECA">
        <w:rPr>
          <w:rStyle w:val="Semibold"/>
          <w:lang w:val="en-GB"/>
        </w:rPr>
        <w:tab/>
        <w:t xml:space="preserve">Marine meteorological services for the </w:t>
      </w:r>
      <w:r w:rsidR="00DF4420" w:rsidRPr="00931ECA">
        <w:rPr>
          <w:rStyle w:val="Semibold"/>
          <w:lang w:val="en-GB"/>
        </w:rPr>
        <w:t>h</w:t>
      </w:r>
      <w:r w:rsidR="00FE61E6" w:rsidRPr="00931ECA">
        <w:rPr>
          <w:rStyle w:val="Semibold"/>
          <w:lang w:val="en-GB"/>
        </w:rPr>
        <w:t xml:space="preserve">igh </w:t>
      </w:r>
      <w:r w:rsidR="00DF4420" w:rsidRPr="00931ECA">
        <w:rPr>
          <w:rStyle w:val="Semibold"/>
          <w:lang w:val="en-GB"/>
        </w:rPr>
        <w:t>s</w:t>
      </w:r>
      <w:r w:rsidR="00FE61E6" w:rsidRPr="00931ECA">
        <w:rPr>
          <w:rStyle w:val="Semibold"/>
          <w:lang w:val="en-GB"/>
        </w:rPr>
        <w:t>eas shall include provision of:</w:t>
      </w:r>
    </w:p>
    <w:p w:rsidR="00FE61E6" w:rsidRPr="00931ECA" w:rsidRDefault="00F95D24" w:rsidP="00550902">
      <w:pPr>
        <w:pStyle w:val="Indent1"/>
        <w:rPr>
          <w:rStyle w:val="Semibold"/>
        </w:rPr>
      </w:pPr>
      <w:r w:rsidRPr="00931ECA">
        <w:rPr>
          <w:rStyle w:val="Semibold"/>
        </w:rPr>
        <w:t>(</w:t>
      </w:r>
      <w:r w:rsidR="00FE61E6" w:rsidRPr="00931ECA">
        <w:rPr>
          <w:rStyle w:val="Semibold"/>
        </w:rPr>
        <w:t>a)</w:t>
      </w:r>
      <w:r w:rsidR="00FE61E6" w:rsidRPr="00931ECA">
        <w:rPr>
          <w:rStyle w:val="Semibold"/>
        </w:rPr>
        <w:tab/>
        <w:t>Meteorological warnings;</w:t>
      </w:r>
    </w:p>
    <w:p w:rsidR="00FE61E6" w:rsidRPr="00931ECA" w:rsidRDefault="00F95D24" w:rsidP="00550902">
      <w:pPr>
        <w:pStyle w:val="Indent1"/>
        <w:rPr>
          <w:rStyle w:val="Semibold"/>
        </w:rPr>
      </w:pPr>
      <w:r w:rsidRPr="00931ECA">
        <w:rPr>
          <w:rStyle w:val="Semibold"/>
        </w:rPr>
        <w:t>(</w:t>
      </w:r>
      <w:r w:rsidR="00FE61E6" w:rsidRPr="00931ECA">
        <w:rPr>
          <w:rStyle w:val="Semibold"/>
        </w:rPr>
        <w:t>b)</w:t>
      </w:r>
      <w:r w:rsidR="00FE61E6" w:rsidRPr="00931ECA">
        <w:rPr>
          <w:rStyle w:val="Semibold"/>
        </w:rPr>
        <w:tab/>
        <w:t>Marine forecasts;</w:t>
      </w:r>
    </w:p>
    <w:p w:rsidR="00B50B46" w:rsidRPr="00931ECA" w:rsidRDefault="00F95D24" w:rsidP="00550902">
      <w:pPr>
        <w:pStyle w:val="Indent1"/>
      </w:pPr>
      <w:r w:rsidRPr="00931ECA">
        <w:rPr>
          <w:rStyle w:val="Semibold"/>
        </w:rPr>
        <w:t>(</w:t>
      </w:r>
      <w:r w:rsidR="00FE61E6" w:rsidRPr="00931ECA">
        <w:rPr>
          <w:rStyle w:val="Semibold"/>
        </w:rPr>
        <w:t>c)</w:t>
      </w:r>
      <w:r w:rsidR="00FE61E6" w:rsidRPr="00931ECA">
        <w:rPr>
          <w:rStyle w:val="Semibold"/>
        </w:rPr>
        <w:tab/>
        <w:t>Sea-ice information services</w:t>
      </w:r>
      <w:r w:rsidR="00FE61E6" w:rsidRPr="00931ECA">
        <w:t>.</w:t>
      </w:r>
    </w:p>
    <w:p w:rsidR="00B50B46" w:rsidRPr="00931ECA" w:rsidRDefault="00F95D24" w:rsidP="001A3F96">
      <w:pPr>
        <w:pStyle w:val="Bodytext"/>
        <w:rPr>
          <w:lang w:val="en-GB"/>
        </w:rPr>
      </w:pPr>
      <w:r w:rsidRPr="00931ECA">
        <w:rPr>
          <w:rStyle w:val="Semibold"/>
          <w:lang w:val="en-GB"/>
        </w:rPr>
        <w:t>1.</w:t>
      </w:r>
      <w:r w:rsidR="00FE61E6" w:rsidRPr="00931ECA">
        <w:rPr>
          <w:rStyle w:val="Semibold"/>
          <w:lang w:val="en-GB"/>
        </w:rPr>
        <w:t>3</w:t>
      </w:r>
      <w:r w:rsidR="00FE61E6" w:rsidRPr="00931ECA">
        <w:rPr>
          <w:lang w:val="en-GB"/>
        </w:rPr>
        <w:tab/>
      </w:r>
      <w:r w:rsidR="00FE61E6" w:rsidRPr="00931ECA">
        <w:rPr>
          <w:rStyle w:val="Semibold"/>
          <w:lang w:val="en-GB"/>
        </w:rPr>
        <w:t xml:space="preserve">Members shall disseminate meteorological services on </w:t>
      </w:r>
      <w:r w:rsidR="005E7782" w:rsidRPr="00931ECA">
        <w:rPr>
          <w:rStyle w:val="Semibold"/>
          <w:lang w:val="en-GB"/>
        </w:rPr>
        <w:t>approved satellite service</w:t>
      </w:r>
      <w:r w:rsidR="008C5609" w:rsidRPr="00931ECA">
        <w:rPr>
          <w:rStyle w:val="Semibold"/>
          <w:lang w:val="en-GB"/>
        </w:rPr>
        <w:t xml:space="preserve"> provider platforms</w:t>
      </w:r>
      <w:r w:rsidR="00FE61E6" w:rsidRPr="00931ECA">
        <w:rPr>
          <w:rStyle w:val="Semibold"/>
          <w:lang w:val="en-GB"/>
        </w:rPr>
        <w:t xml:space="preserve"> and NAVTEX in accordance with the GMDSS Master Plan</w:t>
      </w:r>
      <w:r w:rsidR="00FE61E6" w:rsidRPr="00931ECA">
        <w:rPr>
          <w:lang w:val="en-GB"/>
        </w:rPr>
        <w:t xml:space="preserve">. Members should disseminate meteorological services </w:t>
      </w:r>
      <w:r w:rsidR="00D369D3" w:rsidRPr="00931ECA">
        <w:rPr>
          <w:lang w:val="en-GB"/>
        </w:rPr>
        <w:t>on</w:t>
      </w:r>
      <w:r w:rsidR="00FE61E6" w:rsidRPr="00931ECA">
        <w:rPr>
          <w:lang w:val="en-GB"/>
        </w:rPr>
        <w:t xml:space="preserve"> marine radio frequencies (e.g. MF, HF, VHF), or </w:t>
      </w:r>
      <w:r w:rsidR="00D369D3" w:rsidRPr="00931ECA">
        <w:rPr>
          <w:lang w:val="en-GB"/>
        </w:rPr>
        <w:t xml:space="preserve">by </w:t>
      </w:r>
      <w:r w:rsidR="00FE61E6" w:rsidRPr="00931ECA">
        <w:rPr>
          <w:lang w:val="en-GB"/>
        </w:rPr>
        <w:t>High</w:t>
      </w:r>
      <w:r w:rsidR="001A3F96" w:rsidRPr="00931ECA">
        <w:rPr>
          <w:lang w:val="en-GB"/>
        </w:rPr>
        <w:t>-f</w:t>
      </w:r>
      <w:r w:rsidR="00FE61E6" w:rsidRPr="00931ECA">
        <w:rPr>
          <w:lang w:val="en-GB"/>
        </w:rPr>
        <w:t>requency Narrow</w:t>
      </w:r>
      <w:r w:rsidR="001A3F96" w:rsidRPr="00931ECA">
        <w:rPr>
          <w:lang w:val="en-GB"/>
        </w:rPr>
        <w:t>-b</w:t>
      </w:r>
      <w:r w:rsidR="00FE61E6" w:rsidRPr="00931ECA">
        <w:rPr>
          <w:lang w:val="en-GB"/>
        </w:rPr>
        <w:t>and Direct</w:t>
      </w:r>
      <w:r w:rsidR="001A3F96" w:rsidRPr="00931ECA">
        <w:rPr>
          <w:lang w:val="en-GB"/>
        </w:rPr>
        <w:t xml:space="preserve"> </w:t>
      </w:r>
      <w:r w:rsidR="00FE61E6" w:rsidRPr="00931ECA">
        <w:rPr>
          <w:lang w:val="en-GB"/>
        </w:rPr>
        <w:t xml:space="preserve">Printing (HF NBDP) telegraphy for areas where such a service is provided for ships engaged exclusively </w:t>
      </w:r>
      <w:r w:rsidR="006D38B0" w:rsidRPr="00931ECA">
        <w:rPr>
          <w:lang w:val="en-GB"/>
        </w:rPr>
        <w:t>i</w:t>
      </w:r>
      <w:r w:rsidR="00FE61E6" w:rsidRPr="00931ECA">
        <w:rPr>
          <w:lang w:val="en-GB"/>
        </w:rPr>
        <w:t>n voyages in those areas.</w:t>
      </w:r>
    </w:p>
    <w:p w:rsidR="00B50B46" w:rsidRPr="00931ECA" w:rsidRDefault="00FE61E6" w:rsidP="00F95D24">
      <w:pPr>
        <w:pStyle w:val="Heading10"/>
      </w:pPr>
      <w:r w:rsidRPr="00931ECA">
        <w:t>2</w:t>
      </w:r>
      <w:r w:rsidRPr="00931ECA">
        <w:tab/>
        <w:t>Provision of Marine Meteorological Services for the High Seas</w:t>
      </w:r>
    </w:p>
    <w:p w:rsidR="00B50B46" w:rsidRPr="00931ECA" w:rsidRDefault="000C4B6F" w:rsidP="00550902">
      <w:pPr>
        <w:pStyle w:val="Heading2"/>
        <w:ind w:left="0" w:firstLine="0"/>
      </w:pPr>
      <w:r w:rsidRPr="00931ECA">
        <w:t>2.1</w:t>
      </w:r>
      <w:r w:rsidRPr="00931ECA">
        <w:tab/>
      </w:r>
      <w:r w:rsidR="00FE61E6" w:rsidRPr="00931ECA">
        <w:t xml:space="preserve">Principles </w:t>
      </w:r>
    </w:p>
    <w:p w:rsidR="00B50B46" w:rsidRPr="00931ECA" w:rsidRDefault="00FE61E6" w:rsidP="00F25595">
      <w:pPr>
        <w:pStyle w:val="Bodytext"/>
        <w:rPr>
          <w:rStyle w:val="Semibold"/>
          <w:lang w:val="en-GB"/>
        </w:rPr>
      </w:pPr>
      <w:r w:rsidRPr="00931ECA">
        <w:rPr>
          <w:rStyle w:val="Semibold"/>
          <w:lang w:val="en-GB"/>
        </w:rPr>
        <w:t xml:space="preserve">The principles for the preparation and issuing of marine meteorological services for the </w:t>
      </w:r>
      <w:r w:rsidR="008C5609" w:rsidRPr="00931ECA">
        <w:rPr>
          <w:rStyle w:val="Semibold"/>
          <w:lang w:val="en-GB"/>
        </w:rPr>
        <w:t>h</w:t>
      </w:r>
      <w:r w:rsidRPr="00931ECA">
        <w:rPr>
          <w:rStyle w:val="Semibold"/>
          <w:lang w:val="en-GB"/>
        </w:rPr>
        <w:t xml:space="preserve">igh </w:t>
      </w:r>
      <w:r w:rsidR="008C5609" w:rsidRPr="00931ECA">
        <w:rPr>
          <w:rStyle w:val="Semibold"/>
          <w:lang w:val="en-GB"/>
        </w:rPr>
        <w:t>s</w:t>
      </w:r>
      <w:r w:rsidRPr="00931ECA">
        <w:rPr>
          <w:rStyle w:val="Semibold"/>
          <w:lang w:val="en-GB"/>
        </w:rPr>
        <w:t>eas shall be as follows:</w:t>
      </w:r>
    </w:p>
    <w:p w:rsidR="00B50B46" w:rsidRPr="00931ECA" w:rsidRDefault="00F9389A" w:rsidP="00F9389A">
      <w:pPr>
        <w:pStyle w:val="Indent1"/>
        <w:rPr>
          <w:rStyle w:val="Semibold"/>
        </w:rPr>
      </w:pPr>
      <w:r w:rsidRPr="00931ECA">
        <w:rPr>
          <w:rStyle w:val="Semibold"/>
        </w:rPr>
        <w:t>–</w:t>
      </w:r>
      <w:r w:rsidRPr="00931ECA">
        <w:rPr>
          <w:rStyle w:val="Semibold"/>
        </w:rPr>
        <w:tab/>
      </w:r>
      <w:r w:rsidR="00FE61E6" w:rsidRPr="00931ECA">
        <w:rPr>
          <w:rStyle w:val="Semibold"/>
        </w:rPr>
        <w:t>Principle 1</w:t>
      </w:r>
      <w:r w:rsidRPr="00931ECA">
        <w:rPr>
          <w:rStyle w:val="Semibold"/>
        </w:rPr>
        <w:t xml:space="preserve">: </w:t>
      </w:r>
      <w:r w:rsidR="00FE61E6" w:rsidRPr="00931ECA">
        <w:rPr>
          <w:rStyle w:val="Semibold"/>
        </w:rPr>
        <w:t xml:space="preserve">For the purpose of preparing and issuing meteorological warnings, marine forecasts and sea-ice information services, the oceans and seas shall be divided into areas for which Members assume responsibility. </w:t>
      </w:r>
    </w:p>
    <w:p w:rsidR="00B50B46" w:rsidRPr="00931ECA" w:rsidRDefault="00F9389A" w:rsidP="00F9389A">
      <w:pPr>
        <w:pStyle w:val="Indent1"/>
        <w:rPr>
          <w:rStyle w:val="Semibold"/>
        </w:rPr>
      </w:pPr>
      <w:r w:rsidRPr="00931ECA">
        <w:rPr>
          <w:rStyle w:val="Semibold"/>
        </w:rPr>
        <w:t>–</w:t>
      </w:r>
      <w:r w:rsidRPr="00931ECA">
        <w:rPr>
          <w:rStyle w:val="Semibold"/>
        </w:rPr>
        <w:tab/>
      </w:r>
      <w:r w:rsidR="00FE61E6" w:rsidRPr="00931ECA">
        <w:rPr>
          <w:rStyle w:val="Semibold"/>
        </w:rPr>
        <w:t>Principle 2</w:t>
      </w:r>
      <w:r w:rsidRPr="00931ECA">
        <w:rPr>
          <w:rStyle w:val="Semibold"/>
        </w:rPr>
        <w:t>:</w:t>
      </w:r>
      <w:r w:rsidR="00FE61E6" w:rsidRPr="00931ECA">
        <w:rPr>
          <w:rStyle w:val="Semibold"/>
        </w:rPr>
        <w:t xml:space="preserve"> The Areas of Responsibility (AORs) together shall provide complete coverage of oceans and seas by marine meteorological services. </w:t>
      </w:r>
    </w:p>
    <w:p w:rsidR="00B50B46" w:rsidRPr="00931ECA" w:rsidRDefault="00F9389A" w:rsidP="00F9389A">
      <w:pPr>
        <w:pStyle w:val="Indent1"/>
        <w:rPr>
          <w:rStyle w:val="Semibold"/>
        </w:rPr>
      </w:pPr>
      <w:r w:rsidRPr="00931ECA">
        <w:rPr>
          <w:rStyle w:val="Semibold"/>
        </w:rPr>
        <w:t>–</w:t>
      </w:r>
      <w:r w:rsidRPr="00931ECA">
        <w:rPr>
          <w:rStyle w:val="Semibold"/>
        </w:rPr>
        <w:tab/>
      </w:r>
      <w:r w:rsidR="00FE61E6" w:rsidRPr="00931ECA">
        <w:rPr>
          <w:rStyle w:val="Semibold"/>
        </w:rPr>
        <w:t>Principle 3</w:t>
      </w:r>
      <w:r w:rsidRPr="00931ECA">
        <w:rPr>
          <w:rStyle w:val="Semibold"/>
        </w:rPr>
        <w:t>:</w:t>
      </w:r>
      <w:r w:rsidR="00931ECA">
        <w:rPr>
          <w:rStyle w:val="Semibold"/>
        </w:rPr>
        <w:t xml:space="preserve"> </w:t>
      </w:r>
      <w:r w:rsidR="00FE61E6" w:rsidRPr="00931ECA">
        <w:rPr>
          <w:rStyle w:val="Semibold"/>
        </w:rPr>
        <w:t xml:space="preserve">Marine meteorological services </w:t>
      </w:r>
      <w:r w:rsidR="001A3F96" w:rsidRPr="00931ECA">
        <w:rPr>
          <w:rStyle w:val="Semibold"/>
        </w:rPr>
        <w:t xml:space="preserve">for </w:t>
      </w:r>
      <w:r w:rsidR="00FE61E6" w:rsidRPr="00931ECA">
        <w:rPr>
          <w:rStyle w:val="Semibold"/>
        </w:rPr>
        <w:t xml:space="preserve">areas not covered by NAVTEX shall be provided by the </w:t>
      </w:r>
      <w:r w:rsidR="005E7782" w:rsidRPr="00931ECA">
        <w:rPr>
          <w:rStyle w:val="Semibold"/>
        </w:rPr>
        <w:t>approved satellite service provider platforms</w:t>
      </w:r>
      <w:r w:rsidR="00FE61E6" w:rsidRPr="00931ECA">
        <w:rPr>
          <w:rStyle w:val="Semibold"/>
        </w:rPr>
        <w:t xml:space="preserve"> or HF NBDP for the reception of Maritime Safety Information (MSI) in compliance with international standards.</w:t>
      </w:r>
    </w:p>
    <w:p w:rsidR="00D554C1" w:rsidRPr="00931ECA" w:rsidRDefault="00550902" w:rsidP="00550902">
      <w:pPr>
        <w:pStyle w:val="Note"/>
      </w:pPr>
      <w:r w:rsidRPr="00931ECA">
        <w:t>Note:</w:t>
      </w:r>
      <w:r w:rsidRPr="00931ECA">
        <w:tab/>
      </w:r>
      <w:r w:rsidR="00FE61E6" w:rsidRPr="00931ECA">
        <w:t xml:space="preserve">The accepted international standard is </w:t>
      </w:r>
      <w:r w:rsidR="00B02162" w:rsidRPr="00931ECA">
        <w:t>the International Convention for the Safety of Life at Sea (</w:t>
      </w:r>
      <w:r w:rsidR="00FE61E6" w:rsidRPr="00931ECA">
        <w:t>SOLAS</w:t>
      </w:r>
      <w:r w:rsidR="00B02162" w:rsidRPr="00931ECA">
        <w:t>)</w:t>
      </w:r>
      <w:r w:rsidR="00FE61E6" w:rsidRPr="00931ECA">
        <w:t>, Chapter IV – Radiocommunications.</w:t>
      </w:r>
    </w:p>
    <w:p w:rsidR="00B50B46" w:rsidRPr="00931ECA" w:rsidRDefault="00F9389A" w:rsidP="00F9389A">
      <w:pPr>
        <w:pStyle w:val="Indent1"/>
        <w:rPr>
          <w:rStyle w:val="Semibold"/>
        </w:rPr>
      </w:pPr>
      <w:r w:rsidRPr="00931ECA">
        <w:t>–</w:t>
      </w:r>
      <w:r w:rsidRPr="00931ECA">
        <w:tab/>
      </w:r>
      <w:r w:rsidR="00FE61E6" w:rsidRPr="00931ECA">
        <w:rPr>
          <w:rStyle w:val="Semibold"/>
        </w:rPr>
        <w:t>Principle 4</w:t>
      </w:r>
      <w:r w:rsidRPr="00931ECA">
        <w:rPr>
          <w:rStyle w:val="Semibold"/>
        </w:rPr>
        <w:t xml:space="preserve">: </w:t>
      </w:r>
      <w:r w:rsidR="00FE61E6" w:rsidRPr="00931ECA">
        <w:rPr>
          <w:rStyle w:val="Semibold"/>
        </w:rPr>
        <w:t xml:space="preserve">The preparation and issue of marine meteorological services to the assigned AORs shall be coordinated in accordance with the procedures </w:t>
      </w:r>
      <w:r w:rsidR="001A3F96" w:rsidRPr="00931ECA">
        <w:rPr>
          <w:rStyle w:val="Semibold"/>
        </w:rPr>
        <w:t xml:space="preserve">described </w:t>
      </w:r>
      <w:r w:rsidR="006D38B0" w:rsidRPr="00931ECA">
        <w:rPr>
          <w:rStyle w:val="Semibold"/>
        </w:rPr>
        <w:t xml:space="preserve">under Purpose and </w:t>
      </w:r>
      <w:r w:rsidR="001A3F96" w:rsidRPr="00931ECA">
        <w:rPr>
          <w:rStyle w:val="Semibold"/>
        </w:rPr>
        <w:t>o</w:t>
      </w:r>
      <w:r w:rsidR="006D38B0" w:rsidRPr="00931ECA">
        <w:rPr>
          <w:rStyle w:val="Semibold"/>
        </w:rPr>
        <w:t>rganization of Marine Meteorological Services, in the introductory part of this Manual</w:t>
      </w:r>
      <w:r w:rsidR="00FE61E6" w:rsidRPr="00931ECA">
        <w:rPr>
          <w:rStyle w:val="Semibold"/>
        </w:rPr>
        <w:t xml:space="preserve">. </w:t>
      </w:r>
    </w:p>
    <w:p w:rsidR="00B50B46" w:rsidRPr="00931ECA" w:rsidRDefault="00F9389A" w:rsidP="00F9389A">
      <w:pPr>
        <w:pStyle w:val="Indent1"/>
        <w:rPr>
          <w:rStyle w:val="Semibold"/>
        </w:rPr>
      </w:pPr>
      <w:r w:rsidRPr="00931ECA">
        <w:rPr>
          <w:rStyle w:val="Semibold"/>
        </w:rPr>
        <w:t>–</w:t>
      </w:r>
      <w:r w:rsidRPr="00931ECA">
        <w:rPr>
          <w:rStyle w:val="Semibold"/>
        </w:rPr>
        <w:tab/>
      </w:r>
      <w:r w:rsidR="00FE61E6" w:rsidRPr="00931ECA">
        <w:rPr>
          <w:rStyle w:val="Semibold"/>
        </w:rPr>
        <w:t>Principle 5</w:t>
      </w:r>
      <w:r w:rsidRPr="00931ECA">
        <w:rPr>
          <w:rStyle w:val="Semibold"/>
        </w:rPr>
        <w:t xml:space="preserve">: </w:t>
      </w:r>
      <w:r w:rsidR="00FE61E6" w:rsidRPr="00931ECA">
        <w:rPr>
          <w:rStyle w:val="Semibold"/>
        </w:rPr>
        <w:t>The efficiency and effectiveness of the provision of marine meteorological services shall be monitored by obtaining opinions and reports from marine users.</w:t>
      </w:r>
    </w:p>
    <w:p w:rsidR="00B50B46" w:rsidRPr="00931ECA" w:rsidRDefault="00F9389A" w:rsidP="00F9389A">
      <w:pPr>
        <w:pStyle w:val="Indent1"/>
      </w:pPr>
      <w:r w:rsidRPr="00931ECA">
        <w:rPr>
          <w:rStyle w:val="Semibold"/>
        </w:rPr>
        <w:t>–</w:t>
      </w:r>
      <w:r w:rsidRPr="00931ECA">
        <w:rPr>
          <w:rStyle w:val="Semibold"/>
        </w:rPr>
        <w:tab/>
      </w:r>
      <w:r w:rsidR="00FE61E6" w:rsidRPr="00931ECA">
        <w:rPr>
          <w:rStyle w:val="Semibold"/>
        </w:rPr>
        <w:t>Principle 6</w:t>
      </w:r>
      <w:r w:rsidRPr="00931ECA">
        <w:rPr>
          <w:rStyle w:val="Semibold"/>
        </w:rPr>
        <w:t xml:space="preserve">: </w:t>
      </w:r>
      <w:r w:rsidR="00FE61E6" w:rsidRPr="00931ECA">
        <w:rPr>
          <w:rStyle w:val="Semibold"/>
        </w:rPr>
        <w:t>Meteorological Maritime Safety Information broadcasts shall be monitored to ensure the accuracy and integrity of the broadcast</w:t>
      </w:r>
      <w:r w:rsidR="00FE61E6" w:rsidRPr="00931ECA">
        <w:t>.</w:t>
      </w:r>
    </w:p>
    <w:p w:rsidR="00B50B46" w:rsidRPr="00931ECA" w:rsidRDefault="000C4B6F" w:rsidP="000C4B6F">
      <w:pPr>
        <w:pStyle w:val="Heading10"/>
      </w:pPr>
      <w:r w:rsidRPr="00931ECA">
        <w:lastRenderedPageBreak/>
        <w:t>2.2</w:t>
      </w:r>
      <w:r w:rsidR="00FE61E6" w:rsidRPr="00931ECA">
        <w:tab/>
        <w:t>Procedures</w:t>
      </w:r>
    </w:p>
    <w:p w:rsidR="00B50B46" w:rsidRPr="00931ECA" w:rsidRDefault="00FE61E6" w:rsidP="000C4B6F">
      <w:pPr>
        <w:pStyle w:val="Heading2NOToC"/>
        <w:rPr>
          <w:lang w:val="en-GB"/>
        </w:rPr>
      </w:pPr>
      <w:r w:rsidRPr="00931ECA">
        <w:rPr>
          <w:lang w:val="en-GB"/>
        </w:rPr>
        <w:t>General</w:t>
      </w:r>
    </w:p>
    <w:p w:rsidR="00B50B46" w:rsidRPr="00931ECA" w:rsidRDefault="000C4B6F" w:rsidP="00F25595">
      <w:pPr>
        <w:pStyle w:val="Bodytext"/>
        <w:rPr>
          <w:lang w:val="en-GB"/>
        </w:rPr>
      </w:pPr>
      <w:r w:rsidRPr="00931ECA">
        <w:rPr>
          <w:lang w:val="en-GB"/>
        </w:rPr>
        <w:t>2.2</w:t>
      </w:r>
      <w:r w:rsidR="00FE61E6" w:rsidRPr="00931ECA">
        <w:rPr>
          <w:lang w:val="en-GB"/>
        </w:rPr>
        <w:t>.1</w:t>
      </w:r>
      <w:r w:rsidR="00FE61E6" w:rsidRPr="00931ECA">
        <w:rPr>
          <w:lang w:val="en-GB"/>
        </w:rPr>
        <w:tab/>
        <w:t xml:space="preserve">All marine meteorological services that are used for broadcast on marine radio should include the radio call term “SECURITE” at the beginning of the product. </w:t>
      </w:r>
    </w:p>
    <w:p w:rsidR="00B50B46" w:rsidRPr="00931ECA" w:rsidRDefault="000C4B6F">
      <w:pPr>
        <w:pStyle w:val="Bodytext"/>
        <w:rPr>
          <w:rStyle w:val="Semibold"/>
          <w:lang w:val="en-GB"/>
        </w:rPr>
      </w:pPr>
      <w:r w:rsidRPr="00931ECA">
        <w:rPr>
          <w:rStyle w:val="Semibold"/>
          <w:lang w:val="en-GB"/>
        </w:rPr>
        <w:t>2.2.2</w:t>
      </w:r>
      <w:r w:rsidR="00FE61E6" w:rsidRPr="00931ECA">
        <w:rPr>
          <w:rStyle w:val="Semibold"/>
          <w:lang w:val="en-GB"/>
        </w:rPr>
        <w:tab/>
        <w:t xml:space="preserve">Clear information identifying the relevant METAREA and </w:t>
      </w:r>
      <w:r w:rsidR="00521E85" w:rsidRPr="00931ECA">
        <w:rPr>
          <w:rStyle w:val="Semibold"/>
          <w:lang w:val="en-GB"/>
        </w:rPr>
        <w:t>i</w:t>
      </w:r>
      <w:r w:rsidR="00FE61E6" w:rsidRPr="00931ECA">
        <w:rPr>
          <w:rStyle w:val="Semibold"/>
          <w:lang w:val="en-GB"/>
        </w:rPr>
        <w:t xml:space="preserve">ssuing </w:t>
      </w:r>
      <w:r w:rsidR="00521E85" w:rsidRPr="00931ECA">
        <w:rPr>
          <w:rStyle w:val="Semibold"/>
          <w:lang w:val="en-GB"/>
        </w:rPr>
        <w:t>s</w:t>
      </w:r>
      <w:r w:rsidR="00FE61E6" w:rsidRPr="00931ECA">
        <w:rPr>
          <w:rStyle w:val="Semibold"/>
          <w:lang w:val="en-GB"/>
        </w:rPr>
        <w:t>ervice shall be included.</w:t>
      </w:r>
    </w:p>
    <w:p w:rsidR="00B50B46" w:rsidRPr="00931ECA" w:rsidRDefault="00550902" w:rsidP="00550902">
      <w:pPr>
        <w:pStyle w:val="Note"/>
      </w:pPr>
      <w:r w:rsidRPr="00931ECA">
        <w:t>Note:</w:t>
      </w:r>
      <w:r w:rsidRPr="00931ECA">
        <w:tab/>
      </w:r>
      <w:r w:rsidR="00FE61E6" w:rsidRPr="00931ECA">
        <w:t>For example: “Marine weather bulletin for METAREA II issued by Météo-France”.</w:t>
      </w:r>
    </w:p>
    <w:p w:rsidR="00B50B46" w:rsidRPr="00931ECA" w:rsidRDefault="000C4B6F" w:rsidP="00F25595">
      <w:pPr>
        <w:pStyle w:val="Bodytext"/>
        <w:rPr>
          <w:lang w:val="en-GB"/>
        </w:rPr>
      </w:pPr>
      <w:r w:rsidRPr="00931ECA">
        <w:rPr>
          <w:rStyle w:val="Semibold"/>
          <w:lang w:val="en-GB"/>
        </w:rPr>
        <w:t>2.2.3</w:t>
      </w:r>
      <w:r w:rsidR="00FE61E6" w:rsidRPr="00931ECA">
        <w:rPr>
          <w:lang w:val="en-GB"/>
        </w:rPr>
        <w:tab/>
      </w:r>
      <w:r w:rsidR="00FE61E6" w:rsidRPr="00931ECA">
        <w:rPr>
          <w:rStyle w:val="Semibold"/>
          <w:lang w:val="en-GB"/>
        </w:rPr>
        <w:t>Members shall ensure that broadcast of meteorological products conform</w:t>
      </w:r>
      <w:r w:rsidR="00A36D88" w:rsidRPr="00931ECA">
        <w:rPr>
          <w:rStyle w:val="Semibold"/>
          <w:lang w:val="en-GB"/>
        </w:rPr>
        <w:t>s</w:t>
      </w:r>
      <w:r w:rsidR="00FE61E6" w:rsidRPr="00931ECA">
        <w:rPr>
          <w:rStyle w:val="Semibold"/>
          <w:lang w:val="en-GB"/>
        </w:rPr>
        <w:t xml:space="preserve"> to international specifications.</w:t>
      </w:r>
    </w:p>
    <w:p w:rsidR="00B50B46" w:rsidRPr="00931ECA" w:rsidRDefault="00550902">
      <w:pPr>
        <w:pStyle w:val="Note"/>
      </w:pPr>
      <w:r w:rsidRPr="00931ECA">
        <w:t>Note:</w:t>
      </w:r>
      <w:r w:rsidRPr="00931ECA">
        <w:tab/>
      </w:r>
      <w:r w:rsidR="00FE61E6" w:rsidRPr="00931ECA">
        <w:t xml:space="preserve">These international specifications are in the International Maritime Organization (IMO) </w:t>
      </w:r>
      <w:r w:rsidR="00FE61E6" w:rsidRPr="00931ECA">
        <w:rPr>
          <w:rStyle w:val="Italic"/>
        </w:rPr>
        <w:t>International SafetyNET Manual</w:t>
      </w:r>
      <w:r w:rsidR="00FE61E6" w:rsidRPr="00931ECA">
        <w:t xml:space="preserve"> and </w:t>
      </w:r>
      <w:r w:rsidR="00FE61E6" w:rsidRPr="00931ECA">
        <w:rPr>
          <w:rStyle w:val="Italic"/>
        </w:rPr>
        <w:t>NAVTEX Manual</w:t>
      </w:r>
      <w:r w:rsidR="00FE61E6" w:rsidRPr="00931ECA">
        <w:t>, available from the JCOMM Services website.</w:t>
      </w:r>
    </w:p>
    <w:p w:rsidR="00B50B46" w:rsidRPr="00931ECA" w:rsidRDefault="000C4B6F" w:rsidP="00A36D88">
      <w:pPr>
        <w:pStyle w:val="Bodytext"/>
        <w:rPr>
          <w:rStyle w:val="Semibold"/>
          <w:lang w:val="en-GB"/>
        </w:rPr>
      </w:pPr>
      <w:r w:rsidRPr="00931ECA">
        <w:rPr>
          <w:rStyle w:val="Semibold"/>
          <w:lang w:val="en-GB"/>
        </w:rPr>
        <w:t>2.2.4</w:t>
      </w:r>
      <w:r w:rsidR="00FE61E6" w:rsidRPr="00931ECA">
        <w:rPr>
          <w:lang w:val="en-GB"/>
        </w:rPr>
        <w:tab/>
      </w:r>
      <w:r w:rsidR="00FE61E6" w:rsidRPr="00931ECA">
        <w:rPr>
          <w:rStyle w:val="Semibold"/>
          <w:lang w:val="en-GB"/>
        </w:rPr>
        <w:t>All marine meteorological services shall be in plain language or</w:t>
      </w:r>
      <w:r w:rsidR="00D369D3" w:rsidRPr="00931ECA">
        <w:rPr>
          <w:rStyle w:val="Semibold"/>
          <w:lang w:val="en-GB"/>
        </w:rPr>
        <w:t xml:space="preserve"> </w:t>
      </w:r>
      <w:r w:rsidR="00A36D88" w:rsidRPr="00931ECA">
        <w:rPr>
          <w:rStyle w:val="Semibold"/>
          <w:lang w:val="en-GB"/>
        </w:rPr>
        <w:t xml:space="preserve">shall use </w:t>
      </w:r>
      <w:r w:rsidR="00FE61E6" w:rsidRPr="00931ECA">
        <w:rPr>
          <w:rStyle w:val="Semibold"/>
          <w:lang w:val="en-GB"/>
        </w:rPr>
        <w:t xml:space="preserve">the accepted abbreviations </w:t>
      </w:r>
      <w:r w:rsidR="00A36D88" w:rsidRPr="00931ECA">
        <w:rPr>
          <w:rStyle w:val="Semibold"/>
          <w:lang w:val="en-GB"/>
        </w:rPr>
        <w:t xml:space="preserve">listed </w:t>
      </w:r>
      <w:r w:rsidR="00FE61E6" w:rsidRPr="00931ECA">
        <w:rPr>
          <w:rStyle w:val="Semibold"/>
          <w:lang w:val="en-GB"/>
        </w:rPr>
        <w:t xml:space="preserve">in Appendix </w:t>
      </w:r>
      <w:r w:rsidR="00A36D88" w:rsidRPr="00931ECA">
        <w:rPr>
          <w:rStyle w:val="Semibold"/>
          <w:lang w:val="en-GB"/>
        </w:rPr>
        <w:t>I</w:t>
      </w:r>
      <w:r w:rsidR="00CA4242" w:rsidRPr="00931ECA">
        <w:rPr>
          <w:rStyle w:val="Semibold"/>
          <w:lang w:val="en-GB"/>
        </w:rPr>
        <w:t>.</w:t>
      </w:r>
      <w:r w:rsidR="004D79C5" w:rsidRPr="00931ECA">
        <w:rPr>
          <w:rStyle w:val="Semibold"/>
          <w:lang w:val="en-GB"/>
        </w:rPr>
        <w:t>4</w:t>
      </w:r>
      <w:r w:rsidR="00FE61E6" w:rsidRPr="00931ECA">
        <w:rPr>
          <w:rStyle w:val="Semibold"/>
          <w:lang w:val="en-GB"/>
        </w:rPr>
        <w:t xml:space="preserve">. </w:t>
      </w:r>
    </w:p>
    <w:p w:rsidR="00B50B46" w:rsidRPr="00931ECA" w:rsidRDefault="000C4B6F" w:rsidP="00A36D88">
      <w:pPr>
        <w:pStyle w:val="Bodytext"/>
        <w:rPr>
          <w:rStyle w:val="Semibold"/>
          <w:lang w:val="en-GB"/>
        </w:rPr>
      </w:pPr>
      <w:r w:rsidRPr="00931ECA">
        <w:rPr>
          <w:rStyle w:val="Semibold"/>
          <w:lang w:val="en-GB"/>
        </w:rPr>
        <w:t>2.2.5</w:t>
      </w:r>
      <w:r w:rsidR="00FE61E6" w:rsidRPr="00931ECA">
        <w:rPr>
          <w:rStyle w:val="Semibold"/>
          <w:lang w:val="en-GB"/>
        </w:rPr>
        <w:tab/>
        <w:t xml:space="preserve">Marine meteorological services for broadcast on NAVTEX shall be prepared using the accepted abbreviations </w:t>
      </w:r>
      <w:r w:rsidR="00A36D88" w:rsidRPr="00931ECA">
        <w:rPr>
          <w:rStyle w:val="Semibold"/>
          <w:lang w:val="en-GB"/>
        </w:rPr>
        <w:t xml:space="preserve">listed </w:t>
      </w:r>
      <w:r w:rsidR="00FE61E6" w:rsidRPr="00931ECA">
        <w:rPr>
          <w:rStyle w:val="Semibold"/>
          <w:lang w:val="en-GB"/>
        </w:rPr>
        <w:t xml:space="preserve">in Appendix </w:t>
      </w:r>
      <w:r w:rsidR="00A36D88" w:rsidRPr="00931ECA">
        <w:rPr>
          <w:rStyle w:val="Semibold"/>
          <w:lang w:val="en-GB"/>
        </w:rPr>
        <w:t>I</w:t>
      </w:r>
      <w:r w:rsidR="00CA4242" w:rsidRPr="00931ECA">
        <w:rPr>
          <w:rStyle w:val="Semibold"/>
          <w:lang w:val="en-GB"/>
        </w:rPr>
        <w:t>.</w:t>
      </w:r>
      <w:r w:rsidR="004D79C5" w:rsidRPr="00931ECA">
        <w:rPr>
          <w:rStyle w:val="Semibold"/>
          <w:lang w:val="en-GB"/>
        </w:rPr>
        <w:t>4</w:t>
      </w:r>
      <w:r w:rsidR="00FE61E6" w:rsidRPr="00931ECA">
        <w:rPr>
          <w:rStyle w:val="Semibold"/>
          <w:lang w:val="en-GB"/>
        </w:rPr>
        <w:t xml:space="preserve">, whilst recalling the requirement that warnings shall remain in plain English. </w:t>
      </w:r>
    </w:p>
    <w:p w:rsidR="00B50B46" w:rsidRPr="00931ECA" w:rsidRDefault="000C4B6F" w:rsidP="007033A0">
      <w:pPr>
        <w:pStyle w:val="Bodytext"/>
        <w:rPr>
          <w:rStyle w:val="Semibold"/>
          <w:lang w:val="en-GB"/>
        </w:rPr>
      </w:pPr>
      <w:r w:rsidRPr="00931ECA">
        <w:rPr>
          <w:rStyle w:val="Semibold"/>
          <w:lang w:val="en-GB"/>
        </w:rPr>
        <w:t>2.2.6</w:t>
      </w:r>
      <w:r w:rsidR="00FE61E6" w:rsidRPr="00931ECA">
        <w:rPr>
          <w:rStyle w:val="Semibold"/>
          <w:lang w:val="en-GB"/>
        </w:rPr>
        <w:tab/>
        <w:t xml:space="preserve">Marine meteorological services intended for the </w:t>
      </w:r>
      <w:r w:rsidR="007033A0" w:rsidRPr="00931ECA">
        <w:rPr>
          <w:rStyle w:val="Semibold"/>
          <w:lang w:val="en-GB"/>
        </w:rPr>
        <w:t>WWMIWS</w:t>
      </w:r>
      <w:r w:rsidR="00FE61E6" w:rsidRPr="00931ECA">
        <w:rPr>
          <w:rStyle w:val="Semibold"/>
          <w:lang w:val="en-GB"/>
        </w:rPr>
        <w:t xml:space="preserve"> shall be broadcast in English. </w:t>
      </w:r>
    </w:p>
    <w:p w:rsidR="00B50B46" w:rsidRPr="00931ECA" w:rsidRDefault="00550902">
      <w:pPr>
        <w:pStyle w:val="Note"/>
      </w:pPr>
      <w:r w:rsidRPr="00931ECA">
        <w:t>Note:</w:t>
      </w:r>
      <w:r w:rsidRPr="00931ECA">
        <w:tab/>
      </w:r>
      <w:r w:rsidR="00FE61E6" w:rsidRPr="00931ECA">
        <w:t xml:space="preserve">Additionally, if a Member wishes to issue warnings and forecasts to meet national obligations under </w:t>
      </w:r>
      <w:r w:rsidR="00177D3C" w:rsidRPr="00931ECA">
        <w:t xml:space="preserve">the </w:t>
      </w:r>
      <w:r w:rsidR="00FE61E6" w:rsidRPr="00931ECA">
        <w:t>SOLAS</w:t>
      </w:r>
      <w:r w:rsidR="00177D3C" w:rsidRPr="00931ECA">
        <w:t xml:space="preserve"> Convention</w:t>
      </w:r>
      <w:r w:rsidR="00FE61E6" w:rsidRPr="00931ECA">
        <w:t xml:space="preserve">, broadcasts may be made in other languages. These broadcasts will be part of a </w:t>
      </w:r>
      <w:r w:rsidR="00177D3C" w:rsidRPr="00931ECA">
        <w:t>n</w:t>
      </w:r>
      <w:r w:rsidR="00FE61E6" w:rsidRPr="00931ECA">
        <w:t xml:space="preserve">ational </w:t>
      </w:r>
      <w:r w:rsidR="00177D3C" w:rsidRPr="00931ECA">
        <w:t>s</w:t>
      </w:r>
      <w:r w:rsidR="00FE61E6" w:rsidRPr="00931ECA">
        <w:t xml:space="preserve">ervice. </w:t>
      </w:r>
    </w:p>
    <w:p w:rsidR="00B50B46" w:rsidRPr="00931ECA" w:rsidRDefault="000C4B6F" w:rsidP="006A0D3A">
      <w:pPr>
        <w:pStyle w:val="Bodytext"/>
        <w:rPr>
          <w:lang w:val="en-GB"/>
        </w:rPr>
      </w:pPr>
      <w:r w:rsidRPr="00931ECA">
        <w:rPr>
          <w:lang w:val="en-GB"/>
        </w:rPr>
        <w:t>2.2.7</w:t>
      </w:r>
      <w:r w:rsidR="00FE61E6" w:rsidRPr="00931ECA">
        <w:rPr>
          <w:lang w:val="en-GB"/>
        </w:rPr>
        <w:tab/>
        <w:t xml:space="preserve">The terminology used in marine meteorological services should be in accordance with the multilingual list of terms </w:t>
      </w:r>
      <w:r w:rsidR="006A0D3A" w:rsidRPr="00931ECA">
        <w:rPr>
          <w:lang w:val="en-GB"/>
        </w:rPr>
        <w:t xml:space="preserve">contained </w:t>
      </w:r>
      <w:r w:rsidR="00FE61E6" w:rsidRPr="00931ECA">
        <w:rPr>
          <w:lang w:val="en-GB"/>
        </w:rPr>
        <w:t xml:space="preserve">in the </w:t>
      </w:r>
      <w:r w:rsidR="00FE61E6" w:rsidRPr="00931ECA">
        <w:rPr>
          <w:rStyle w:val="Italic"/>
          <w:lang w:val="en-GB"/>
        </w:rPr>
        <w:t>Guide to Marine Meteorological Services</w:t>
      </w:r>
      <w:r w:rsidR="00816A4B" w:rsidRPr="00931ECA">
        <w:rPr>
          <w:lang w:val="en-GB"/>
        </w:rPr>
        <w:t xml:space="preserve"> </w:t>
      </w:r>
      <w:r w:rsidR="00FE61E6" w:rsidRPr="00931ECA">
        <w:rPr>
          <w:lang w:val="en-GB"/>
        </w:rPr>
        <w:t>(WMO-No. 471)</w:t>
      </w:r>
      <w:r w:rsidR="006A0D3A" w:rsidRPr="00931ECA">
        <w:rPr>
          <w:lang w:val="en-GB"/>
        </w:rPr>
        <w:t>, Appendix 2</w:t>
      </w:r>
      <w:r w:rsidR="00FE61E6" w:rsidRPr="00931ECA">
        <w:rPr>
          <w:lang w:val="en-GB"/>
        </w:rPr>
        <w:t>.</w:t>
      </w:r>
    </w:p>
    <w:p w:rsidR="00B50B46" w:rsidRPr="00931ECA" w:rsidRDefault="000C4B6F" w:rsidP="00F25595">
      <w:pPr>
        <w:pStyle w:val="Bodytext"/>
        <w:rPr>
          <w:rStyle w:val="Semibold"/>
          <w:lang w:val="en-GB"/>
        </w:rPr>
      </w:pPr>
      <w:r w:rsidRPr="00931ECA">
        <w:rPr>
          <w:rStyle w:val="Semibold"/>
          <w:lang w:val="en-GB"/>
        </w:rPr>
        <w:t>2.2.8</w:t>
      </w:r>
      <w:r w:rsidR="00FE61E6" w:rsidRPr="00931ECA">
        <w:rPr>
          <w:rStyle w:val="Semibold"/>
          <w:lang w:val="en-GB"/>
        </w:rPr>
        <w:tab/>
        <w:t xml:space="preserve">Wind direction shall be given in points of the compass and not in degrees. </w:t>
      </w:r>
    </w:p>
    <w:p w:rsidR="00B50B46" w:rsidRPr="00931ECA" w:rsidRDefault="000C4B6F" w:rsidP="00F25595">
      <w:pPr>
        <w:pStyle w:val="Bodytext"/>
        <w:rPr>
          <w:rStyle w:val="Semibold"/>
          <w:lang w:val="en-GB"/>
        </w:rPr>
      </w:pPr>
      <w:r w:rsidRPr="00931ECA">
        <w:rPr>
          <w:rStyle w:val="Semibold"/>
          <w:lang w:val="en-GB"/>
        </w:rPr>
        <w:t>2.2.9</w:t>
      </w:r>
      <w:r w:rsidR="00FE61E6" w:rsidRPr="00931ECA">
        <w:rPr>
          <w:rStyle w:val="Semibold"/>
          <w:lang w:val="en-GB"/>
        </w:rPr>
        <w:tab/>
        <w:t>Wind speed shall be given in knots or metres per second. The words “knots” or “metres per second” shall be referenced in the text of the message.</w:t>
      </w:r>
    </w:p>
    <w:p w:rsidR="00FE61E6" w:rsidRPr="00931ECA" w:rsidRDefault="000C4B6F" w:rsidP="00F25595">
      <w:pPr>
        <w:pStyle w:val="Bodytext"/>
        <w:rPr>
          <w:rStyle w:val="Semibold"/>
          <w:lang w:val="en-GB"/>
        </w:rPr>
      </w:pPr>
      <w:r w:rsidRPr="00931ECA">
        <w:rPr>
          <w:rStyle w:val="Semibold"/>
          <w:lang w:val="en-GB"/>
        </w:rPr>
        <w:t>2.2.10</w:t>
      </w:r>
      <w:r w:rsidR="00FE61E6" w:rsidRPr="00931ECA">
        <w:rPr>
          <w:rStyle w:val="Semibold"/>
          <w:lang w:val="en-GB"/>
        </w:rPr>
        <w:tab/>
        <w:t>Wind force shall be given in Beaufort notation.</w:t>
      </w:r>
    </w:p>
    <w:p w:rsidR="00B50B46" w:rsidRPr="00931ECA" w:rsidRDefault="00550902" w:rsidP="00550902">
      <w:pPr>
        <w:pStyle w:val="Note"/>
      </w:pPr>
      <w:r w:rsidRPr="00931ECA">
        <w:t>Note:</w:t>
      </w:r>
      <w:r w:rsidRPr="00931ECA">
        <w:tab/>
      </w:r>
      <w:r w:rsidR="00FE61E6" w:rsidRPr="00931ECA">
        <w:t xml:space="preserve">The criteria for the Beaufort notation of wind force can be consulted in a Beaufort scale table. </w:t>
      </w:r>
    </w:p>
    <w:p w:rsidR="00B50B46" w:rsidRPr="00931ECA" w:rsidRDefault="000C4B6F" w:rsidP="00F25595">
      <w:pPr>
        <w:pStyle w:val="Bodytext"/>
        <w:rPr>
          <w:lang w:val="en-GB"/>
        </w:rPr>
      </w:pPr>
      <w:r w:rsidRPr="00931ECA">
        <w:rPr>
          <w:rStyle w:val="Semibold"/>
          <w:lang w:val="en-GB"/>
        </w:rPr>
        <w:t>2.2.11</w:t>
      </w:r>
      <w:r w:rsidR="00FE61E6" w:rsidRPr="00931ECA">
        <w:rPr>
          <w:lang w:val="en-GB"/>
        </w:rPr>
        <w:tab/>
      </w:r>
      <w:r w:rsidR="00FE61E6" w:rsidRPr="00931ECA">
        <w:rPr>
          <w:rStyle w:val="Semibold"/>
          <w:lang w:val="en-GB"/>
        </w:rPr>
        <w:t>Wave heights of sea, swell or total wave height shall be given in metres, feet or Douglas Scale notation. If metres or feet are used, the unit shall be referenced in the text of the message.</w:t>
      </w:r>
    </w:p>
    <w:p w:rsidR="00B50B46" w:rsidRPr="00931ECA" w:rsidRDefault="00550902" w:rsidP="00816A4B">
      <w:pPr>
        <w:pStyle w:val="Note"/>
      </w:pPr>
      <w:r w:rsidRPr="00931ECA">
        <w:t>Note:</w:t>
      </w:r>
      <w:r w:rsidRPr="00931ECA">
        <w:tab/>
      </w:r>
      <w:r w:rsidR="00FE61E6" w:rsidRPr="00931ECA">
        <w:t xml:space="preserve">The definition used for wave height values is the significant wave height contained in the </w:t>
      </w:r>
      <w:r w:rsidR="00FE61E6" w:rsidRPr="00931ECA">
        <w:rPr>
          <w:rStyle w:val="Italic"/>
        </w:rPr>
        <w:t>Guide to Wave Analysis and Forecasting</w:t>
      </w:r>
      <w:r w:rsidR="00FE61E6" w:rsidRPr="00931ECA">
        <w:t xml:space="preserve"> (WMO-No. 702). </w:t>
      </w:r>
    </w:p>
    <w:p w:rsidR="00B50B46" w:rsidRPr="00931ECA" w:rsidRDefault="00FE61E6" w:rsidP="000C4B6F">
      <w:pPr>
        <w:pStyle w:val="Heading2NOToC"/>
        <w:rPr>
          <w:lang w:val="en-GB"/>
        </w:rPr>
      </w:pPr>
      <w:r w:rsidRPr="00931ECA">
        <w:rPr>
          <w:lang w:val="en-GB"/>
        </w:rPr>
        <w:lastRenderedPageBreak/>
        <w:t xml:space="preserve">Preparation and issue of marine forecasts for the </w:t>
      </w:r>
      <w:r w:rsidR="00612852" w:rsidRPr="00931ECA">
        <w:rPr>
          <w:lang w:val="en-GB"/>
        </w:rPr>
        <w:t>h</w:t>
      </w:r>
      <w:r w:rsidRPr="00931ECA">
        <w:rPr>
          <w:lang w:val="en-GB"/>
        </w:rPr>
        <w:t xml:space="preserve">igh </w:t>
      </w:r>
      <w:r w:rsidR="00612852" w:rsidRPr="00931ECA">
        <w:rPr>
          <w:lang w:val="en-GB"/>
        </w:rPr>
        <w:t>s</w:t>
      </w:r>
      <w:r w:rsidRPr="00931ECA">
        <w:rPr>
          <w:lang w:val="en-GB"/>
        </w:rPr>
        <w:t xml:space="preserve">eas </w:t>
      </w:r>
    </w:p>
    <w:p w:rsidR="00B50B46" w:rsidRPr="00931ECA" w:rsidRDefault="000C4B6F" w:rsidP="005A3CA0">
      <w:pPr>
        <w:pStyle w:val="Bodytext"/>
        <w:rPr>
          <w:rStyle w:val="Semibold"/>
          <w:lang w:val="en-GB"/>
        </w:rPr>
      </w:pPr>
      <w:r w:rsidRPr="00931ECA">
        <w:rPr>
          <w:rStyle w:val="Semibold"/>
          <w:lang w:val="en-GB"/>
        </w:rPr>
        <w:t>2.2.12</w:t>
      </w:r>
      <w:r w:rsidR="00FE61E6" w:rsidRPr="00931ECA">
        <w:rPr>
          <w:rStyle w:val="Semibold"/>
          <w:lang w:val="en-GB"/>
        </w:rPr>
        <w:tab/>
        <w:t>Marine forecasts for the high seas shall include</w:t>
      </w:r>
      <w:r w:rsidR="005A3CA0" w:rsidRPr="00931ECA">
        <w:rPr>
          <w:rStyle w:val="Semibold"/>
          <w:lang w:val="en-GB"/>
        </w:rPr>
        <w:t xml:space="preserve"> the following items</w:t>
      </w:r>
      <w:r w:rsidR="00FE61E6" w:rsidRPr="00931ECA">
        <w:rPr>
          <w:rStyle w:val="Semibold"/>
          <w:lang w:val="en-GB"/>
        </w:rPr>
        <w:t xml:space="preserve"> in the given</w:t>
      </w:r>
      <w:r w:rsidR="005A3CA0" w:rsidRPr="00931ECA">
        <w:rPr>
          <w:rStyle w:val="Semibold"/>
          <w:lang w:val="en-GB"/>
        </w:rPr>
        <w:t xml:space="preserve"> order</w:t>
      </w:r>
      <w:r w:rsidR="00FE61E6" w:rsidRPr="00931ECA">
        <w:rPr>
          <w:rStyle w:val="Semibold"/>
          <w:lang w:val="en-GB"/>
        </w:rPr>
        <w:t xml:space="preserve">: </w:t>
      </w:r>
    </w:p>
    <w:p w:rsidR="00FE61E6" w:rsidRPr="00931ECA" w:rsidRDefault="00FE61E6" w:rsidP="00F25595">
      <w:pPr>
        <w:pStyle w:val="Bodytext"/>
        <w:rPr>
          <w:rStyle w:val="Semibold"/>
          <w:lang w:val="en-GB"/>
        </w:rPr>
      </w:pPr>
      <w:r w:rsidRPr="00931ECA">
        <w:rPr>
          <w:rStyle w:val="Semibold"/>
          <w:lang w:val="en-GB"/>
        </w:rPr>
        <w:t>Part I:</w:t>
      </w:r>
      <w:r w:rsidRPr="00931ECA">
        <w:rPr>
          <w:rStyle w:val="Semibold"/>
          <w:lang w:val="en-GB"/>
        </w:rPr>
        <w:tab/>
        <w:t xml:space="preserve">Warnings; </w:t>
      </w:r>
    </w:p>
    <w:p w:rsidR="00FE61E6" w:rsidRPr="00931ECA" w:rsidRDefault="00FE61E6" w:rsidP="00F25595">
      <w:pPr>
        <w:pStyle w:val="Bodytext"/>
        <w:rPr>
          <w:rStyle w:val="Semibold"/>
          <w:lang w:val="en-GB"/>
        </w:rPr>
      </w:pPr>
      <w:r w:rsidRPr="00931ECA">
        <w:rPr>
          <w:rStyle w:val="Semibold"/>
          <w:lang w:val="en-GB"/>
        </w:rPr>
        <w:t>Part II:</w:t>
      </w:r>
      <w:r w:rsidRPr="00931ECA">
        <w:rPr>
          <w:rStyle w:val="Semibold"/>
          <w:lang w:val="en-GB"/>
        </w:rPr>
        <w:tab/>
        <w:t>Synopsis of major features;</w:t>
      </w:r>
    </w:p>
    <w:p w:rsidR="00B50B46" w:rsidRPr="00931ECA" w:rsidRDefault="00FE61E6" w:rsidP="00F25595">
      <w:pPr>
        <w:pStyle w:val="Bodytext"/>
        <w:rPr>
          <w:lang w:val="en-GB"/>
        </w:rPr>
      </w:pPr>
      <w:r w:rsidRPr="00931ECA">
        <w:rPr>
          <w:rStyle w:val="Semibold"/>
          <w:lang w:val="en-GB"/>
        </w:rPr>
        <w:t>Part III:</w:t>
      </w:r>
      <w:r w:rsidRPr="00931ECA">
        <w:rPr>
          <w:rStyle w:val="Semibold"/>
          <w:lang w:val="en-GB"/>
        </w:rPr>
        <w:tab/>
        <w:t>Forecasts.</w:t>
      </w:r>
      <w:r w:rsidRPr="00931ECA">
        <w:rPr>
          <w:lang w:val="en-GB"/>
        </w:rPr>
        <w:t xml:space="preserve"> </w:t>
      </w:r>
    </w:p>
    <w:p w:rsidR="00B50B46" w:rsidRPr="00931ECA" w:rsidRDefault="00FE61E6" w:rsidP="00F25595">
      <w:pPr>
        <w:pStyle w:val="Bodytext"/>
        <w:rPr>
          <w:lang w:val="en-GB"/>
        </w:rPr>
      </w:pPr>
      <w:r w:rsidRPr="00931ECA">
        <w:rPr>
          <w:lang w:val="en-GB"/>
        </w:rPr>
        <w:t>Members should provide sea-ice services as part of the high seas forecast or as a stand-alone bulletin.</w:t>
      </w:r>
    </w:p>
    <w:p w:rsidR="00B50B46" w:rsidRPr="00931ECA" w:rsidRDefault="000C4B6F" w:rsidP="00F25595">
      <w:pPr>
        <w:pStyle w:val="Bodytext"/>
        <w:rPr>
          <w:lang w:val="en-GB"/>
        </w:rPr>
      </w:pPr>
      <w:r w:rsidRPr="00931ECA">
        <w:rPr>
          <w:rStyle w:val="Semibold"/>
          <w:lang w:val="en-GB"/>
        </w:rPr>
        <w:t>2.2.13</w:t>
      </w:r>
      <w:r w:rsidR="00FE61E6" w:rsidRPr="00931ECA">
        <w:rPr>
          <w:rStyle w:val="Semibold"/>
          <w:lang w:val="en-GB"/>
        </w:rPr>
        <w:tab/>
        <w:t>Members shall determine criteria for amending and updating forecasts</w:t>
      </w:r>
      <w:r w:rsidR="00FE61E6" w:rsidRPr="00931ECA">
        <w:rPr>
          <w:lang w:val="en-GB"/>
        </w:rPr>
        <w:t>.</w:t>
      </w:r>
    </w:p>
    <w:p w:rsidR="00B50B46" w:rsidRPr="00931ECA" w:rsidRDefault="000C4B6F" w:rsidP="00816A4B">
      <w:pPr>
        <w:pStyle w:val="Bodytext"/>
        <w:rPr>
          <w:lang w:val="en-GB"/>
        </w:rPr>
      </w:pPr>
      <w:r w:rsidRPr="00931ECA">
        <w:rPr>
          <w:lang w:val="en-GB"/>
        </w:rPr>
        <w:t>2.2.14</w:t>
      </w:r>
      <w:r w:rsidR="00FE61E6" w:rsidRPr="00931ECA">
        <w:rPr>
          <w:lang w:val="en-GB"/>
        </w:rPr>
        <w:tab/>
        <w:t>These criteria should focus on standard warning thresholds as a priority, and should consider national requirements where applicable.</w:t>
      </w:r>
    </w:p>
    <w:p w:rsidR="00B50B46" w:rsidRPr="00931ECA" w:rsidRDefault="000C4B6F" w:rsidP="00F25595">
      <w:pPr>
        <w:pStyle w:val="Bodytext"/>
        <w:rPr>
          <w:rStyle w:val="Semibold"/>
          <w:lang w:val="en-GB"/>
        </w:rPr>
      </w:pPr>
      <w:r w:rsidRPr="00931ECA">
        <w:rPr>
          <w:rStyle w:val="Semibold"/>
          <w:lang w:val="en-GB"/>
        </w:rPr>
        <w:t>2.2.15</w:t>
      </w:r>
      <w:r w:rsidR="00FE61E6" w:rsidRPr="00931ECA">
        <w:rPr>
          <w:rStyle w:val="Semibold"/>
          <w:lang w:val="en-GB"/>
        </w:rPr>
        <w:tab/>
        <w:t xml:space="preserve">Marine forecasts shall be prepared and issued at least twice daily at scheduled times. </w:t>
      </w:r>
    </w:p>
    <w:p w:rsidR="00B50B46" w:rsidRPr="00931ECA" w:rsidRDefault="000C4B6F">
      <w:pPr>
        <w:pStyle w:val="Bodytext"/>
        <w:rPr>
          <w:rStyle w:val="Semibold"/>
          <w:lang w:val="en-GB"/>
        </w:rPr>
      </w:pPr>
      <w:r w:rsidRPr="00931ECA">
        <w:rPr>
          <w:rStyle w:val="Semibold"/>
          <w:lang w:val="en-GB"/>
        </w:rPr>
        <w:t>2.2.16</w:t>
      </w:r>
      <w:r w:rsidR="00FE61E6" w:rsidRPr="00931ECA">
        <w:rPr>
          <w:rStyle w:val="Semibold"/>
          <w:lang w:val="en-GB"/>
        </w:rPr>
        <w:tab/>
        <w:t xml:space="preserve">The valid period of the forecast shall be </w:t>
      </w:r>
      <w:r w:rsidR="00A82947" w:rsidRPr="00931ECA">
        <w:rPr>
          <w:rStyle w:val="Semibold"/>
          <w:lang w:val="en-GB"/>
        </w:rPr>
        <w:t xml:space="preserve">at least </w:t>
      </w:r>
      <w:r w:rsidR="00FE61E6" w:rsidRPr="00931ECA">
        <w:rPr>
          <w:rStyle w:val="Semibold"/>
          <w:lang w:val="en-GB"/>
        </w:rPr>
        <w:t>24</w:t>
      </w:r>
      <w:r w:rsidR="00A36D88" w:rsidRPr="00931ECA">
        <w:rPr>
          <w:rStyle w:val="Semibold"/>
          <w:lang w:val="en-GB"/>
        </w:rPr>
        <w:t xml:space="preserve"> </w:t>
      </w:r>
      <w:r w:rsidR="00FE61E6" w:rsidRPr="00931ECA">
        <w:rPr>
          <w:rStyle w:val="Semibold"/>
          <w:lang w:val="en-GB"/>
        </w:rPr>
        <w:t>hour</w:t>
      </w:r>
      <w:r w:rsidR="00D369D3" w:rsidRPr="00931ECA">
        <w:rPr>
          <w:rStyle w:val="Semibold"/>
          <w:lang w:val="en-GB"/>
        </w:rPr>
        <w:t>s</w:t>
      </w:r>
      <w:r w:rsidR="00FE61E6" w:rsidRPr="00931ECA">
        <w:rPr>
          <w:rStyle w:val="Semibold"/>
          <w:lang w:val="en-GB"/>
        </w:rPr>
        <w:t>.</w:t>
      </w:r>
    </w:p>
    <w:p w:rsidR="00B50B46" w:rsidRPr="00931ECA" w:rsidRDefault="000C4B6F" w:rsidP="00F25595">
      <w:pPr>
        <w:pStyle w:val="Bodytext"/>
        <w:rPr>
          <w:lang w:val="en-GB"/>
        </w:rPr>
      </w:pPr>
      <w:r w:rsidRPr="00931ECA">
        <w:rPr>
          <w:rStyle w:val="Semibold"/>
          <w:lang w:val="en-GB"/>
        </w:rPr>
        <w:t>2.2.17</w:t>
      </w:r>
      <w:r w:rsidR="00FE61E6" w:rsidRPr="00931ECA">
        <w:rPr>
          <w:rStyle w:val="Semibold"/>
          <w:lang w:val="en-GB"/>
        </w:rPr>
        <w:tab/>
        <w:t xml:space="preserve">The valid period shall be indicated either in terms of the number of hours from the time of issue of the forecast, or in terms of dates and times in </w:t>
      </w:r>
      <w:r w:rsidR="00AB4C77" w:rsidRPr="00931ECA">
        <w:rPr>
          <w:rStyle w:val="Semibold"/>
          <w:lang w:val="en-GB"/>
        </w:rPr>
        <w:t>universal time coordinated (</w:t>
      </w:r>
      <w:r w:rsidR="00FE61E6" w:rsidRPr="00931ECA">
        <w:rPr>
          <w:rStyle w:val="Semibold"/>
          <w:lang w:val="en-GB"/>
        </w:rPr>
        <w:t>UTC</w:t>
      </w:r>
      <w:r w:rsidR="00AB4C77" w:rsidRPr="00931ECA">
        <w:rPr>
          <w:rStyle w:val="Semibold"/>
          <w:lang w:val="en-GB"/>
        </w:rPr>
        <w:t>)</w:t>
      </w:r>
      <w:r w:rsidR="00FE61E6" w:rsidRPr="00931ECA">
        <w:rPr>
          <w:rStyle w:val="Semibold"/>
          <w:lang w:val="en-GB"/>
        </w:rPr>
        <w:t xml:space="preserve"> of the beginning and end of the period</w:t>
      </w:r>
      <w:r w:rsidR="00FE61E6" w:rsidRPr="00931ECA">
        <w:rPr>
          <w:lang w:val="en-GB"/>
        </w:rPr>
        <w:t xml:space="preserve">. </w:t>
      </w:r>
    </w:p>
    <w:p w:rsidR="00B50B46" w:rsidRPr="00931ECA" w:rsidRDefault="00FE61E6" w:rsidP="0037404B">
      <w:pPr>
        <w:pStyle w:val="Heading3NOToC"/>
        <w:rPr>
          <w:lang w:val="en-GB"/>
        </w:rPr>
      </w:pPr>
      <w:r w:rsidRPr="00931ECA">
        <w:rPr>
          <w:lang w:val="en-GB"/>
        </w:rPr>
        <w:t xml:space="preserve">Part I: Warnings </w:t>
      </w:r>
    </w:p>
    <w:p w:rsidR="00B50B46" w:rsidRPr="00931ECA" w:rsidRDefault="000C4B6F" w:rsidP="00F25595">
      <w:pPr>
        <w:pStyle w:val="Bodytext"/>
        <w:rPr>
          <w:lang w:val="en-GB"/>
        </w:rPr>
      </w:pPr>
      <w:r w:rsidRPr="00931ECA">
        <w:rPr>
          <w:rStyle w:val="Semibold"/>
          <w:lang w:val="en-GB"/>
        </w:rPr>
        <w:t>2.2.18</w:t>
      </w:r>
      <w:r w:rsidR="00FE61E6" w:rsidRPr="00931ECA">
        <w:rPr>
          <w:rStyle w:val="Semibold"/>
          <w:lang w:val="en-GB"/>
        </w:rPr>
        <w:tab/>
        <w:t xml:space="preserve">Part I shall have a reference to current warnings issued for the area. This reference shall be in the form of an identifier </w:t>
      </w:r>
      <w:r w:rsidR="00A82947" w:rsidRPr="00931ECA">
        <w:rPr>
          <w:rStyle w:val="Semibold"/>
          <w:lang w:val="en-GB"/>
        </w:rPr>
        <w:t>for</w:t>
      </w:r>
      <w:r w:rsidR="00FE61E6" w:rsidRPr="00931ECA">
        <w:rPr>
          <w:rStyle w:val="Semibold"/>
          <w:lang w:val="en-GB"/>
        </w:rPr>
        <w:t xml:space="preserve"> a uniquely numbered or named warning, or </w:t>
      </w:r>
      <w:r w:rsidR="00A36D88" w:rsidRPr="00931ECA">
        <w:rPr>
          <w:rStyle w:val="Semibold"/>
          <w:lang w:val="en-GB"/>
        </w:rPr>
        <w:t xml:space="preserve">shall </w:t>
      </w:r>
      <w:r w:rsidR="00FE61E6" w:rsidRPr="00931ECA">
        <w:rPr>
          <w:rStyle w:val="Semibold"/>
          <w:lang w:val="en-GB"/>
        </w:rPr>
        <w:t>include the relevant contents of the warning</w:t>
      </w:r>
      <w:r w:rsidR="00FE61E6" w:rsidRPr="00931ECA">
        <w:rPr>
          <w:lang w:val="en-GB"/>
        </w:rPr>
        <w:t>.</w:t>
      </w:r>
    </w:p>
    <w:p w:rsidR="00B50B46" w:rsidRPr="00931ECA" w:rsidRDefault="00550902" w:rsidP="0037404B">
      <w:pPr>
        <w:pStyle w:val="Note"/>
      </w:pPr>
      <w:r w:rsidRPr="00931ECA">
        <w:t>Note:</w:t>
      </w:r>
      <w:r w:rsidRPr="00931ECA">
        <w:tab/>
      </w:r>
      <w:r w:rsidR="00FE61E6" w:rsidRPr="00931ECA">
        <w:t xml:space="preserve">Refer to </w:t>
      </w:r>
      <w:r w:rsidR="00A82947" w:rsidRPr="006B6FEC">
        <w:t>2</w:t>
      </w:r>
      <w:r w:rsidR="00FE61E6" w:rsidRPr="006B6FEC">
        <w:t>.</w:t>
      </w:r>
      <w:r w:rsidR="00A82947" w:rsidRPr="006B6FEC">
        <w:t>2</w:t>
      </w:r>
      <w:r w:rsidR="00FE61E6" w:rsidRPr="006B6FEC">
        <w:t>.35</w:t>
      </w:r>
      <w:r w:rsidR="00A36D88" w:rsidRPr="006B6FEC">
        <w:t xml:space="preserve">–2.2.48 </w:t>
      </w:r>
      <w:r w:rsidR="006B6FEC">
        <w:t>below</w:t>
      </w:r>
      <w:r w:rsidR="00FE61E6" w:rsidRPr="006B6FEC">
        <w:t xml:space="preserve"> f</w:t>
      </w:r>
      <w:r w:rsidR="00FE61E6" w:rsidRPr="00931ECA">
        <w:t>or further requirements on preparation and issue of warning content.</w:t>
      </w:r>
    </w:p>
    <w:p w:rsidR="00B50B46" w:rsidRPr="00931ECA" w:rsidRDefault="000C4B6F">
      <w:pPr>
        <w:pStyle w:val="Bodytext"/>
        <w:rPr>
          <w:lang w:val="en-GB"/>
        </w:rPr>
      </w:pPr>
      <w:r w:rsidRPr="00931ECA">
        <w:rPr>
          <w:lang w:val="en-GB"/>
        </w:rPr>
        <w:t>2.2.19</w:t>
      </w:r>
      <w:r w:rsidR="00FE61E6" w:rsidRPr="00931ECA">
        <w:rPr>
          <w:lang w:val="en-GB"/>
        </w:rPr>
        <w:tab/>
        <w:t>When the identifier option is used, additional information on time</w:t>
      </w:r>
      <w:r w:rsidR="000D26F2" w:rsidRPr="00931ECA">
        <w:rPr>
          <w:lang w:val="en-GB"/>
        </w:rPr>
        <w:t xml:space="preserve"> of issue</w:t>
      </w:r>
      <w:r w:rsidR="00FE61E6" w:rsidRPr="00931ECA">
        <w:rPr>
          <w:lang w:val="en-GB"/>
        </w:rPr>
        <w:t xml:space="preserve"> and coordinate area should be provided.</w:t>
      </w:r>
    </w:p>
    <w:p w:rsidR="00B50B46" w:rsidRPr="00931ECA" w:rsidRDefault="000C4B6F" w:rsidP="00F25595">
      <w:pPr>
        <w:pStyle w:val="Bodytext"/>
        <w:rPr>
          <w:lang w:val="en-GB"/>
        </w:rPr>
      </w:pPr>
      <w:r w:rsidRPr="00931ECA">
        <w:rPr>
          <w:rStyle w:val="Semibold"/>
          <w:lang w:val="en-GB"/>
        </w:rPr>
        <w:t>2.2.20</w:t>
      </w:r>
      <w:r w:rsidR="00FE61E6" w:rsidRPr="00931ECA">
        <w:rPr>
          <w:rStyle w:val="Semibold"/>
          <w:lang w:val="en-GB"/>
        </w:rPr>
        <w:tab/>
        <w:t>Should there be no warnings in effect, that fact shall be explicitly stated in Part I</w:t>
      </w:r>
      <w:r w:rsidR="00FE61E6" w:rsidRPr="00931ECA">
        <w:rPr>
          <w:lang w:val="en-GB"/>
        </w:rPr>
        <w:t>.</w:t>
      </w:r>
    </w:p>
    <w:p w:rsidR="00B50B46" w:rsidRPr="00931ECA" w:rsidRDefault="00550902" w:rsidP="0037404B">
      <w:pPr>
        <w:pStyle w:val="Note"/>
      </w:pPr>
      <w:r w:rsidRPr="00931ECA">
        <w:t>Note:</w:t>
      </w:r>
      <w:r w:rsidRPr="00931ECA">
        <w:tab/>
      </w:r>
      <w:r w:rsidR="00FE61E6" w:rsidRPr="00931ECA">
        <w:t>For example: Warnings: Nil.</w:t>
      </w:r>
    </w:p>
    <w:p w:rsidR="00B50B46" w:rsidRPr="00931ECA" w:rsidRDefault="000C4B6F" w:rsidP="00F25595">
      <w:pPr>
        <w:pStyle w:val="Bodytext"/>
        <w:rPr>
          <w:lang w:val="en-GB"/>
        </w:rPr>
      </w:pPr>
      <w:r w:rsidRPr="00931ECA">
        <w:rPr>
          <w:lang w:val="en-GB"/>
        </w:rPr>
        <w:t>2.2.21</w:t>
      </w:r>
      <w:r w:rsidR="00FE61E6" w:rsidRPr="00931ECA">
        <w:rPr>
          <w:lang w:val="en-GB"/>
        </w:rPr>
        <w:tab/>
        <w:t>When warnings are included for more than one pressure disturbance or system, the systems should be described in descending order of threat.</w:t>
      </w:r>
    </w:p>
    <w:p w:rsidR="00B50B46" w:rsidRPr="00931ECA" w:rsidRDefault="00FE61E6" w:rsidP="0037404B">
      <w:pPr>
        <w:pStyle w:val="Heading3NOToC"/>
        <w:rPr>
          <w:lang w:val="en-GB"/>
        </w:rPr>
      </w:pPr>
      <w:r w:rsidRPr="00931ECA">
        <w:rPr>
          <w:lang w:val="en-GB"/>
        </w:rPr>
        <w:t xml:space="preserve">Part II: Synopses </w:t>
      </w:r>
    </w:p>
    <w:p w:rsidR="00B50B46" w:rsidRPr="00931ECA" w:rsidRDefault="000C4B6F" w:rsidP="001C2F19">
      <w:pPr>
        <w:pStyle w:val="Bodytext"/>
        <w:rPr>
          <w:rStyle w:val="Semibold"/>
          <w:lang w:val="en-GB"/>
        </w:rPr>
      </w:pPr>
      <w:r w:rsidRPr="00931ECA">
        <w:rPr>
          <w:rStyle w:val="Semibold"/>
          <w:lang w:val="en-GB"/>
        </w:rPr>
        <w:t>2.2.22</w:t>
      </w:r>
      <w:r w:rsidR="00FE61E6" w:rsidRPr="00931ECA">
        <w:rPr>
          <w:rStyle w:val="Semibold"/>
          <w:lang w:val="en-GB"/>
        </w:rPr>
        <w:tab/>
        <w:t xml:space="preserve">The synopses given in Part II of weather and sea bulletins shall </w:t>
      </w:r>
      <w:r w:rsidR="001C2F19" w:rsidRPr="00931ECA">
        <w:rPr>
          <w:rStyle w:val="Semibold"/>
          <w:lang w:val="en-GB"/>
        </w:rPr>
        <w:t xml:space="preserve">contain </w:t>
      </w:r>
      <w:r w:rsidR="00FE61E6" w:rsidRPr="00931ECA">
        <w:rPr>
          <w:rStyle w:val="Semibold"/>
          <w:lang w:val="en-GB"/>
        </w:rPr>
        <w:t>the following items</w:t>
      </w:r>
      <w:r w:rsidR="001C2F19" w:rsidRPr="00931ECA">
        <w:rPr>
          <w:rStyle w:val="Semibold"/>
          <w:lang w:val="en-GB"/>
        </w:rPr>
        <w:t xml:space="preserve"> in the given order</w:t>
      </w:r>
      <w:r w:rsidR="00FE61E6" w:rsidRPr="00931ECA">
        <w:rPr>
          <w:rStyle w:val="Semibold"/>
          <w:lang w:val="en-GB"/>
        </w:rPr>
        <w:t xml:space="preserve">: </w:t>
      </w:r>
    </w:p>
    <w:p w:rsidR="00FE61E6" w:rsidRPr="00931ECA" w:rsidRDefault="0037404B" w:rsidP="0037404B">
      <w:pPr>
        <w:pStyle w:val="Indent1"/>
        <w:rPr>
          <w:rStyle w:val="Semibold"/>
        </w:rPr>
      </w:pPr>
      <w:r w:rsidRPr="00931ECA">
        <w:rPr>
          <w:rStyle w:val="Semibold"/>
        </w:rPr>
        <w:t>(</w:t>
      </w:r>
      <w:r w:rsidR="00FE61E6" w:rsidRPr="00931ECA">
        <w:rPr>
          <w:rStyle w:val="Semibold"/>
        </w:rPr>
        <w:t>a)</w:t>
      </w:r>
      <w:r w:rsidR="00FE61E6" w:rsidRPr="00931ECA">
        <w:rPr>
          <w:rStyle w:val="Semibold"/>
        </w:rPr>
        <w:tab/>
        <w:t>Date and time of reference in UTC;</w:t>
      </w:r>
    </w:p>
    <w:p w:rsidR="00FE61E6" w:rsidRPr="00931ECA" w:rsidRDefault="0037404B" w:rsidP="0037404B">
      <w:pPr>
        <w:pStyle w:val="Indent1"/>
        <w:rPr>
          <w:rStyle w:val="Semibold"/>
        </w:rPr>
      </w:pPr>
      <w:r w:rsidRPr="00931ECA">
        <w:rPr>
          <w:rStyle w:val="Semibold"/>
        </w:rPr>
        <w:lastRenderedPageBreak/>
        <w:t>(</w:t>
      </w:r>
      <w:r w:rsidR="00FE61E6" w:rsidRPr="00931ECA">
        <w:rPr>
          <w:rStyle w:val="Semibold"/>
        </w:rPr>
        <w:t>b)</w:t>
      </w:r>
      <w:r w:rsidR="00FE61E6" w:rsidRPr="00931ECA">
        <w:rPr>
          <w:rStyle w:val="Semibold"/>
        </w:rPr>
        <w:tab/>
        <w:t>Synopsis of major features of the surface weather chart;</w:t>
      </w:r>
    </w:p>
    <w:p w:rsidR="00B50B46" w:rsidRPr="00931ECA" w:rsidRDefault="0037404B" w:rsidP="0037404B">
      <w:pPr>
        <w:pStyle w:val="Indent1"/>
        <w:rPr>
          <w:rStyle w:val="Semibold"/>
        </w:rPr>
      </w:pPr>
      <w:r w:rsidRPr="00931ECA">
        <w:rPr>
          <w:rStyle w:val="Semibold"/>
        </w:rPr>
        <w:t>(</w:t>
      </w:r>
      <w:r w:rsidR="00FE61E6" w:rsidRPr="00931ECA">
        <w:rPr>
          <w:rStyle w:val="Semibold"/>
        </w:rPr>
        <w:t>c)</w:t>
      </w:r>
      <w:r w:rsidR="00FE61E6" w:rsidRPr="00931ECA">
        <w:rPr>
          <w:rStyle w:val="Semibold"/>
        </w:rPr>
        <w:tab/>
        <w:t>Direction and speed of movement of significant pressure syst</w:t>
      </w:r>
      <w:r w:rsidRPr="00931ECA">
        <w:rPr>
          <w:rStyle w:val="Semibold"/>
        </w:rPr>
        <w:t>ems and tropical disturbances.</w:t>
      </w:r>
    </w:p>
    <w:p w:rsidR="00B50B46" w:rsidRPr="00931ECA" w:rsidRDefault="000C4B6F" w:rsidP="00F25595">
      <w:pPr>
        <w:pStyle w:val="Bodytext"/>
        <w:rPr>
          <w:lang w:val="en-GB"/>
        </w:rPr>
      </w:pPr>
      <w:r w:rsidRPr="00931ECA">
        <w:rPr>
          <w:lang w:val="en-GB"/>
        </w:rPr>
        <w:t>2.2.23</w:t>
      </w:r>
      <w:r w:rsidR="00FE61E6" w:rsidRPr="00931ECA">
        <w:rPr>
          <w:lang w:val="en-GB"/>
        </w:rPr>
        <w:tab/>
        <w:t xml:space="preserve">Significant low-pressure systems and tropical disturbances that affect, or are expected to affect, the area within or near the valid period of the forecast, should be described. The central pressure and/or intensity, location, movement and changes of intensity should be given for each system. The location of significant fronts and troughs should be included whenever this helps to clarify the weather situation. </w:t>
      </w:r>
    </w:p>
    <w:p w:rsidR="00B50B46" w:rsidRPr="00931ECA" w:rsidRDefault="000C4B6F" w:rsidP="00F25595">
      <w:pPr>
        <w:pStyle w:val="Bodytext"/>
        <w:rPr>
          <w:lang w:val="en-GB"/>
        </w:rPr>
      </w:pPr>
      <w:r w:rsidRPr="00931ECA">
        <w:rPr>
          <w:lang w:val="en-GB"/>
        </w:rPr>
        <w:t>2.2.24</w:t>
      </w:r>
      <w:r w:rsidR="00FE61E6" w:rsidRPr="00931ECA">
        <w:rPr>
          <w:lang w:val="en-GB"/>
        </w:rPr>
        <w:tab/>
        <w:t xml:space="preserve">Direction and speed of movement of significant pressure systems and tropical disturbances should be indicated in compass points and metres per second or knots. </w:t>
      </w:r>
    </w:p>
    <w:p w:rsidR="00B50B46" w:rsidRPr="00931ECA" w:rsidRDefault="000C4B6F" w:rsidP="00F25595">
      <w:pPr>
        <w:pStyle w:val="Bodytext"/>
        <w:rPr>
          <w:rStyle w:val="Semibold"/>
          <w:lang w:val="en-GB"/>
        </w:rPr>
      </w:pPr>
      <w:r w:rsidRPr="00931ECA">
        <w:rPr>
          <w:rStyle w:val="Semibold"/>
          <w:lang w:val="en-GB"/>
        </w:rPr>
        <w:t>2.2.25</w:t>
      </w:r>
      <w:r w:rsidR="00FE61E6" w:rsidRPr="00931ECA">
        <w:rPr>
          <w:rStyle w:val="Semibold"/>
          <w:lang w:val="en-GB"/>
        </w:rPr>
        <w:tab/>
        <w:t xml:space="preserve">Units used for speed of movement of systems shall be indicated. </w:t>
      </w:r>
    </w:p>
    <w:p w:rsidR="00B50B46" w:rsidRPr="00931ECA" w:rsidRDefault="00FE61E6" w:rsidP="0037404B">
      <w:pPr>
        <w:pStyle w:val="Heading3NOToC"/>
        <w:rPr>
          <w:lang w:val="en-GB"/>
        </w:rPr>
      </w:pPr>
      <w:r w:rsidRPr="00931ECA">
        <w:rPr>
          <w:lang w:val="en-GB"/>
        </w:rPr>
        <w:t xml:space="preserve">Part III: Forecasts </w:t>
      </w:r>
    </w:p>
    <w:p w:rsidR="00B50B46" w:rsidRPr="00931ECA" w:rsidRDefault="000C4B6F" w:rsidP="001C2F19">
      <w:pPr>
        <w:pStyle w:val="Bodytext"/>
        <w:rPr>
          <w:rStyle w:val="Semibold"/>
          <w:lang w:val="en-GB"/>
        </w:rPr>
      </w:pPr>
      <w:r w:rsidRPr="00931ECA">
        <w:rPr>
          <w:rStyle w:val="Semibold"/>
          <w:lang w:val="en-GB"/>
        </w:rPr>
        <w:t>2.2.26</w:t>
      </w:r>
      <w:r w:rsidR="00FE61E6" w:rsidRPr="00931ECA">
        <w:rPr>
          <w:rStyle w:val="Semibold"/>
          <w:lang w:val="en-GB"/>
        </w:rPr>
        <w:tab/>
        <w:t xml:space="preserve">The forecasts given in Part III of weather and sea bulletins shall </w:t>
      </w:r>
      <w:r w:rsidR="001C2F19" w:rsidRPr="00931ECA">
        <w:rPr>
          <w:rStyle w:val="Semibold"/>
          <w:lang w:val="en-GB"/>
        </w:rPr>
        <w:t xml:space="preserve">contain </w:t>
      </w:r>
      <w:r w:rsidR="00FE61E6" w:rsidRPr="00931ECA">
        <w:rPr>
          <w:rStyle w:val="Semibold"/>
          <w:lang w:val="en-GB"/>
        </w:rPr>
        <w:t>the following items</w:t>
      </w:r>
      <w:r w:rsidR="001C2F19" w:rsidRPr="00931ECA">
        <w:rPr>
          <w:rStyle w:val="Semibold"/>
          <w:lang w:val="en-GB"/>
        </w:rPr>
        <w:t xml:space="preserve"> in the given order</w:t>
      </w:r>
      <w:r w:rsidR="00FE61E6" w:rsidRPr="00931ECA">
        <w:rPr>
          <w:rStyle w:val="Semibold"/>
          <w:lang w:val="en-GB"/>
        </w:rPr>
        <w:t xml:space="preserve">: </w:t>
      </w:r>
    </w:p>
    <w:p w:rsidR="00FE61E6" w:rsidRPr="00931ECA" w:rsidRDefault="00550902" w:rsidP="00550902">
      <w:pPr>
        <w:pStyle w:val="Indent1"/>
        <w:rPr>
          <w:rStyle w:val="Semibold"/>
        </w:rPr>
      </w:pPr>
      <w:r w:rsidRPr="00931ECA">
        <w:rPr>
          <w:rStyle w:val="Semibold"/>
        </w:rPr>
        <w:t>(</w:t>
      </w:r>
      <w:r w:rsidR="00FE61E6" w:rsidRPr="00931ECA">
        <w:rPr>
          <w:rStyle w:val="Semibold"/>
        </w:rPr>
        <w:t>a)</w:t>
      </w:r>
      <w:r w:rsidR="00FE61E6" w:rsidRPr="00931ECA">
        <w:rPr>
          <w:rStyle w:val="Semibold"/>
        </w:rPr>
        <w:tab/>
        <w:t xml:space="preserve">The valid period of forecast; </w:t>
      </w:r>
    </w:p>
    <w:p w:rsidR="00FE61E6" w:rsidRPr="00931ECA" w:rsidRDefault="00550902" w:rsidP="00550902">
      <w:pPr>
        <w:pStyle w:val="Indent1"/>
        <w:rPr>
          <w:rStyle w:val="Semibold"/>
        </w:rPr>
      </w:pPr>
      <w:r w:rsidRPr="00931ECA">
        <w:rPr>
          <w:rStyle w:val="Semibold"/>
        </w:rPr>
        <w:t>(</w:t>
      </w:r>
      <w:r w:rsidR="00FE61E6" w:rsidRPr="00931ECA">
        <w:rPr>
          <w:rStyle w:val="Semibold"/>
        </w:rPr>
        <w:t>b)</w:t>
      </w:r>
      <w:r w:rsidR="00FE61E6" w:rsidRPr="00931ECA">
        <w:rPr>
          <w:rStyle w:val="Semibold"/>
        </w:rPr>
        <w:tab/>
        <w:t xml:space="preserve">The name or designation of </w:t>
      </w:r>
      <w:r w:rsidR="000D26F2" w:rsidRPr="00931ECA">
        <w:rPr>
          <w:rStyle w:val="Semibold"/>
        </w:rPr>
        <w:t xml:space="preserve">the </w:t>
      </w:r>
      <w:r w:rsidR="00FE61E6" w:rsidRPr="00931ECA">
        <w:rPr>
          <w:rStyle w:val="Semibold"/>
        </w:rPr>
        <w:t xml:space="preserve">forecast area or areas within the main MSI area; </w:t>
      </w:r>
    </w:p>
    <w:p w:rsidR="00FE61E6" w:rsidRPr="00931ECA" w:rsidRDefault="00550902" w:rsidP="00550902">
      <w:pPr>
        <w:pStyle w:val="Indent1"/>
        <w:rPr>
          <w:rStyle w:val="Semibold"/>
        </w:rPr>
      </w:pPr>
      <w:r w:rsidRPr="00931ECA">
        <w:rPr>
          <w:rStyle w:val="Semibold"/>
        </w:rPr>
        <w:t>(</w:t>
      </w:r>
      <w:r w:rsidR="00FE61E6" w:rsidRPr="00931ECA">
        <w:rPr>
          <w:rStyle w:val="Semibold"/>
        </w:rPr>
        <w:t>c)</w:t>
      </w:r>
      <w:r w:rsidR="00FE61E6" w:rsidRPr="00931ECA">
        <w:rPr>
          <w:rStyle w:val="Semibold"/>
        </w:rPr>
        <w:tab/>
        <w:t xml:space="preserve">A description of: </w:t>
      </w:r>
    </w:p>
    <w:p w:rsidR="00FE61E6" w:rsidRPr="00931ECA" w:rsidRDefault="00550902" w:rsidP="00550902">
      <w:pPr>
        <w:pStyle w:val="Indent2"/>
        <w:rPr>
          <w:rStyle w:val="Semibold"/>
        </w:rPr>
      </w:pPr>
      <w:r w:rsidRPr="00931ECA">
        <w:rPr>
          <w:rStyle w:val="Semibold"/>
        </w:rPr>
        <w:t>(i)</w:t>
      </w:r>
      <w:r w:rsidR="00FE61E6" w:rsidRPr="00931ECA">
        <w:rPr>
          <w:rStyle w:val="Semibold"/>
        </w:rPr>
        <w:tab/>
        <w:t>Wind speed or force, and direction</w:t>
      </w:r>
      <w:r w:rsidR="000D26F2" w:rsidRPr="00931ECA">
        <w:rPr>
          <w:rStyle w:val="Semibold"/>
        </w:rPr>
        <w:t>;</w:t>
      </w:r>
    </w:p>
    <w:p w:rsidR="00FE61E6" w:rsidRPr="00931ECA" w:rsidRDefault="00FE61E6" w:rsidP="00926E87">
      <w:pPr>
        <w:pStyle w:val="Indent2"/>
        <w:rPr>
          <w:rStyle w:val="Semibold"/>
        </w:rPr>
      </w:pPr>
      <w:r w:rsidRPr="00931ECA">
        <w:rPr>
          <w:rStyle w:val="Semibold"/>
        </w:rPr>
        <w:t>(ii)</w:t>
      </w:r>
      <w:r w:rsidRPr="00931ECA">
        <w:rPr>
          <w:rStyle w:val="Semibold"/>
        </w:rPr>
        <w:tab/>
        <w:t>Sea state (significant wave height, total sea</w:t>
      </w:r>
      <w:r w:rsidR="00694C70" w:rsidRPr="00931ECA">
        <w:rPr>
          <w:rStyle w:val="Semibold"/>
        </w:rPr>
        <w:t xml:space="preserve"> and swell conditions</w:t>
      </w:r>
      <w:r w:rsidR="00926E87" w:rsidRPr="00931ECA">
        <w:rPr>
          <w:rStyle w:val="Semibold"/>
        </w:rPr>
        <w:t>);</w:t>
      </w:r>
    </w:p>
    <w:p w:rsidR="00B50B46" w:rsidRPr="00931ECA" w:rsidRDefault="00FE61E6" w:rsidP="00550902">
      <w:pPr>
        <w:pStyle w:val="Indent2"/>
        <w:rPr>
          <w:rStyle w:val="Semibold"/>
        </w:rPr>
      </w:pPr>
      <w:r w:rsidRPr="00931ECA">
        <w:rPr>
          <w:rStyle w:val="Semibold"/>
        </w:rPr>
        <w:t>(iii)</w:t>
      </w:r>
      <w:r w:rsidRPr="00931ECA">
        <w:rPr>
          <w:rStyle w:val="Semibold"/>
        </w:rPr>
        <w:tab/>
        <w:t xml:space="preserve">Visibility, when </w:t>
      </w:r>
      <w:r w:rsidR="000D26F2" w:rsidRPr="00931ECA">
        <w:rPr>
          <w:rStyle w:val="Semibold"/>
        </w:rPr>
        <w:t xml:space="preserve">the </w:t>
      </w:r>
      <w:r w:rsidRPr="00931ECA">
        <w:rPr>
          <w:rStyle w:val="Semibold"/>
        </w:rPr>
        <w:t xml:space="preserve">forecast </w:t>
      </w:r>
      <w:r w:rsidR="000D26F2" w:rsidRPr="00931ECA">
        <w:rPr>
          <w:rStyle w:val="Semibold"/>
        </w:rPr>
        <w:t>is</w:t>
      </w:r>
      <w:r w:rsidRPr="00931ECA">
        <w:rPr>
          <w:rStyle w:val="Semibold"/>
        </w:rPr>
        <w:t xml:space="preserve"> less than 6 nautical miles (10 kilometres)</w:t>
      </w:r>
      <w:r w:rsidR="00926E87" w:rsidRPr="00931ECA">
        <w:rPr>
          <w:rStyle w:val="Semibold"/>
        </w:rPr>
        <w:t>.</w:t>
      </w:r>
    </w:p>
    <w:p w:rsidR="00B50B46" w:rsidRPr="00931ECA" w:rsidRDefault="000C4B6F" w:rsidP="00926E87">
      <w:pPr>
        <w:pStyle w:val="Bodytext"/>
        <w:rPr>
          <w:lang w:val="en-GB"/>
        </w:rPr>
      </w:pPr>
      <w:r w:rsidRPr="00931ECA">
        <w:rPr>
          <w:lang w:val="en-GB"/>
        </w:rPr>
        <w:t>2.2.27</w:t>
      </w:r>
      <w:r w:rsidR="00FE61E6" w:rsidRPr="00931ECA">
        <w:rPr>
          <w:lang w:val="en-GB"/>
        </w:rPr>
        <w:tab/>
        <w:t>The forecasts should include expected significant changes during the forecast period</w:t>
      </w:r>
      <w:r w:rsidR="00926E87" w:rsidRPr="00931ECA">
        <w:rPr>
          <w:lang w:val="en-GB"/>
        </w:rPr>
        <w:t xml:space="preserve"> and</w:t>
      </w:r>
      <w:r w:rsidR="00FE61E6" w:rsidRPr="00931ECA">
        <w:rPr>
          <w:lang w:val="en-GB"/>
        </w:rPr>
        <w:t xml:space="preserve"> significant hydrometeors such as freezing precipitation, snowfall or rainfall. </w:t>
      </w:r>
    </w:p>
    <w:p w:rsidR="00B50B46" w:rsidRPr="00931ECA" w:rsidRDefault="000C4B6F" w:rsidP="00F25595">
      <w:pPr>
        <w:pStyle w:val="Bodytext"/>
        <w:rPr>
          <w:lang w:val="en-GB"/>
        </w:rPr>
      </w:pPr>
      <w:r w:rsidRPr="00931ECA">
        <w:rPr>
          <w:lang w:val="en-GB"/>
        </w:rPr>
        <w:t>2.2.28</w:t>
      </w:r>
      <w:r w:rsidR="00FE61E6" w:rsidRPr="00931ECA">
        <w:rPr>
          <w:lang w:val="en-GB"/>
        </w:rPr>
        <w:tab/>
        <w:t xml:space="preserve">An </w:t>
      </w:r>
      <w:r w:rsidR="000D26F2" w:rsidRPr="00931ECA">
        <w:rPr>
          <w:lang w:val="en-GB"/>
        </w:rPr>
        <w:t>o</w:t>
      </w:r>
      <w:r w:rsidR="00FE61E6" w:rsidRPr="00931ECA">
        <w:rPr>
          <w:lang w:val="en-GB"/>
        </w:rPr>
        <w:t xml:space="preserve">utlook section should be included to highlight expected weather systems with wind speeds of gale force and above. The </w:t>
      </w:r>
      <w:r w:rsidR="000D26F2" w:rsidRPr="00931ECA">
        <w:rPr>
          <w:lang w:val="en-GB"/>
        </w:rPr>
        <w:t>o</w:t>
      </w:r>
      <w:r w:rsidR="00FE61E6" w:rsidRPr="00931ECA">
        <w:rPr>
          <w:lang w:val="en-GB"/>
        </w:rPr>
        <w:t>utlook should specify the period of time beyond the forecast validity period that it covers.</w:t>
      </w:r>
    </w:p>
    <w:p w:rsidR="00B50B46" w:rsidRPr="00931ECA" w:rsidRDefault="000C4B6F" w:rsidP="00F25595">
      <w:pPr>
        <w:pStyle w:val="Bodytext"/>
        <w:rPr>
          <w:lang w:val="en-GB"/>
        </w:rPr>
      </w:pPr>
      <w:r w:rsidRPr="00931ECA">
        <w:rPr>
          <w:rStyle w:val="Semibold"/>
          <w:lang w:val="en-GB"/>
        </w:rPr>
        <w:t>2.2.29</w:t>
      </w:r>
      <w:r w:rsidR="00FE61E6" w:rsidRPr="00931ECA">
        <w:rPr>
          <w:rStyle w:val="Semibold"/>
          <w:lang w:val="en-GB"/>
        </w:rPr>
        <w:tab/>
        <w:t xml:space="preserve">Visibility shall be indicated in descriptive terms, nautical miles or kilometres. </w:t>
      </w:r>
    </w:p>
    <w:p w:rsidR="00B50B46" w:rsidRPr="00931ECA" w:rsidRDefault="00412E53" w:rsidP="00F25595">
      <w:pPr>
        <w:pStyle w:val="Bodytext"/>
        <w:rPr>
          <w:lang w:val="en-GB"/>
        </w:rPr>
      </w:pPr>
      <w:r w:rsidRPr="00931ECA">
        <w:rPr>
          <w:lang w:val="en-GB"/>
        </w:rPr>
        <w:t>2.2.30</w:t>
      </w:r>
      <w:r w:rsidR="00FE61E6" w:rsidRPr="00931ECA">
        <w:rPr>
          <w:lang w:val="en-GB"/>
        </w:rPr>
        <w:tab/>
        <w:t xml:space="preserve">The following descriptive terms should be used: </w:t>
      </w:r>
    </w:p>
    <w:p w:rsidR="00FE61E6" w:rsidRPr="00931ECA" w:rsidRDefault="00FE61E6" w:rsidP="00F25595">
      <w:pPr>
        <w:pStyle w:val="Bodytext"/>
        <w:rPr>
          <w:lang w:val="en-GB"/>
        </w:rPr>
      </w:pPr>
      <w:r w:rsidRPr="00931ECA">
        <w:rPr>
          <w:lang w:val="en-GB"/>
        </w:rPr>
        <w:t>Very poor:</w:t>
      </w:r>
      <w:r w:rsidRPr="00931ECA">
        <w:rPr>
          <w:lang w:val="en-GB"/>
        </w:rPr>
        <w:tab/>
        <w:t xml:space="preserve">Less than 0.5 nautical miles; </w:t>
      </w:r>
    </w:p>
    <w:p w:rsidR="00FE61E6" w:rsidRPr="00931ECA" w:rsidRDefault="00FE61E6" w:rsidP="00F25595">
      <w:pPr>
        <w:pStyle w:val="Bodytext"/>
        <w:rPr>
          <w:lang w:val="en-GB"/>
        </w:rPr>
      </w:pPr>
      <w:r w:rsidRPr="00931ECA">
        <w:rPr>
          <w:lang w:val="en-GB"/>
        </w:rPr>
        <w:t>Poor:</w:t>
      </w:r>
      <w:r w:rsidRPr="00931ECA">
        <w:rPr>
          <w:lang w:val="en-GB"/>
        </w:rPr>
        <w:tab/>
        <w:t xml:space="preserve">0.5 to less than 2 nautical miles; </w:t>
      </w:r>
    </w:p>
    <w:p w:rsidR="00FE61E6" w:rsidRPr="00931ECA" w:rsidRDefault="00FE61E6" w:rsidP="00F25595">
      <w:pPr>
        <w:pStyle w:val="Bodytext"/>
        <w:rPr>
          <w:lang w:val="en-GB"/>
        </w:rPr>
      </w:pPr>
      <w:r w:rsidRPr="00931ECA">
        <w:rPr>
          <w:lang w:val="en-GB"/>
        </w:rPr>
        <w:t xml:space="preserve">Moderate: </w:t>
      </w:r>
      <w:r w:rsidRPr="00931ECA">
        <w:rPr>
          <w:lang w:val="en-GB"/>
        </w:rPr>
        <w:tab/>
        <w:t xml:space="preserve">2 to 5 nautical miles; </w:t>
      </w:r>
    </w:p>
    <w:p w:rsidR="00B50B46" w:rsidRPr="00931ECA" w:rsidRDefault="00FE61E6" w:rsidP="00F25595">
      <w:pPr>
        <w:pStyle w:val="Bodytext"/>
        <w:rPr>
          <w:lang w:val="en-GB"/>
        </w:rPr>
      </w:pPr>
      <w:r w:rsidRPr="00931ECA">
        <w:rPr>
          <w:lang w:val="en-GB"/>
        </w:rPr>
        <w:t>Good*:</w:t>
      </w:r>
      <w:r w:rsidRPr="00931ECA">
        <w:rPr>
          <w:lang w:val="en-GB"/>
        </w:rPr>
        <w:tab/>
        <w:t xml:space="preserve">Greater than 5 nautical miles (*not mandatory). </w:t>
      </w:r>
    </w:p>
    <w:p w:rsidR="00B50B46" w:rsidRPr="00931ECA" w:rsidRDefault="00550902">
      <w:pPr>
        <w:pStyle w:val="Note"/>
      </w:pPr>
      <w:r w:rsidRPr="00931ECA">
        <w:lastRenderedPageBreak/>
        <w:t>Note:</w:t>
      </w:r>
      <w:r w:rsidRPr="00931ECA">
        <w:tab/>
      </w:r>
      <w:r w:rsidR="00FE61E6" w:rsidRPr="00931ECA">
        <w:t>This Manual is the authoritative source for descriptive terms</w:t>
      </w:r>
      <w:r w:rsidR="000F4D44" w:rsidRPr="00931ECA">
        <w:t xml:space="preserve"> concerning visibility</w:t>
      </w:r>
      <w:r w:rsidR="00FE61E6" w:rsidRPr="00931ECA">
        <w:t>.</w:t>
      </w:r>
    </w:p>
    <w:p w:rsidR="00B50B46" w:rsidRPr="00931ECA" w:rsidRDefault="00FE61E6" w:rsidP="0037404B">
      <w:pPr>
        <w:pStyle w:val="Heading3NOToC"/>
        <w:rPr>
          <w:lang w:val="en-GB"/>
        </w:rPr>
      </w:pPr>
      <w:r w:rsidRPr="00931ECA">
        <w:rPr>
          <w:lang w:val="en-GB"/>
        </w:rPr>
        <w:t xml:space="preserve">Issue of sea-ice information </w:t>
      </w:r>
    </w:p>
    <w:p w:rsidR="00B50B46" w:rsidRPr="00931ECA" w:rsidRDefault="00412E53">
      <w:pPr>
        <w:pStyle w:val="Bodytext"/>
        <w:rPr>
          <w:lang w:val="en-GB"/>
        </w:rPr>
      </w:pPr>
      <w:r w:rsidRPr="00931ECA">
        <w:rPr>
          <w:rStyle w:val="Semibold"/>
          <w:lang w:val="en-GB"/>
        </w:rPr>
        <w:t>2.2.31</w:t>
      </w:r>
      <w:r w:rsidR="00FE61E6" w:rsidRPr="00931ECA">
        <w:rPr>
          <w:rStyle w:val="Semibold"/>
          <w:lang w:val="en-GB"/>
        </w:rPr>
        <w:tab/>
        <w:t>Members shall provide the limit of sea</w:t>
      </w:r>
      <w:r w:rsidR="00B13262" w:rsidRPr="00931ECA">
        <w:rPr>
          <w:rStyle w:val="Semibold"/>
          <w:lang w:val="en-GB"/>
        </w:rPr>
        <w:t xml:space="preserve"> </w:t>
      </w:r>
      <w:r w:rsidR="00FE61E6" w:rsidRPr="00931ECA">
        <w:rPr>
          <w:rStyle w:val="Semibold"/>
          <w:lang w:val="en-GB"/>
        </w:rPr>
        <w:t>ice and icebergs, where ice conditions pose a hazard to navigation.</w:t>
      </w:r>
    </w:p>
    <w:p w:rsidR="00B50B46" w:rsidRPr="00931ECA" w:rsidRDefault="00412E53">
      <w:pPr>
        <w:pStyle w:val="Bodytext"/>
        <w:rPr>
          <w:lang w:val="en-GB"/>
        </w:rPr>
      </w:pPr>
      <w:r w:rsidRPr="00931ECA">
        <w:rPr>
          <w:lang w:val="en-GB"/>
        </w:rPr>
        <w:t>2.2.32</w:t>
      </w:r>
      <w:r w:rsidR="00FE61E6" w:rsidRPr="00931ECA">
        <w:rPr>
          <w:lang w:val="en-GB"/>
        </w:rPr>
        <w:tab/>
        <w:t>Members should include information about sea-ice concentration and stage of development. Other information may be included if available (for example</w:t>
      </w:r>
      <w:r w:rsidR="00926E87" w:rsidRPr="00931ECA">
        <w:rPr>
          <w:lang w:val="en-GB"/>
        </w:rPr>
        <w:t>,</w:t>
      </w:r>
      <w:r w:rsidR="00FE61E6" w:rsidRPr="00931ECA">
        <w:rPr>
          <w:lang w:val="en-GB"/>
        </w:rPr>
        <w:t xml:space="preserve"> ice pressure, floe size).</w:t>
      </w:r>
    </w:p>
    <w:p w:rsidR="00FE61E6" w:rsidRPr="00931ECA" w:rsidRDefault="00412E53" w:rsidP="00F25595">
      <w:pPr>
        <w:pStyle w:val="Bodytext"/>
        <w:rPr>
          <w:rStyle w:val="Semibold"/>
          <w:lang w:val="en-GB"/>
        </w:rPr>
      </w:pPr>
      <w:r w:rsidRPr="00931ECA">
        <w:rPr>
          <w:rStyle w:val="Semibold"/>
          <w:lang w:val="en-GB"/>
        </w:rPr>
        <w:t>2.2.33</w:t>
      </w:r>
      <w:r w:rsidR="00FE61E6" w:rsidRPr="00931ECA">
        <w:rPr>
          <w:rStyle w:val="Semibold"/>
          <w:lang w:val="en-GB"/>
        </w:rPr>
        <w:tab/>
        <w:t>Descriptions of the limit of all known ice or icebergs shall be given using latitude</w:t>
      </w:r>
      <w:r w:rsidR="00B13262" w:rsidRPr="00931ECA">
        <w:rPr>
          <w:rStyle w:val="Semibold"/>
          <w:lang w:val="en-GB"/>
        </w:rPr>
        <w:t xml:space="preserve"> and </w:t>
      </w:r>
      <w:r w:rsidR="00FE61E6" w:rsidRPr="00931ECA">
        <w:rPr>
          <w:rStyle w:val="Semibold"/>
          <w:lang w:val="en-GB"/>
        </w:rPr>
        <w:t>longitude coordinates. The location of the ice or the icebergs shall be given relative to the limit.</w:t>
      </w:r>
    </w:p>
    <w:p w:rsidR="00FE61E6" w:rsidRPr="00931ECA" w:rsidRDefault="00412E53" w:rsidP="00550902">
      <w:pPr>
        <w:pStyle w:val="Bodytext"/>
        <w:rPr>
          <w:rStyle w:val="Semibold"/>
          <w:lang w:val="en-GB"/>
        </w:rPr>
      </w:pPr>
      <w:r w:rsidRPr="00931ECA">
        <w:rPr>
          <w:rStyle w:val="Semibold"/>
          <w:lang w:val="en-GB"/>
        </w:rPr>
        <w:t>2.2.34</w:t>
      </w:r>
      <w:r w:rsidR="00FE61E6" w:rsidRPr="00931ECA">
        <w:rPr>
          <w:rStyle w:val="Semibold"/>
          <w:lang w:val="en-GB"/>
        </w:rPr>
        <w:tab/>
        <w:t>Sea-ice and iceberg terminology shall be in accordance with standards.</w:t>
      </w:r>
    </w:p>
    <w:p w:rsidR="00B50B46" w:rsidRPr="00931ECA" w:rsidRDefault="00550902" w:rsidP="00550902">
      <w:pPr>
        <w:pStyle w:val="Note"/>
      </w:pPr>
      <w:r w:rsidRPr="00931ECA">
        <w:t>Note:</w:t>
      </w:r>
      <w:r w:rsidRPr="00931ECA">
        <w:tab/>
      </w:r>
      <w:r w:rsidR="00FE61E6" w:rsidRPr="00931ECA">
        <w:t xml:space="preserve">The standards are specified in </w:t>
      </w:r>
      <w:r w:rsidR="00FE61E6" w:rsidRPr="00931ECA">
        <w:rPr>
          <w:rStyle w:val="Italic"/>
        </w:rPr>
        <w:t>WMO Sea-</w:t>
      </w:r>
      <w:r w:rsidR="00926E87" w:rsidRPr="00931ECA">
        <w:rPr>
          <w:rStyle w:val="Italic"/>
        </w:rPr>
        <w:t>i</w:t>
      </w:r>
      <w:r w:rsidR="00FE61E6" w:rsidRPr="00931ECA">
        <w:rPr>
          <w:rStyle w:val="Italic"/>
        </w:rPr>
        <w:t>ce Nomenclature</w:t>
      </w:r>
      <w:r w:rsidR="00FE61E6" w:rsidRPr="00931ECA">
        <w:t xml:space="preserve"> (WMO-No. 259). </w:t>
      </w:r>
    </w:p>
    <w:p w:rsidR="00B50B46" w:rsidRPr="00931ECA" w:rsidRDefault="00FE61E6" w:rsidP="00816A4B">
      <w:pPr>
        <w:pStyle w:val="Heading2"/>
      </w:pPr>
      <w:r w:rsidRPr="00931ECA">
        <w:t xml:space="preserve">Preparation and issue of warning content </w:t>
      </w:r>
    </w:p>
    <w:p w:rsidR="00B50B46" w:rsidRPr="00931ECA" w:rsidRDefault="00412E53">
      <w:pPr>
        <w:pStyle w:val="Bodytext"/>
        <w:rPr>
          <w:rStyle w:val="Semibold"/>
          <w:lang w:val="en-GB"/>
        </w:rPr>
      </w:pPr>
      <w:r w:rsidRPr="00931ECA">
        <w:rPr>
          <w:rStyle w:val="Semibold"/>
          <w:lang w:val="en-GB"/>
        </w:rPr>
        <w:t>2.2.35</w:t>
      </w:r>
      <w:r w:rsidR="00FE61E6" w:rsidRPr="00931ECA">
        <w:rPr>
          <w:rStyle w:val="Semibold"/>
          <w:lang w:val="en-GB"/>
        </w:rPr>
        <w:tab/>
        <w:t xml:space="preserve">Members shall provide warning content suitable for inclusion in Part I of the </w:t>
      </w:r>
      <w:r w:rsidR="00B13262" w:rsidRPr="00931ECA">
        <w:rPr>
          <w:rStyle w:val="Semibold"/>
          <w:lang w:val="en-GB"/>
        </w:rPr>
        <w:t>h</w:t>
      </w:r>
      <w:r w:rsidR="00FE61E6" w:rsidRPr="00931ECA">
        <w:rPr>
          <w:rStyle w:val="Semibold"/>
          <w:lang w:val="en-GB"/>
        </w:rPr>
        <w:t xml:space="preserve">igh </w:t>
      </w:r>
      <w:r w:rsidR="00B13262" w:rsidRPr="00931ECA">
        <w:rPr>
          <w:rStyle w:val="Semibold"/>
          <w:lang w:val="en-GB"/>
        </w:rPr>
        <w:t>s</w:t>
      </w:r>
      <w:r w:rsidR="00FE61E6" w:rsidRPr="00931ECA">
        <w:rPr>
          <w:rStyle w:val="Semibold"/>
          <w:lang w:val="en-GB"/>
        </w:rPr>
        <w:t xml:space="preserve">eas forecast product, or for issuing as a stand-alone product for broadcast </w:t>
      </w:r>
      <w:r w:rsidR="00B13262" w:rsidRPr="00931ECA">
        <w:rPr>
          <w:rStyle w:val="Semibold"/>
          <w:lang w:val="en-GB"/>
        </w:rPr>
        <w:t>irrespective</w:t>
      </w:r>
      <w:r w:rsidR="00FE61E6" w:rsidRPr="00931ECA">
        <w:rPr>
          <w:rStyle w:val="Semibold"/>
          <w:lang w:val="en-GB"/>
        </w:rPr>
        <w:t xml:space="preserve"> of the high seas forecast scheduled times.</w:t>
      </w:r>
    </w:p>
    <w:p w:rsidR="00B50B46" w:rsidRPr="00931ECA" w:rsidRDefault="00412E53" w:rsidP="00F25595">
      <w:pPr>
        <w:pStyle w:val="Bodytext"/>
        <w:rPr>
          <w:rStyle w:val="Semibold"/>
          <w:lang w:val="en-GB"/>
        </w:rPr>
      </w:pPr>
      <w:r w:rsidRPr="00931ECA">
        <w:rPr>
          <w:rStyle w:val="Semibold"/>
          <w:lang w:val="en-GB"/>
        </w:rPr>
        <w:t>2.2.36</w:t>
      </w:r>
      <w:r w:rsidR="00FE61E6" w:rsidRPr="00931ECA">
        <w:rPr>
          <w:rStyle w:val="Semibold"/>
          <w:lang w:val="en-GB"/>
        </w:rPr>
        <w:tab/>
        <w:t>Warnings shall be provided for the following phenomena:</w:t>
      </w:r>
    </w:p>
    <w:p w:rsidR="00FE61E6" w:rsidRPr="00931ECA" w:rsidRDefault="00AB4C77" w:rsidP="00926E87">
      <w:pPr>
        <w:pStyle w:val="Indent1"/>
        <w:rPr>
          <w:rStyle w:val="Semibold"/>
        </w:rPr>
      </w:pPr>
      <w:r w:rsidRPr="00931ECA">
        <w:rPr>
          <w:rStyle w:val="Semibold"/>
        </w:rPr>
        <w:t>(a)</w:t>
      </w:r>
      <w:r w:rsidR="00FE61E6" w:rsidRPr="00931ECA">
        <w:rPr>
          <w:rStyle w:val="Semibold"/>
        </w:rPr>
        <w:tab/>
        <w:t>Wind of gale force (Beaufort force 8) and above;</w:t>
      </w:r>
    </w:p>
    <w:p w:rsidR="00B50B46" w:rsidRPr="00931ECA" w:rsidRDefault="00AB4C77" w:rsidP="0037404B">
      <w:pPr>
        <w:pStyle w:val="Indent1"/>
        <w:rPr>
          <w:rStyle w:val="Semibold"/>
        </w:rPr>
      </w:pPr>
      <w:r w:rsidRPr="00931ECA">
        <w:rPr>
          <w:rStyle w:val="Semibold"/>
        </w:rPr>
        <w:t>(b)</w:t>
      </w:r>
      <w:r w:rsidR="00FE61E6" w:rsidRPr="00931ECA">
        <w:rPr>
          <w:rStyle w:val="Semibold"/>
        </w:rPr>
        <w:tab/>
        <w:t>Ice accretion.</w:t>
      </w:r>
    </w:p>
    <w:p w:rsidR="00B50B46" w:rsidRPr="00931ECA" w:rsidRDefault="00412E53" w:rsidP="00F25595">
      <w:pPr>
        <w:pStyle w:val="Bodytext"/>
        <w:rPr>
          <w:lang w:val="en-GB"/>
        </w:rPr>
      </w:pPr>
      <w:r w:rsidRPr="00931ECA">
        <w:rPr>
          <w:lang w:val="en-GB"/>
        </w:rPr>
        <w:t>2.2.37</w:t>
      </w:r>
      <w:r w:rsidR="00FE61E6" w:rsidRPr="00931ECA">
        <w:rPr>
          <w:lang w:val="en-GB"/>
        </w:rPr>
        <w:tab/>
        <w:t>Warnings should be provided for the following phenomena:</w:t>
      </w:r>
    </w:p>
    <w:p w:rsidR="00FE61E6" w:rsidRPr="00931ECA" w:rsidRDefault="00AB4C77" w:rsidP="00550902">
      <w:pPr>
        <w:pStyle w:val="Indent1"/>
      </w:pPr>
      <w:r w:rsidRPr="00931ECA">
        <w:t>(a)</w:t>
      </w:r>
      <w:r w:rsidR="00FE61E6" w:rsidRPr="00931ECA">
        <w:tab/>
        <w:t>Unusual and hazardous sea-ice conditions;</w:t>
      </w:r>
    </w:p>
    <w:p w:rsidR="00B50B46" w:rsidRPr="00931ECA" w:rsidRDefault="00AB4C77" w:rsidP="00550902">
      <w:pPr>
        <w:pStyle w:val="Indent1"/>
      </w:pPr>
      <w:r w:rsidRPr="00931ECA">
        <w:t>(b)</w:t>
      </w:r>
      <w:r w:rsidR="00FE61E6" w:rsidRPr="00931ECA">
        <w:tab/>
        <w:t>Dangerous sea</w:t>
      </w:r>
      <w:r w:rsidR="00926E87" w:rsidRPr="00931ECA">
        <w:t xml:space="preserve"> </w:t>
      </w:r>
      <w:r w:rsidR="00FE61E6" w:rsidRPr="00931ECA">
        <w:t>states.</w:t>
      </w:r>
    </w:p>
    <w:p w:rsidR="00B50B46" w:rsidRPr="00931ECA" w:rsidRDefault="00412E53" w:rsidP="00926E87">
      <w:pPr>
        <w:pStyle w:val="Bodytext"/>
        <w:rPr>
          <w:rStyle w:val="Semibold"/>
          <w:lang w:val="en-GB"/>
        </w:rPr>
      </w:pPr>
      <w:r w:rsidRPr="00931ECA">
        <w:rPr>
          <w:rStyle w:val="Semibold"/>
          <w:lang w:val="en-GB"/>
        </w:rPr>
        <w:t>2.2.38</w:t>
      </w:r>
      <w:r w:rsidR="00FE61E6" w:rsidRPr="00931ECA">
        <w:rPr>
          <w:rStyle w:val="Semibold"/>
          <w:lang w:val="en-GB"/>
        </w:rPr>
        <w:tab/>
        <w:t xml:space="preserve">Warnings shall </w:t>
      </w:r>
      <w:r w:rsidR="00926E87" w:rsidRPr="00931ECA">
        <w:rPr>
          <w:rStyle w:val="Semibold"/>
          <w:lang w:val="en-GB"/>
        </w:rPr>
        <w:t xml:space="preserve">contain </w:t>
      </w:r>
      <w:r w:rsidR="00FE61E6" w:rsidRPr="00931ECA">
        <w:rPr>
          <w:rStyle w:val="Semibold"/>
          <w:lang w:val="en-GB"/>
        </w:rPr>
        <w:t>the following items</w:t>
      </w:r>
      <w:r w:rsidR="00926E87" w:rsidRPr="00931ECA">
        <w:rPr>
          <w:rStyle w:val="Semibold"/>
          <w:lang w:val="en-GB"/>
        </w:rPr>
        <w:t xml:space="preserve"> in the given order</w:t>
      </w:r>
      <w:r w:rsidR="00FE61E6" w:rsidRPr="00931ECA">
        <w:rPr>
          <w:rStyle w:val="Semibold"/>
          <w:lang w:val="en-GB"/>
        </w:rPr>
        <w:t xml:space="preserve">: </w:t>
      </w:r>
    </w:p>
    <w:p w:rsidR="00FE61E6" w:rsidRPr="00931ECA" w:rsidRDefault="00550902" w:rsidP="00550902">
      <w:pPr>
        <w:pStyle w:val="Indent1"/>
        <w:rPr>
          <w:rStyle w:val="Semibold"/>
        </w:rPr>
      </w:pPr>
      <w:r w:rsidRPr="00931ECA">
        <w:rPr>
          <w:rStyle w:val="Semibold"/>
        </w:rPr>
        <w:t>(</w:t>
      </w:r>
      <w:r w:rsidR="00FE61E6" w:rsidRPr="00931ECA">
        <w:rPr>
          <w:rStyle w:val="Semibold"/>
        </w:rPr>
        <w:t>a)</w:t>
      </w:r>
      <w:r w:rsidR="00FE61E6" w:rsidRPr="00931ECA">
        <w:rPr>
          <w:rStyle w:val="Semibold"/>
        </w:rPr>
        <w:tab/>
        <w:t xml:space="preserve">Type and severity of warning; </w:t>
      </w:r>
    </w:p>
    <w:p w:rsidR="00FE61E6" w:rsidRPr="00931ECA" w:rsidRDefault="00550902">
      <w:pPr>
        <w:pStyle w:val="Indent1"/>
        <w:rPr>
          <w:rStyle w:val="Semibold"/>
        </w:rPr>
      </w:pPr>
      <w:r w:rsidRPr="00931ECA">
        <w:rPr>
          <w:rStyle w:val="Semibold"/>
        </w:rPr>
        <w:t>(</w:t>
      </w:r>
      <w:r w:rsidR="00FE61E6" w:rsidRPr="00931ECA">
        <w:rPr>
          <w:rStyle w:val="Semibold"/>
        </w:rPr>
        <w:t>b)</w:t>
      </w:r>
      <w:r w:rsidR="00FE61E6" w:rsidRPr="00931ECA">
        <w:rPr>
          <w:rStyle w:val="Semibold"/>
        </w:rPr>
        <w:tab/>
        <w:t xml:space="preserve">Date and time of issue in UTC; </w:t>
      </w:r>
    </w:p>
    <w:p w:rsidR="00FE61E6" w:rsidRPr="00931ECA" w:rsidRDefault="00550902" w:rsidP="00550902">
      <w:pPr>
        <w:pStyle w:val="Indent1"/>
        <w:rPr>
          <w:rStyle w:val="Semibold"/>
        </w:rPr>
      </w:pPr>
      <w:r w:rsidRPr="00931ECA">
        <w:rPr>
          <w:rStyle w:val="Semibold"/>
        </w:rPr>
        <w:t>(</w:t>
      </w:r>
      <w:r w:rsidR="00FE61E6" w:rsidRPr="00931ECA">
        <w:rPr>
          <w:rStyle w:val="Semibold"/>
        </w:rPr>
        <w:t>c)</w:t>
      </w:r>
      <w:r w:rsidR="00FE61E6" w:rsidRPr="00931ECA">
        <w:rPr>
          <w:rStyle w:val="Semibold"/>
        </w:rPr>
        <w:tab/>
        <w:t xml:space="preserve">Location of disturbance in terms of latitude and longitude or with reference to well-known landmarks; </w:t>
      </w:r>
    </w:p>
    <w:p w:rsidR="00FE61E6" w:rsidRPr="00931ECA" w:rsidRDefault="00550902" w:rsidP="00550902">
      <w:pPr>
        <w:pStyle w:val="Indent1"/>
        <w:rPr>
          <w:rStyle w:val="Semibold"/>
        </w:rPr>
      </w:pPr>
      <w:r w:rsidRPr="00931ECA">
        <w:rPr>
          <w:rStyle w:val="Semibold"/>
        </w:rPr>
        <w:t>(</w:t>
      </w:r>
      <w:r w:rsidR="00FE61E6" w:rsidRPr="00931ECA">
        <w:rPr>
          <w:rStyle w:val="Semibold"/>
        </w:rPr>
        <w:t>d)</w:t>
      </w:r>
      <w:r w:rsidR="00FE61E6" w:rsidRPr="00931ECA">
        <w:rPr>
          <w:rStyle w:val="Semibold"/>
        </w:rPr>
        <w:tab/>
        <w:t>Extent of affected area;</w:t>
      </w:r>
    </w:p>
    <w:p w:rsidR="00B50B46" w:rsidRPr="00931ECA" w:rsidRDefault="00550902" w:rsidP="00926E87">
      <w:pPr>
        <w:pStyle w:val="Indent1"/>
        <w:rPr>
          <w:rStyle w:val="Semibold"/>
        </w:rPr>
      </w:pPr>
      <w:r w:rsidRPr="00931ECA">
        <w:rPr>
          <w:rStyle w:val="Semibold"/>
        </w:rPr>
        <w:t>(</w:t>
      </w:r>
      <w:r w:rsidR="00FE61E6" w:rsidRPr="00931ECA">
        <w:rPr>
          <w:rStyle w:val="Semibold"/>
        </w:rPr>
        <w:t>e)</w:t>
      </w:r>
      <w:r w:rsidR="00FE61E6" w:rsidRPr="00931ECA">
        <w:rPr>
          <w:rStyle w:val="Semibold"/>
        </w:rPr>
        <w:tab/>
        <w:t xml:space="preserve">Description of the </w:t>
      </w:r>
      <w:r w:rsidR="00926E87" w:rsidRPr="00931ECA">
        <w:rPr>
          <w:rStyle w:val="Semibold"/>
        </w:rPr>
        <w:t xml:space="preserve">hazardous </w:t>
      </w:r>
      <w:r w:rsidR="00FE61E6" w:rsidRPr="00931ECA">
        <w:rPr>
          <w:rStyle w:val="Semibold"/>
        </w:rPr>
        <w:t>phenomen</w:t>
      </w:r>
      <w:r w:rsidR="00AB4C77" w:rsidRPr="00931ECA">
        <w:rPr>
          <w:rStyle w:val="Semibold"/>
        </w:rPr>
        <w:t>on</w:t>
      </w:r>
      <w:r w:rsidR="00FE61E6" w:rsidRPr="00931ECA">
        <w:rPr>
          <w:rStyle w:val="Semibold"/>
        </w:rPr>
        <w:t xml:space="preserve"> characteristics.</w:t>
      </w:r>
    </w:p>
    <w:p w:rsidR="00B50B46" w:rsidRPr="00931ECA" w:rsidRDefault="00412E53" w:rsidP="00F25595">
      <w:pPr>
        <w:pStyle w:val="Bodytext"/>
        <w:rPr>
          <w:rStyle w:val="Semibold"/>
          <w:lang w:val="en-GB"/>
        </w:rPr>
      </w:pPr>
      <w:r w:rsidRPr="00931ECA">
        <w:rPr>
          <w:rStyle w:val="Semibold"/>
          <w:lang w:val="en-GB"/>
        </w:rPr>
        <w:t>2.2.39</w:t>
      </w:r>
      <w:r w:rsidR="00FE61E6" w:rsidRPr="00931ECA">
        <w:rPr>
          <w:rStyle w:val="Semibold"/>
          <w:lang w:val="en-GB"/>
        </w:rPr>
        <w:tab/>
        <w:t xml:space="preserve">Warnings shall be as brief, clear and complete as possible. </w:t>
      </w:r>
    </w:p>
    <w:p w:rsidR="00B50B46" w:rsidRPr="00931ECA" w:rsidRDefault="00412E53">
      <w:pPr>
        <w:pStyle w:val="Bodytext"/>
        <w:rPr>
          <w:rStyle w:val="Semibold"/>
          <w:lang w:val="en-GB"/>
        </w:rPr>
      </w:pPr>
      <w:r w:rsidRPr="00931ECA">
        <w:rPr>
          <w:rStyle w:val="Semibold"/>
          <w:lang w:val="en-GB"/>
        </w:rPr>
        <w:lastRenderedPageBreak/>
        <w:t>2.2.40</w:t>
      </w:r>
      <w:r w:rsidR="00FE61E6" w:rsidRPr="00931ECA">
        <w:rPr>
          <w:rStyle w:val="Semibold"/>
          <w:lang w:val="en-GB"/>
        </w:rPr>
        <w:tab/>
        <w:t xml:space="preserve">Warnings shall be issued at least 18 hours prior to the onset of expected </w:t>
      </w:r>
      <w:r w:rsidR="00AB4C77" w:rsidRPr="00931ECA">
        <w:rPr>
          <w:rStyle w:val="Semibold"/>
          <w:lang w:val="en-GB"/>
        </w:rPr>
        <w:t xml:space="preserve">hazardous </w:t>
      </w:r>
      <w:r w:rsidR="00FE61E6" w:rsidRPr="00931ECA">
        <w:rPr>
          <w:rStyle w:val="Semibold"/>
          <w:lang w:val="en-GB"/>
        </w:rPr>
        <w:t xml:space="preserve">conditions for synoptic scale systems, and </w:t>
      </w:r>
      <w:r w:rsidR="00926E87" w:rsidRPr="00931ECA">
        <w:rPr>
          <w:rStyle w:val="Semibold"/>
          <w:lang w:val="en-GB"/>
        </w:rPr>
        <w:t xml:space="preserve">shall be </w:t>
      </w:r>
      <w:r w:rsidR="00FE61E6" w:rsidRPr="00931ECA">
        <w:rPr>
          <w:rStyle w:val="Semibold"/>
          <w:lang w:val="en-GB"/>
        </w:rPr>
        <w:t>broadcast immediately.</w:t>
      </w:r>
    </w:p>
    <w:p w:rsidR="00B50B46" w:rsidRPr="00931ECA" w:rsidRDefault="00412E53" w:rsidP="00F25595">
      <w:pPr>
        <w:pStyle w:val="Bodytext"/>
        <w:rPr>
          <w:rStyle w:val="Semibold"/>
          <w:lang w:val="en-GB"/>
        </w:rPr>
      </w:pPr>
      <w:r w:rsidRPr="00931ECA">
        <w:rPr>
          <w:rStyle w:val="Semibold"/>
          <w:lang w:val="en-GB"/>
        </w:rPr>
        <w:t>2.2.41</w:t>
      </w:r>
      <w:r w:rsidR="00FE61E6" w:rsidRPr="00931ECA">
        <w:rPr>
          <w:rStyle w:val="Semibold"/>
          <w:lang w:val="en-GB"/>
        </w:rPr>
        <w:tab/>
        <w:t xml:space="preserve">Warnings shall be updated whenever necessary and broadcast immediately. </w:t>
      </w:r>
    </w:p>
    <w:p w:rsidR="00B50B46" w:rsidRPr="00931ECA" w:rsidRDefault="00412E53" w:rsidP="00F25595">
      <w:pPr>
        <w:pStyle w:val="Bodytext"/>
        <w:rPr>
          <w:lang w:val="en-GB"/>
        </w:rPr>
      </w:pPr>
      <w:r w:rsidRPr="00931ECA">
        <w:rPr>
          <w:rStyle w:val="Semibold"/>
          <w:lang w:val="en-GB"/>
        </w:rPr>
        <w:t>2.2.42</w:t>
      </w:r>
      <w:r w:rsidR="00FE61E6" w:rsidRPr="00931ECA">
        <w:rPr>
          <w:rStyle w:val="Semibold"/>
          <w:lang w:val="en-GB"/>
        </w:rPr>
        <w:tab/>
        <w:t xml:space="preserve">Warnings shall remain in force until amended or cancelled. </w:t>
      </w:r>
    </w:p>
    <w:p w:rsidR="00B50B46" w:rsidRPr="00931ECA" w:rsidRDefault="00FE61E6" w:rsidP="00412E53">
      <w:pPr>
        <w:pStyle w:val="Heading2NOToC"/>
        <w:rPr>
          <w:lang w:val="en-GB"/>
        </w:rPr>
      </w:pPr>
      <w:r w:rsidRPr="00931ECA">
        <w:rPr>
          <w:lang w:val="en-GB"/>
        </w:rPr>
        <w:t xml:space="preserve">Procedures for </w:t>
      </w:r>
      <w:r w:rsidR="00AB4C77" w:rsidRPr="00931ECA">
        <w:rPr>
          <w:lang w:val="en-GB"/>
        </w:rPr>
        <w:t>w</w:t>
      </w:r>
      <w:r w:rsidRPr="00931ECA">
        <w:rPr>
          <w:lang w:val="en-GB"/>
        </w:rPr>
        <w:t xml:space="preserve">ind </w:t>
      </w:r>
      <w:r w:rsidR="00AB4C77" w:rsidRPr="00931ECA">
        <w:rPr>
          <w:lang w:val="en-GB"/>
        </w:rPr>
        <w:t>w</w:t>
      </w:r>
      <w:r w:rsidRPr="00931ECA">
        <w:rPr>
          <w:lang w:val="en-GB"/>
        </w:rPr>
        <w:t>arnings issued as a separate product</w:t>
      </w:r>
    </w:p>
    <w:p w:rsidR="00B50B46" w:rsidRPr="00931ECA" w:rsidRDefault="00412E53" w:rsidP="00F25595">
      <w:pPr>
        <w:pStyle w:val="Bodytext"/>
        <w:rPr>
          <w:rStyle w:val="Semibold"/>
          <w:lang w:val="en-GB"/>
        </w:rPr>
      </w:pPr>
      <w:r w:rsidRPr="00931ECA">
        <w:rPr>
          <w:rStyle w:val="Semibold"/>
          <w:lang w:val="en-GB"/>
        </w:rPr>
        <w:t>2.2.43</w:t>
      </w:r>
      <w:r w:rsidR="00FE61E6" w:rsidRPr="00931ECA">
        <w:rPr>
          <w:rStyle w:val="Semibold"/>
          <w:lang w:val="en-GB"/>
        </w:rPr>
        <w:tab/>
        <w:t>Warnings shall be issued for gale force (Beaufort force 8) and above.</w:t>
      </w:r>
    </w:p>
    <w:p w:rsidR="00B50B46" w:rsidRPr="00931ECA" w:rsidRDefault="00412E53">
      <w:pPr>
        <w:pStyle w:val="Bodytext"/>
        <w:rPr>
          <w:rStyle w:val="Semibold"/>
          <w:lang w:val="en-GB"/>
        </w:rPr>
      </w:pPr>
      <w:r w:rsidRPr="00931ECA">
        <w:rPr>
          <w:rStyle w:val="Semibold"/>
          <w:lang w:val="en-GB"/>
        </w:rPr>
        <w:t>2.2.44</w:t>
      </w:r>
      <w:r w:rsidR="00FE61E6" w:rsidRPr="00931ECA">
        <w:rPr>
          <w:rStyle w:val="Semibold"/>
          <w:lang w:val="en-GB"/>
        </w:rPr>
        <w:tab/>
        <w:t>The severity of wind warning</w:t>
      </w:r>
      <w:r w:rsidR="00C75E8B" w:rsidRPr="00931ECA">
        <w:rPr>
          <w:rStyle w:val="Semibold"/>
          <w:lang w:val="en-GB"/>
        </w:rPr>
        <w:t>s</w:t>
      </w:r>
      <w:r w:rsidR="00FE61E6" w:rsidRPr="00931ECA">
        <w:rPr>
          <w:rStyle w:val="Semibold"/>
          <w:lang w:val="en-GB"/>
        </w:rPr>
        <w:t xml:space="preserve"> shall use the following categories:</w:t>
      </w:r>
    </w:p>
    <w:p w:rsidR="00FE61E6" w:rsidRPr="00931ECA" w:rsidRDefault="007131B2" w:rsidP="00550902">
      <w:pPr>
        <w:pStyle w:val="Indent1"/>
        <w:rPr>
          <w:rStyle w:val="Semibold"/>
        </w:rPr>
      </w:pPr>
      <w:r w:rsidRPr="00931ECA">
        <w:rPr>
          <w:rStyle w:val="Semibold"/>
        </w:rPr>
        <w:t>(a)</w:t>
      </w:r>
      <w:r w:rsidR="00FE61E6" w:rsidRPr="00931ECA">
        <w:rPr>
          <w:rStyle w:val="Semibold"/>
        </w:rPr>
        <w:tab/>
        <w:t xml:space="preserve">Gale </w:t>
      </w:r>
      <w:r w:rsidR="00C75E8B" w:rsidRPr="00931ECA">
        <w:rPr>
          <w:rStyle w:val="Semibold"/>
        </w:rPr>
        <w:t>f</w:t>
      </w:r>
      <w:r w:rsidR="00FE61E6" w:rsidRPr="00931ECA">
        <w:rPr>
          <w:rStyle w:val="Semibold"/>
        </w:rPr>
        <w:t>orce (Beaufort force 8 or 9);</w:t>
      </w:r>
    </w:p>
    <w:p w:rsidR="00FE61E6" w:rsidRPr="00931ECA" w:rsidRDefault="007131B2" w:rsidP="00550902">
      <w:pPr>
        <w:pStyle w:val="Indent1"/>
        <w:rPr>
          <w:rStyle w:val="Semibold"/>
        </w:rPr>
      </w:pPr>
      <w:r w:rsidRPr="00931ECA">
        <w:rPr>
          <w:rStyle w:val="Semibold"/>
        </w:rPr>
        <w:t>(b)</w:t>
      </w:r>
      <w:r w:rsidR="00FE61E6" w:rsidRPr="00931ECA">
        <w:rPr>
          <w:rStyle w:val="Semibold"/>
        </w:rPr>
        <w:tab/>
        <w:t xml:space="preserve">Storm </w:t>
      </w:r>
      <w:r w:rsidR="00C75E8B" w:rsidRPr="00931ECA">
        <w:rPr>
          <w:rStyle w:val="Semibold"/>
        </w:rPr>
        <w:t>f</w:t>
      </w:r>
      <w:r w:rsidR="00FE61E6" w:rsidRPr="00931ECA">
        <w:rPr>
          <w:rStyle w:val="Semibold"/>
        </w:rPr>
        <w:t>orce (Beaufort force 10 or 11);</w:t>
      </w:r>
    </w:p>
    <w:p w:rsidR="00B50B46" w:rsidRPr="00931ECA" w:rsidRDefault="007131B2" w:rsidP="00550902">
      <w:pPr>
        <w:pStyle w:val="Indent1"/>
        <w:rPr>
          <w:rStyle w:val="Semibold"/>
        </w:rPr>
      </w:pPr>
      <w:r w:rsidRPr="00931ECA">
        <w:rPr>
          <w:rStyle w:val="Semibold"/>
        </w:rPr>
        <w:t>(c)</w:t>
      </w:r>
      <w:r w:rsidR="00FE61E6" w:rsidRPr="00931ECA">
        <w:rPr>
          <w:rStyle w:val="Semibold"/>
        </w:rPr>
        <w:tab/>
        <w:t xml:space="preserve">Hurricane </w:t>
      </w:r>
      <w:r w:rsidR="00C75E8B" w:rsidRPr="00931ECA">
        <w:rPr>
          <w:rStyle w:val="Semibold"/>
        </w:rPr>
        <w:t>f</w:t>
      </w:r>
      <w:r w:rsidR="00FE61E6" w:rsidRPr="00931ECA">
        <w:rPr>
          <w:rStyle w:val="Semibold"/>
        </w:rPr>
        <w:t>orce (Beaufort force 12 or over).</w:t>
      </w:r>
    </w:p>
    <w:p w:rsidR="00B50B46" w:rsidRPr="00931ECA" w:rsidRDefault="00412E53" w:rsidP="00550902">
      <w:pPr>
        <w:pStyle w:val="Bodytext"/>
        <w:rPr>
          <w:lang w:val="en-GB"/>
        </w:rPr>
      </w:pPr>
      <w:r w:rsidRPr="00931ECA">
        <w:rPr>
          <w:lang w:val="en-GB"/>
        </w:rPr>
        <w:t>2.2.45</w:t>
      </w:r>
      <w:r w:rsidR="00FE61E6" w:rsidRPr="00931ECA">
        <w:rPr>
          <w:lang w:val="en-GB"/>
        </w:rPr>
        <w:tab/>
        <w:t xml:space="preserve">Warnings </w:t>
      </w:r>
      <w:r w:rsidR="00C437D0" w:rsidRPr="00931ECA">
        <w:rPr>
          <w:lang w:val="en-GB"/>
        </w:rPr>
        <w:t>of</w:t>
      </w:r>
      <w:r w:rsidR="00FE61E6" w:rsidRPr="00931ECA">
        <w:rPr>
          <w:lang w:val="en-GB"/>
        </w:rPr>
        <w:t xml:space="preserve"> gale force </w:t>
      </w:r>
      <w:r w:rsidR="00C437D0" w:rsidRPr="00931ECA">
        <w:rPr>
          <w:lang w:val="en-GB"/>
        </w:rPr>
        <w:t xml:space="preserve">winds </w:t>
      </w:r>
      <w:r w:rsidR="00FE61E6" w:rsidRPr="00931ECA">
        <w:rPr>
          <w:lang w:val="en-GB"/>
        </w:rPr>
        <w:t xml:space="preserve">and above should include the following additional content: </w:t>
      </w:r>
    </w:p>
    <w:p w:rsidR="00FE61E6" w:rsidRPr="00931ECA" w:rsidRDefault="00550902" w:rsidP="00550902">
      <w:pPr>
        <w:pStyle w:val="Indent1"/>
      </w:pPr>
      <w:r w:rsidRPr="00931ECA">
        <w:t>(</w:t>
      </w:r>
      <w:r w:rsidR="00FE61E6" w:rsidRPr="00931ECA">
        <w:t>a)</w:t>
      </w:r>
      <w:r w:rsidR="00FE61E6" w:rsidRPr="00931ECA">
        <w:tab/>
        <w:t xml:space="preserve">Type of disturbance (for example, low, hurricane, front) with a statement of central pressure in hectopascals; </w:t>
      </w:r>
    </w:p>
    <w:p w:rsidR="00FE61E6" w:rsidRPr="00931ECA" w:rsidRDefault="00550902" w:rsidP="00550902">
      <w:pPr>
        <w:pStyle w:val="Indent1"/>
      </w:pPr>
      <w:r w:rsidRPr="00931ECA">
        <w:t>(</w:t>
      </w:r>
      <w:r w:rsidR="00FE61E6" w:rsidRPr="00931ECA">
        <w:t>b)</w:t>
      </w:r>
      <w:r w:rsidR="00FE61E6" w:rsidRPr="00931ECA">
        <w:tab/>
        <w:t>Name of the tropical cyclone, when relevant;</w:t>
      </w:r>
    </w:p>
    <w:p w:rsidR="00FE61E6" w:rsidRPr="00931ECA" w:rsidRDefault="00550902" w:rsidP="00550902">
      <w:pPr>
        <w:pStyle w:val="Indent1"/>
      </w:pPr>
      <w:r w:rsidRPr="00931ECA">
        <w:t>(</w:t>
      </w:r>
      <w:r w:rsidR="00FE61E6" w:rsidRPr="00931ECA">
        <w:t>c)</w:t>
      </w:r>
      <w:r w:rsidR="00FE61E6" w:rsidRPr="00931ECA">
        <w:tab/>
        <w:t xml:space="preserve">Direction and speed of movement of disturbances; </w:t>
      </w:r>
    </w:p>
    <w:p w:rsidR="00FE61E6" w:rsidRPr="00931ECA" w:rsidRDefault="00550902" w:rsidP="00550902">
      <w:pPr>
        <w:pStyle w:val="Indent1"/>
      </w:pPr>
      <w:r w:rsidRPr="00931ECA">
        <w:t>(</w:t>
      </w:r>
      <w:r w:rsidR="00FE61E6" w:rsidRPr="00931ECA">
        <w:t>d)</w:t>
      </w:r>
      <w:r w:rsidR="00FE61E6" w:rsidRPr="00931ECA">
        <w:tab/>
        <w:t xml:space="preserve">Wind speed or force, and direction in the affected areas; </w:t>
      </w:r>
    </w:p>
    <w:p w:rsidR="00FE61E6" w:rsidRPr="00931ECA" w:rsidRDefault="00550902" w:rsidP="00550902">
      <w:pPr>
        <w:pStyle w:val="Indent1"/>
      </w:pPr>
      <w:r w:rsidRPr="00931ECA">
        <w:t>(</w:t>
      </w:r>
      <w:r w:rsidR="00FE61E6" w:rsidRPr="00931ECA">
        <w:t>e)</w:t>
      </w:r>
      <w:r w:rsidR="00FE61E6" w:rsidRPr="00931ECA">
        <w:tab/>
        <w:t xml:space="preserve">Sea and swell conditions in the affected area; </w:t>
      </w:r>
    </w:p>
    <w:p w:rsidR="00FE61E6" w:rsidRPr="00931ECA" w:rsidRDefault="00550902" w:rsidP="00550902">
      <w:pPr>
        <w:pStyle w:val="Indent1"/>
      </w:pPr>
      <w:r w:rsidRPr="00931ECA">
        <w:t>(</w:t>
      </w:r>
      <w:r w:rsidR="00FE61E6" w:rsidRPr="00931ECA">
        <w:t>f)</w:t>
      </w:r>
      <w:r w:rsidR="00FE61E6" w:rsidRPr="00931ECA">
        <w:tab/>
        <w:t>Other appropriate information such as indications of future positions of disturbances.</w:t>
      </w:r>
    </w:p>
    <w:p w:rsidR="00B50B46" w:rsidRPr="00931ECA" w:rsidRDefault="00FE61E6" w:rsidP="00412E53">
      <w:pPr>
        <w:pStyle w:val="Heading2NOToC"/>
        <w:rPr>
          <w:lang w:val="en-GB"/>
        </w:rPr>
      </w:pPr>
      <w:r w:rsidRPr="00931ECA">
        <w:rPr>
          <w:lang w:val="en-GB"/>
        </w:rPr>
        <w:t>Procedures for ice</w:t>
      </w:r>
      <w:r w:rsidR="007131B2" w:rsidRPr="00931ECA">
        <w:rPr>
          <w:lang w:val="en-GB"/>
        </w:rPr>
        <w:t>-</w:t>
      </w:r>
      <w:r w:rsidRPr="00931ECA">
        <w:rPr>
          <w:lang w:val="en-GB"/>
        </w:rPr>
        <w:t>accretion warnings</w:t>
      </w:r>
    </w:p>
    <w:p w:rsidR="00B50B46" w:rsidRPr="00931ECA" w:rsidRDefault="00412E53" w:rsidP="00F25595">
      <w:pPr>
        <w:pStyle w:val="Bodytext"/>
        <w:rPr>
          <w:rStyle w:val="Semibold"/>
          <w:lang w:val="en-GB"/>
        </w:rPr>
      </w:pPr>
      <w:r w:rsidRPr="00931ECA">
        <w:rPr>
          <w:rStyle w:val="Semibold"/>
          <w:lang w:val="en-GB"/>
        </w:rPr>
        <w:t>2.2.46</w:t>
      </w:r>
      <w:r w:rsidR="00FE61E6" w:rsidRPr="00931ECA">
        <w:rPr>
          <w:rStyle w:val="Semibold"/>
          <w:lang w:val="en-GB"/>
        </w:rPr>
        <w:tab/>
        <w:t>Members shall issue warnings for</w:t>
      </w:r>
      <w:r w:rsidR="000F4D44" w:rsidRPr="00931ECA">
        <w:rPr>
          <w:rStyle w:val="Semibold"/>
          <w:lang w:val="en-GB"/>
        </w:rPr>
        <w:t xml:space="preserve"> </w:t>
      </w:r>
      <w:r w:rsidR="00FE61E6" w:rsidRPr="00931ECA">
        <w:rPr>
          <w:rStyle w:val="Semibold"/>
          <w:lang w:val="en-GB"/>
        </w:rPr>
        <w:t xml:space="preserve">potentially hazardous ice accretion. </w:t>
      </w:r>
    </w:p>
    <w:p w:rsidR="00B50B46" w:rsidRPr="00931ECA" w:rsidRDefault="00412E53">
      <w:pPr>
        <w:pStyle w:val="Bodytext"/>
        <w:rPr>
          <w:lang w:val="en-GB"/>
        </w:rPr>
      </w:pPr>
      <w:r w:rsidRPr="00931ECA">
        <w:rPr>
          <w:lang w:val="en-GB"/>
        </w:rPr>
        <w:t>2.2.47</w:t>
      </w:r>
      <w:r w:rsidR="00FE61E6" w:rsidRPr="00931ECA">
        <w:rPr>
          <w:lang w:val="en-GB"/>
        </w:rPr>
        <w:tab/>
        <w:t>Members should include the rate of ice deposition on the superstructure of the vessel in warnings of ice accretion.</w:t>
      </w:r>
    </w:p>
    <w:p w:rsidR="00B50B46" w:rsidRPr="00931ECA" w:rsidRDefault="00FE61E6" w:rsidP="00412E53">
      <w:pPr>
        <w:pStyle w:val="Heading2NOToC"/>
        <w:rPr>
          <w:lang w:val="en-GB"/>
        </w:rPr>
      </w:pPr>
      <w:r w:rsidRPr="00931ECA">
        <w:rPr>
          <w:lang w:val="en-GB"/>
        </w:rPr>
        <w:t>Procedures for sea-ice related warnings</w:t>
      </w:r>
    </w:p>
    <w:p w:rsidR="00B50B46" w:rsidRPr="00931ECA" w:rsidRDefault="00412E53">
      <w:pPr>
        <w:pStyle w:val="Bodytext"/>
        <w:rPr>
          <w:lang w:val="en-GB"/>
        </w:rPr>
      </w:pPr>
      <w:r w:rsidRPr="00931ECA">
        <w:rPr>
          <w:lang w:val="en-GB"/>
        </w:rPr>
        <w:t>2.2.48</w:t>
      </w:r>
      <w:r w:rsidR="007033A0" w:rsidRPr="00931ECA">
        <w:rPr>
          <w:lang w:val="en-GB"/>
        </w:rPr>
        <w:tab/>
      </w:r>
      <w:r w:rsidR="00FE61E6" w:rsidRPr="00931ECA">
        <w:rPr>
          <w:lang w:val="en-GB"/>
        </w:rPr>
        <w:t>Members should issue warnings for strong ice pressure and other hazardous sea-ice conditions.</w:t>
      </w:r>
    </w:p>
    <w:p w:rsidR="00B50B46" w:rsidRPr="00931ECA" w:rsidRDefault="00550902">
      <w:pPr>
        <w:pStyle w:val="Note"/>
      </w:pPr>
      <w:r w:rsidRPr="00931ECA">
        <w:t>Note:</w:t>
      </w:r>
      <w:r w:rsidRPr="00931ECA">
        <w:tab/>
      </w:r>
      <w:r w:rsidR="00FE61E6" w:rsidRPr="00931ECA">
        <w:t xml:space="preserve">Warnings </w:t>
      </w:r>
      <w:r w:rsidR="00C437D0" w:rsidRPr="00931ECA">
        <w:t>containing</w:t>
      </w:r>
      <w:r w:rsidR="00FE61E6" w:rsidRPr="00931ECA">
        <w:t xml:space="preserve"> iceberg information may be issued through the NAVAREA Worldwide Navigatio</w:t>
      </w:r>
      <w:r w:rsidR="001B34D9" w:rsidRPr="00931ECA">
        <w:t>n</w:t>
      </w:r>
      <w:r w:rsidR="007131B2" w:rsidRPr="00931ECA">
        <w:t>al</w:t>
      </w:r>
      <w:r w:rsidR="001B34D9" w:rsidRPr="00931ECA">
        <w:t xml:space="preserve"> Warning Service (WWNWS).</w:t>
      </w:r>
      <w:r w:rsidR="00D70313" w:rsidRPr="00931ECA">
        <w:t xml:space="preserve"> For further information, see Part IV</w:t>
      </w:r>
      <w:r w:rsidR="00FE61E6" w:rsidRPr="00931ECA">
        <w:t xml:space="preserve">. </w:t>
      </w:r>
    </w:p>
    <w:p w:rsidR="00B50B46" w:rsidRPr="00931ECA" w:rsidRDefault="00266333" w:rsidP="00A83B67">
      <w:pPr>
        <w:pStyle w:val="Heading2"/>
        <w:rPr>
          <w:rFonts w:cs="Arial Bold"/>
          <w:color w:val="FFFFFF" w:themeColor="background1"/>
          <w14:textFill>
            <w14:noFill/>
          </w14:textFill>
        </w:rPr>
      </w:pPr>
      <w:r w:rsidRPr="00931ECA">
        <w:lastRenderedPageBreak/>
        <w:t>2.3</w:t>
      </w:r>
      <w:r w:rsidRPr="00931ECA">
        <w:tab/>
        <w:t>Provision of graphical forecast information</w:t>
      </w:r>
    </w:p>
    <w:p w:rsidR="00B50B46" w:rsidRPr="00931ECA" w:rsidRDefault="00FE61E6" w:rsidP="001B34D9">
      <w:pPr>
        <w:pStyle w:val="Heading3NOToC"/>
        <w:rPr>
          <w:lang w:val="en-GB"/>
        </w:rPr>
      </w:pPr>
      <w:r w:rsidRPr="00931ECA">
        <w:rPr>
          <w:lang w:val="en-GB"/>
        </w:rPr>
        <w:t>General</w:t>
      </w:r>
    </w:p>
    <w:p w:rsidR="00B50B46" w:rsidRPr="00931ECA" w:rsidRDefault="001B34D9" w:rsidP="00F25595">
      <w:pPr>
        <w:pStyle w:val="Bodytext"/>
        <w:rPr>
          <w:rStyle w:val="Semibold"/>
          <w:lang w:val="en-GB"/>
        </w:rPr>
      </w:pPr>
      <w:r w:rsidRPr="00931ECA">
        <w:rPr>
          <w:rStyle w:val="Semibold"/>
          <w:lang w:val="en-GB"/>
        </w:rPr>
        <w:t>2.3.1</w:t>
      </w:r>
      <w:r w:rsidR="00FE61E6" w:rsidRPr="00931ECA">
        <w:rPr>
          <w:rStyle w:val="Semibold"/>
          <w:lang w:val="en-GB"/>
        </w:rPr>
        <w:tab/>
        <w:t xml:space="preserve">Members who provide </w:t>
      </w:r>
      <w:r w:rsidR="0087027C" w:rsidRPr="00931ECA">
        <w:rPr>
          <w:rStyle w:val="Semibold"/>
          <w:lang w:val="en-GB"/>
        </w:rPr>
        <w:t>e</w:t>
      </w:r>
      <w:r w:rsidR="00FE61E6" w:rsidRPr="00931ECA">
        <w:rPr>
          <w:rStyle w:val="Semibold"/>
          <w:lang w:val="en-GB"/>
        </w:rPr>
        <w:t>-</w:t>
      </w:r>
      <w:r w:rsidR="0087027C" w:rsidRPr="00931ECA">
        <w:rPr>
          <w:rStyle w:val="Semibold"/>
          <w:lang w:val="en-GB"/>
        </w:rPr>
        <w:t>n</w:t>
      </w:r>
      <w:r w:rsidR="00FE61E6" w:rsidRPr="00931ECA">
        <w:rPr>
          <w:rStyle w:val="Semibold"/>
          <w:lang w:val="en-GB"/>
        </w:rPr>
        <w:t>avigation transmissions shall have the capability of providing marine users with comprehensive marine environmental information for display on ship navigation systems. Additionally, they shall enable mariners to overlay forecast and hazard data over charts, route plans and other S-10x data sets in the ships</w:t>
      </w:r>
      <w:r w:rsidR="0087027C" w:rsidRPr="00931ECA">
        <w:rPr>
          <w:rStyle w:val="Semibold"/>
          <w:lang w:val="en-GB"/>
        </w:rPr>
        <w:t>’</w:t>
      </w:r>
      <w:r w:rsidR="00FE61E6" w:rsidRPr="00931ECA">
        <w:rPr>
          <w:rStyle w:val="Semibold"/>
          <w:lang w:val="en-GB"/>
        </w:rPr>
        <w:t xml:space="preserve"> Electronic Chart Display and Information Systems (ECDIS).</w:t>
      </w:r>
    </w:p>
    <w:p w:rsidR="00B50B46" w:rsidRPr="00931ECA" w:rsidRDefault="001B34D9" w:rsidP="00F25595">
      <w:pPr>
        <w:pStyle w:val="Bodytext"/>
        <w:rPr>
          <w:rStyle w:val="Semibold"/>
          <w:lang w:val="en-GB"/>
        </w:rPr>
      </w:pPr>
      <w:r w:rsidRPr="00931ECA">
        <w:rPr>
          <w:rStyle w:val="Semibold"/>
          <w:lang w:val="en-GB"/>
        </w:rPr>
        <w:t>2.3.2</w:t>
      </w:r>
      <w:r w:rsidR="00FE61E6" w:rsidRPr="00931ECA">
        <w:rPr>
          <w:rStyle w:val="Semibold"/>
          <w:lang w:val="en-GB"/>
        </w:rPr>
        <w:tab/>
        <w:t xml:space="preserve">Members who provide radio facsimile transmissions shall have the capability of providing marine users with comprehensive marine environmental information, both in pictorial form and text form. </w:t>
      </w:r>
    </w:p>
    <w:p w:rsidR="00B50B46" w:rsidRPr="00931ECA" w:rsidRDefault="00FE61E6" w:rsidP="001B34D9">
      <w:pPr>
        <w:pStyle w:val="Heading3NOToC"/>
        <w:rPr>
          <w:lang w:val="en-GB"/>
        </w:rPr>
      </w:pPr>
      <w:r w:rsidRPr="00931ECA">
        <w:rPr>
          <w:lang w:val="en-GB"/>
        </w:rPr>
        <w:t>Procedures for radio</w:t>
      </w:r>
      <w:r w:rsidR="004E1EC6" w:rsidRPr="00931ECA">
        <w:rPr>
          <w:lang w:val="en-GB"/>
        </w:rPr>
        <w:t xml:space="preserve"> </w:t>
      </w:r>
      <w:r w:rsidRPr="00931ECA">
        <w:rPr>
          <w:lang w:val="en-GB"/>
        </w:rPr>
        <w:t>facsimile</w:t>
      </w:r>
    </w:p>
    <w:p w:rsidR="00B50B46" w:rsidRPr="00931ECA" w:rsidRDefault="001B34D9" w:rsidP="00F25595">
      <w:pPr>
        <w:pStyle w:val="Bodytext"/>
        <w:rPr>
          <w:lang w:val="en-GB"/>
        </w:rPr>
      </w:pPr>
      <w:r w:rsidRPr="00931ECA">
        <w:rPr>
          <w:lang w:val="en-GB"/>
        </w:rPr>
        <w:t>2.3.3</w:t>
      </w:r>
      <w:r w:rsidR="00FE61E6" w:rsidRPr="00931ECA">
        <w:rPr>
          <w:lang w:val="en-GB"/>
        </w:rPr>
        <w:tab/>
        <w:t xml:space="preserve">Members should publish and make available to marine users a transmission schedule indicating times of transmission, radio frequencies and areas covered. </w:t>
      </w:r>
    </w:p>
    <w:p w:rsidR="00B50B46" w:rsidRPr="00931ECA" w:rsidRDefault="001B34D9" w:rsidP="00F25595">
      <w:pPr>
        <w:pStyle w:val="Bodytext"/>
        <w:rPr>
          <w:rStyle w:val="Semibold"/>
          <w:lang w:val="en-GB"/>
        </w:rPr>
      </w:pPr>
      <w:r w:rsidRPr="00931ECA">
        <w:rPr>
          <w:rStyle w:val="Semibold"/>
          <w:lang w:val="en-GB"/>
        </w:rPr>
        <w:t>2.3.4</w:t>
      </w:r>
      <w:r w:rsidR="00FE61E6" w:rsidRPr="00931ECA">
        <w:rPr>
          <w:rStyle w:val="Semibold"/>
          <w:lang w:val="en-GB"/>
        </w:rPr>
        <w:tab/>
        <w:t>Members shall notify the WMO Secretariat of changes to the schedule.</w:t>
      </w:r>
    </w:p>
    <w:p w:rsidR="000F39E3" w:rsidRPr="00931ECA" w:rsidRDefault="00A83B67" w:rsidP="00931ECA">
      <w:pPr>
        <w:pStyle w:val="Note"/>
      </w:pPr>
      <w:r w:rsidRPr="00931ECA">
        <w:t>Note:</w:t>
      </w:r>
      <w:r w:rsidRPr="00931ECA">
        <w:tab/>
      </w:r>
      <w:r w:rsidR="00FE61E6" w:rsidRPr="00931ECA">
        <w:t xml:space="preserve">The Secretariat will include them in </w:t>
      </w:r>
      <w:r w:rsidR="00FE61E6" w:rsidRPr="00931ECA">
        <w:rPr>
          <w:rStyle w:val="Italic"/>
        </w:rPr>
        <w:t>Weather Reporting</w:t>
      </w:r>
      <w:r w:rsidR="008B4290" w:rsidRPr="00931ECA">
        <w:t xml:space="preserve"> (WMO-No. 9)</w:t>
      </w:r>
      <w:r w:rsidR="00FE61E6" w:rsidRPr="00931ECA">
        <w:t xml:space="preserve">, </w:t>
      </w:r>
      <w:r w:rsidR="004E1EC6" w:rsidRPr="00931ECA">
        <w:t>V</w:t>
      </w:r>
      <w:r w:rsidR="00FE61E6" w:rsidRPr="00931ECA">
        <w:t xml:space="preserve">olume D – </w:t>
      </w:r>
      <w:r w:rsidR="00FE61E6" w:rsidRPr="00931ECA">
        <w:rPr>
          <w:rStyle w:val="Italic"/>
        </w:rPr>
        <w:t>Information for Shipping</w:t>
      </w:r>
      <w:r w:rsidR="00FE61E6" w:rsidRPr="00931ECA">
        <w:t xml:space="preserve"> and</w:t>
      </w:r>
      <w:r w:rsidR="00FE61E6" w:rsidRPr="00931ECA">
        <w:rPr>
          <w:rStyle w:val="Italic"/>
        </w:rPr>
        <w:t xml:space="preserve"> Sea-Ice Information Services in the World</w:t>
      </w:r>
      <w:r w:rsidR="00FE61E6" w:rsidRPr="00931ECA">
        <w:t xml:space="preserve"> (WMO</w:t>
      </w:r>
      <w:r w:rsidR="00252831" w:rsidRPr="00931ECA">
        <w:t>-</w:t>
      </w:r>
      <w:r w:rsidR="00FE61E6" w:rsidRPr="00931ECA">
        <w:t>No. 574).</w:t>
      </w:r>
    </w:p>
    <w:p w:rsidR="00B50B46" w:rsidRPr="00931ECA" w:rsidRDefault="001B34D9" w:rsidP="000F39E3">
      <w:pPr>
        <w:pStyle w:val="Bodytext"/>
        <w:rPr>
          <w:lang w:val="en-GB"/>
        </w:rPr>
      </w:pPr>
      <w:r w:rsidRPr="00931ECA">
        <w:rPr>
          <w:lang w:val="en-GB"/>
        </w:rPr>
        <w:t>2.3.5</w:t>
      </w:r>
      <w:r w:rsidR="00FE61E6" w:rsidRPr="00931ECA">
        <w:rPr>
          <w:lang w:val="en-GB"/>
        </w:rPr>
        <w:tab/>
        <w:t xml:space="preserve">Members should use the following projections, as appropriate: </w:t>
      </w:r>
    </w:p>
    <w:p w:rsidR="00FE61E6" w:rsidRPr="00931ECA" w:rsidRDefault="00A83B67" w:rsidP="00A83B67">
      <w:pPr>
        <w:pStyle w:val="Indent1"/>
      </w:pPr>
      <w:r w:rsidRPr="00931ECA">
        <w:t>(</w:t>
      </w:r>
      <w:r w:rsidR="00FE61E6" w:rsidRPr="00931ECA">
        <w:t>a)</w:t>
      </w:r>
      <w:r w:rsidR="00FE61E6" w:rsidRPr="00931ECA">
        <w:tab/>
        <w:t xml:space="preserve">The stereographic projection on a plane cutting the sphere at the standard parallel of latitude 60°; </w:t>
      </w:r>
    </w:p>
    <w:p w:rsidR="00FE61E6" w:rsidRPr="00931ECA" w:rsidRDefault="00A83B67" w:rsidP="00A83B67">
      <w:pPr>
        <w:pStyle w:val="Indent1"/>
      </w:pPr>
      <w:r w:rsidRPr="00931ECA">
        <w:t>(</w:t>
      </w:r>
      <w:r w:rsidR="00FE61E6" w:rsidRPr="00931ECA">
        <w:t>b)</w:t>
      </w:r>
      <w:r w:rsidR="00FE61E6" w:rsidRPr="00931ECA">
        <w:tab/>
        <w:t xml:space="preserve">Lambert’s conformal conic projection, the cone cutting the sphere at the standard parallels of either latitudes 10° and 40°, or latitudes 30° and 60°; </w:t>
      </w:r>
    </w:p>
    <w:p w:rsidR="00FE61E6" w:rsidRPr="00931ECA" w:rsidRDefault="00A83B67" w:rsidP="00A83B67">
      <w:pPr>
        <w:pStyle w:val="Indent1"/>
      </w:pPr>
      <w:r w:rsidRPr="00931ECA">
        <w:t>(</w:t>
      </w:r>
      <w:r w:rsidR="00FE61E6" w:rsidRPr="00931ECA">
        <w:t>c)</w:t>
      </w:r>
      <w:r w:rsidR="00FE61E6" w:rsidRPr="00931ECA">
        <w:tab/>
        <w:t>Mercator’s projection true at latitude 22.5°;</w:t>
      </w:r>
    </w:p>
    <w:p w:rsidR="00B50B46" w:rsidRPr="00931ECA" w:rsidRDefault="00A83B67" w:rsidP="00A83B67">
      <w:pPr>
        <w:pStyle w:val="Indent1"/>
      </w:pPr>
      <w:r w:rsidRPr="00931ECA">
        <w:t>(</w:t>
      </w:r>
      <w:r w:rsidR="00FE61E6" w:rsidRPr="00931ECA">
        <w:t>d)</w:t>
      </w:r>
      <w:r w:rsidR="00FE61E6" w:rsidRPr="00931ECA">
        <w:tab/>
        <w:t xml:space="preserve">Polar projection with recommended prime meridians 0°, 45°E/W, 90°E/W and 180°. </w:t>
      </w:r>
      <w:r w:rsidR="00FE61E6" w:rsidRPr="00931ECA">
        <w:tab/>
        <w:t xml:space="preserve"> </w:t>
      </w:r>
    </w:p>
    <w:p w:rsidR="00B50B46" w:rsidRPr="00931ECA" w:rsidRDefault="001B34D9" w:rsidP="00F25595">
      <w:pPr>
        <w:pStyle w:val="Bodytext"/>
        <w:rPr>
          <w:lang w:val="en-GB"/>
        </w:rPr>
      </w:pPr>
      <w:r w:rsidRPr="00931ECA">
        <w:rPr>
          <w:lang w:val="en-GB"/>
        </w:rPr>
        <w:t>2.3.6</w:t>
      </w:r>
      <w:r w:rsidR="00FE61E6" w:rsidRPr="00931ECA">
        <w:rPr>
          <w:lang w:val="en-GB"/>
        </w:rPr>
        <w:tab/>
        <w:t xml:space="preserve">Members should include the name of the projection, the scale at the standard parallels and the scales for other latitudes on every chart. </w:t>
      </w:r>
    </w:p>
    <w:p w:rsidR="00B50B46" w:rsidRPr="00931ECA" w:rsidRDefault="001B34D9" w:rsidP="00F25595">
      <w:pPr>
        <w:pStyle w:val="Bodytext"/>
        <w:rPr>
          <w:lang w:val="en-GB"/>
        </w:rPr>
      </w:pPr>
      <w:r w:rsidRPr="00931ECA">
        <w:rPr>
          <w:lang w:val="en-GB"/>
        </w:rPr>
        <w:t>2.3.7</w:t>
      </w:r>
      <w:r w:rsidR="00FE61E6" w:rsidRPr="00931ECA">
        <w:rPr>
          <w:lang w:val="en-GB"/>
        </w:rPr>
        <w:tab/>
        <w:t>Members should consider aspects of line width, spacing, text and symbol choice to ensure clear reproduction of charts for facsimile transmission.</w:t>
      </w:r>
    </w:p>
    <w:p w:rsidR="00B50B46" w:rsidRPr="00931ECA" w:rsidRDefault="001B34D9" w:rsidP="00F25595">
      <w:pPr>
        <w:pStyle w:val="Bodytext"/>
        <w:rPr>
          <w:lang w:val="en-GB"/>
        </w:rPr>
      </w:pPr>
      <w:r w:rsidRPr="00931ECA">
        <w:rPr>
          <w:lang w:val="en-GB"/>
        </w:rPr>
        <w:t>2.3.8</w:t>
      </w:r>
      <w:r w:rsidR="00FE61E6" w:rsidRPr="00931ECA">
        <w:rPr>
          <w:lang w:val="en-GB"/>
        </w:rPr>
        <w:tab/>
        <w:t>Members should include a legend on each chart for facsimile transmission that includes the following information:</w:t>
      </w:r>
    </w:p>
    <w:p w:rsidR="00FE61E6" w:rsidRPr="00931ECA" w:rsidRDefault="00A83B67" w:rsidP="00A83B67">
      <w:pPr>
        <w:pStyle w:val="Indent1"/>
      </w:pPr>
      <w:r w:rsidRPr="00931ECA">
        <w:t>(</w:t>
      </w:r>
      <w:r w:rsidR="00FE61E6" w:rsidRPr="00931ECA">
        <w:t>a)</w:t>
      </w:r>
      <w:r w:rsidR="00FE61E6" w:rsidRPr="00931ECA">
        <w:tab/>
        <w:t xml:space="preserve">Name of issuing meteorological forecast centre in plain language; </w:t>
      </w:r>
    </w:p>
    <w:p w:rsidR="00FE61E6" w:rsidRPr="00931ECA" w:rsidRDefault="00A83B67" w:rsidP="007131B2">
      <w:pPr>
        <w:pStyle w:val="Indent1"/>
      </w:pPr>
      <w:r w:rsidRPr="00931ECA">
        <w:t>(</w:t>
      </w:r>
      <w:r w:rsidR="00FE61E6" w:rsidRPr="00931ECA">
        <w:t>b)</w:t>
      </w:r>
      <w:r w:rsidR="00FE61E6" w:rsidRPr="00931ECA">
        <w:tab/>
        <w:t xml:space="preserve">Title of the </w:t>
      </w:r>
      <w:r w:rsidR="00EB123C" w:rsidRPr="00931ECA">
        <w:t>m</w:t>
      </w:r>
      <w:r w:rsidR="00FE61E6" w:rsidRPr="00931ECA">
        <w:t>et</w:t>
      </w:r>
      <w:r w:rsidR="007131B2" w:rsidRPr="00931ECA">
        <w:t>o</w:t>
      </w:r>
      <w:r w:rsidR="00FE61E6" w:rsidRPr="00931ECA">
        <w:t xml:space="preserve">cean parameter presented; </w:t>
      </w:r>
    </w:p>
    <w:p w:rsidR="00FE61E6" w:rsidRPr="00931ECA" w:rsidRDefault="00A83B67" w:rsidP="00A83B67">
      <w:pPr>
        <w:pStyle w:val="Indent1"/>
      </w:pPr>
      <w:r w:rsidRPr="00931ECA">
        <w:t>(</w:t>
      </w:r>
      <w:r w:rsidR="00FE61E6" w:rsidRPr="00931ECA">
        <w:t>c)</w:t>
      </w:r>
      <w:r w:rsidR="00FE61E6" w:rsidRPr="00931ECA">
        <w:tab/>
        <w:t>The date and time to which the data refer or, in the case of forecast charts, the time to which the forecast is applicable;</w:t>
      </w:r>
    </w:p>
    <w:p w:rsidR="00FE61E6" w:rsidRPr="00931ECA" w:rsidRDefault="00A83B67" w:rsidP="00A83B67">
      <w:pPr>
        <w:pStyle w:val="Indent1"/>
      </w:pPr>
      <w:r w:rsidRPr="00931ECA">
        <w:t>(</w:t>
      </w:r>
      <w:r w:rsidR="00FE61E6" w:rsidRPr="00931ECA">
        <w:t>d)</w:t>
      </w:r>
      <w:r w:rsidR="00FE61E6" w:rsidRPr="00931ECA">
        <w:tab/>
        <w:t xml:space="preserve">Unit of parameter presented on map; </w:t>
      </w:r>
    </w:p>
    <w:p w:rsidR="00B50B46" w:rsidRPr="00931ECA" w:rsidRDefault="00A83B67" w:rsidP="00A83B67">
      <w:pPr>
        <w:pStyle w:val="Indent1"/>
      </w:pPr>
      <w:r w:rsidRPr="00931ECA">
        <w:lastRenderedPageBreak/>
        <w:t>(</w:t>
      </w:r>
      <w:r w:rsidR="00FE61E6" w:rsidRPr="00931ECA">
        <w:t>e)</w:t>
      </w:r>
      <w:r w:rsidR="00FE61E6" w:rsidRPr="00931ECA">
        <w:tab/>
        <w:t xml:space="preserve">Special symbols or isopleths. </w:t>
      </w:r>
    </w:p>
    <w:p w:rsidR="00A83B67" w:rsidRPr="00931ECA" w:rsidRDefault="001B34D9" w:rsidP="00A83B67">
      <w:pPr>
        <w:pStyle w:val="Bodytext"/>
        <w:rPr>
          <w:lang w:val="en-GB"/>
        </w:rPr>
      </w:pPr>
      <w:r w:rsidRPr="00931ECA">
        <w:rPr>
          <w:lang w:val="en-GB"/>
        </w:rPr>
        <w:t>2.3.9</w:t>
      </w:r>
      <w:r w:rsidR="00FE61E6" w:rsidRPr="00931ECA">
        <w:rPr>
          <w:lang w:val="en-GB"/>
        </w:rPr>
        <w:tab/>
        <w:t xml:space="preserve">Members should prepare charts using symbols from the </w:t>
      </w:r>
      <w:r w:rsidR="00FE61E6" w:rsidRPr="00931ECA">
        <w:rPr>
          <w:rStyle w:val="Italic"/>
          <w:lang w:val="en-GB"/>
        </w:rPr>
        <w:t>Manual on the Global Data-processing and Forecasting System</w:t>
      </w:r>
      <w:r w:rsidR="00FE61E6" w:rsidRPr="00931ECA">
        <w:rPr>
          <w:lang w:val="en-GB"/>
        </w:rPr>
        <w:t xml:space="preserve"> (WMO-No. 485). </w:t>
      </w:r>
    </w:p>
    <w:p w:rsidR="00B50B46" w:rsidRPr="00931ECA" w:rsidRDefault="001B34D9" w:rsidP="00A83B67">
      <w:pPr>
        <w:pStyle w:val="Bodytext"/>
        <w:rPr>
          <w:lang w:val="en-GB"/>
        </w:rPr>
      </w:pPr>
      <w:r w:rsidRPr="00931ECA">
        <w:rPr>
          <w:lang w:val="en-GB"/>
        </w:rPr>
        <w:t>2.3.10</w:t>
      </w:r>
      <w:r w:rsidR="00FE61E6" w:rsidRPr="00931ECA">
        <w:rPr>
          <w:lang w:val="en-GB"/>
        </w:rPr>
        <w:tab/>
        <w:t xml:space="preserve">While individual Members may use other symbols for specialized depictions, these should not conflict with those given in the </w:t>
      </w:r>
      <w:r w:rsidR="00FE61E6" w:rsidRPr="00931ECA">
        <w:rPr>
          <w:rStyle w:val="Italic"/>
          <w:lang w:val="en-GB"/>
        </w:rPr>
        <w:t>Manual on the Global Data-processing and Forecasting System</w:t>
      </w:r>
      <w:r w:rsidR="00FE61E6" w:rsidRPr="00931ECA">
        <w:rPr>
          <w:lang w:val="en-GB"/>
        </w:rPr>
        <w:t xml:space="preserve"> (WMO-No. 485). </w:t>
      </w:r>
    </w:p>
    <w:p w:rsidR="00B50B46" w:rsidRPr="00931ECA" w:rsidRDefault="001B34D9" w:rsidP="00F25595">
      <w:pPr>
        <w:pStyle w:val="Bodytext"/>
        <w:rPr>
          <w:lang w:val="en-GB"/>
        </w:rPr>
      </w:pPr>
      <w:r w:rsidRPr="00931ECA">
        <w:rPr>
          <w:lang w:val="en-GB"/>
        </w:rPr>
        <w:t>2.3.11</w:t>
      </w:r>
      <w:r w:rsidR="00FE61E6" w:rsidRPr="00931ECA">
        <w:rPr>
          <w:lang w:val="en-GB"/>
        </w:rPr>
        <w:tab/>
        <w:t>Members should produce sea-ice information charts using symbols, or in vector or gridded format.</w:t>
      </w:r>
    </w:p>
    <w:p w:rsidR="00B50B46" w:rsidRPr="00931ECA" w:rsidRDefault="00A83B67">
      <w:pPr>
        <w:pStyle w:val="Note"/>
      </w:pPr>
      <w:r w:rsidRPr="00931ECA">
        <w:t>Note:</w:t>
      </w:r>
      <w:r w:rsidRPr="00931ECA">
        <w:tab/>
      </w:r>
      <w:r w:rsidR="00FE61E6" w:rsidRPr="00931ECA">
        <w:t xml:space="preserve">Formats for sea-ice information are described in </w:t>
      </w:r>
      <w:r w:rsidR="00FE61E6" w:rsidRPr="00931ECA">
        <w:rPr>
          <w:rStyle w:val="Italic"/>
        </w:rPr>
        <w:t>Sea-ice Nomenclature</w:t>
      </w:r>
      <w:r w:rsidR="00FE61E6" w:rsidRPr="00931ECA">
        <w:t xml:space="preserve"> </w:t>
      </w:r>
      <w:r w:rsidR="00053C45" w:rsidRPr="00931ECA">
        <w:t xml:space="preserve">(WMO-No. 259), </w:t>
      </w:r>
      <w:r w:rsidR="00FE61E6" w:rsidRPr="00931ECA">
        <w:t xml:space="preserve">Volume III – </w:t>
      </w:r>
      <w:r w:rsidR="00FE61E6" w:rsidRPr="00931ECA">
        <w:rPr>
          <w:rStyle w:val="Italic"/>
        </w:rPr>
        <w:t>International System of Sea-ice Symbols</w:t>
      </w:r>
      <w:r w:rsidR="00FE61E6" w:rsidRPr="00931ECA">
        <w:t xml:space="preserve">, and </w:t>
      </w:r>
      <w:r w:rsidR="00053C45" w:rsidRPr="00931ECA">
        <w:t xml:space="preserve">in </w:t>
      </w:r>
      <w:r w:rsidR="00FE61E6" w:rsidRPr="00931ECA">
        <w:rPr>
          <w:rStyle w:val="Italic"/>
        </w:rPr>
        <w:t xml:space="preserve">SIGRID-3: A Vector Archive Format for Sea-ice Charts </w:t>
      </w:r>
      <w:r w:rsidR="00FE61E6" w:rsidRPr="00931ECA">
        <w:t>(WMO/TD-No. 1214).</w:t>
      </w:r>
    </w:p>
    <w:p w:rsidR="00B50B46" w:rsidRPr="00931ECA" w:rsidRDefault="00FE61E6" w:rsidP="001B34D9">
      <w:pPr>
        <w:pStyle w:val="Heading2NOToC"/>
        <w:rPr>
          <w:lang w:val="en-GB"/>
        </w:rPr>
      </w:pPr>
      <w:r w:rsidRPr="00931ECA">
        <w:rPr>
          <w:lang w:val="en-GB"/>
        </w:rPr>
        <w:t xml:space="preserve">Procedures for </w:t>
      </w:r>
      <w:r w:rsidR="00053C45" w:rsidRPr="00931ECA">
        <w:rPr>
          <w:lang w:val="en-GB"/>
        </w:rPr>
        <w:t>e</w:t>
      </w:r>
      <w:r w:rsidRPr="00931ECA">
        <w:rPr>
          <w:lang w:val="en-GB"/>
        </w:rPr>
        <w:t>-</w:t>
      </w:r>
      <w:r w:rsidR="00053C45" w:rsidRPr="00931ECA">
        <w:rPr>
          <w:lang w:val="en-GB"/>
        </w:rPr>
        <w:t>n</w:t>
      </w:r>
      <w:r w:rsidRPr="00931ECA">
        <w:rPr>
          <w:lang w:val="en-GB"/>
        </w:rPr>
        <w:t>avigation displays</w:t>
      </w:r>
    </w:p>
    <w:p w:rsidR="00B50B46" w:rsidRPr="00931ECA" w:rsidRDefault="001B34D9" w:rsidP="00F25595">
      <w:pPr>
        <w:pStyle w:val="Bodytext"/>
        <w:rPr>
          <w:rStyle w:val="Semibold"/>
          <w:lang w:val="en-GB"/>
        </w:rPr>
      </w:pPr>
      <w:r w:rsidRPr="00931ECA">
        <w:rPr>
          <w:rStyle w:val="Semibold"/>
          <w:lang w:val="en-GB"/>
        </w:rPr>
        <w:t>2.3.12</w:t>
      </w:r>
      <w:r w:rsidRPr="00931ECA">
        <w:rPr>
          <w:rStyle w:val="Semibold"/>
          <w:lang w:val="en-GB"/>
        </w:rPr>
        <w:tab/>
      </w:r>
      <w:r w:rsidR="00FE61E6" w:rsidRPr="00931ECA">
        <w:rPr>
          <w:rStyle w:val="Semibold"/>
          <w:lang w:val="en-GB"/>
        </w:rPr>
        <w:t xml:space="preserve">Information provided shall be in a compatible format. </w:t>
      </w:r>
    </w:p>
    <w:p w:rsidR="00B50B46" w:rsidRPr="00931ECA" w:rsidRDefault="00A83B67" w:rsidP="005D60E9">
      <w:pPr>
        <w:pStyle w:val="Note"/>
      </w:pPr>
      <w:r w:rsidRPr="00931ECA">
        <w:t>Note:</w:t>
      </w:r>
      <w:r w:rsidRPr="00931ECA">
        <w:tab/>
      </w:r>
      <w:r w:rsidR="00FE61E6" w:rsidRPr="00931ECA">
        <w:t>Information must be compatible with the WMO/IHO S-411 and S-412 formats, as defined by the WMO/IHO Met-Ocean Feature Catalogue, or WMO Ice Objects Feature Catalogue</w:t>
      </w:r>
      <w:r w:rsidR="005D60E9" w:rsidRPr="00931ECA">
        <w:t>, held by</w:t>
      </w:r>
      <w:r w:rsidR="005D60E9" w:rsidRPr="00931ECA">
        <w:rPr>
          <w:rStyle w:val="Hyperlink"/>
        </w:rPr>
        <w:t xml:space="preserve"> IHO</w:t>
      </w:r>
      <w:r w:rsidR="00FE61E6" w:rsidRPr="00931ECA">
        <w:t>.</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ID="6177893A-627F-D948-AB31-E1A6A0504A0C"</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 SERVICES FOR THE HIGH SEAS</w:instrText>
      </w:r>
      <w:r w:rsidRPr="00931ECA">
        <w:rPr>
          <w:vanish/>
          <w:lang w:val="en-GB"/>
        </w:rPr>
        <w:fldChar w:fldCharType="begin"/>
      </w:r>
      <w:r w:rsidRPr="00931ECA">
        <w:rPr>
          <w:vanish/>
          <w:lang w:val="en-GB"/>
        </w:rPr>
        <w:instrText>Name="Chapter title in running head" Value="PART I. SERVICES FOR THE HIGH SEAS"</w:instrText>
      </w:r>
      <w:r w:rsidRPr="00931ECA">
        <w:rPr>
          <w:vanish/>
          <w:lang w:val="en-GB"/>
        </w:rPr>
        <w:fldChar w:fldCharType="end"/>
      </w:r>
      <w:r w:rsidRPr="00931ECA">
        <w:rPr>
          <w:lang w:val="en-GB"/>
        </w:rPr>
        <w:fldChar w:fldCharType="end"/>
      </w:r>
    </w:p>
    <w:p w:rsidR="00FE61E6" w:rsidRPr="00931ECA" w:rsidRDefault="00FE61E6" w:rsidP="004D255C">
      <w:pPr>
        <w:pStyle w:val="Chapterhead"/>
      </w:pPr>
      <w:r w:rsidRPr="00931ECA">
        <w:t>Appendix I.1</w:t>
      </w:r>
      <w:r w:rsidR="007B4441" w:rsidRPr="00931ECA">
        <w:t xml:space="preserve">. </w:t>
      </w:r>
      <w:r w:rsidRPr="00931ECA">
        <w:t>METAREA</w:t>
      </w:r>
      <w:r w:rsidR="00651FEF" w:rsidRPr="00931ECA">
        <w:t>S</w:t>
      </w:r>
      <w:r w:rsidRPr="00931ECA">
        <w:t xml:space="preserve"> AND DESIGNATED NATIONAL METEOROLOGICAL</w:t>
      </w:r>
      <w:r w:rsidR="004D255C" w:rsidRPr="00931ECA">
        <w:t xml:space="preserve"> and hydrological</w:t>
      </w:r>
      <w:r w:rsidR="00CA4242" w:rsidRPr="00931ECA">
        <w:t xml:space="preserve"> </w:t>
      </w:r>
      <w:r w:rsidRPr="00931ECA">
        <w:t>SERVICES FOR THE ISSUE OF METEOROLOGICAL MARITIME SAFETY INFORMATION FOR THE WORLDWIDE MET-OCEAN INFORMATION AND WARNING SERVICE</w:t>
      </w:r>
    </w:p>
    <w:p w:rsidR="00651FEF" w:rsidRPr="00931ECA" w:rsidRDefault="00651FEF" w:rsidP="002E4060">
      <w:pPr>
        <w:pStyle w:val="TPSElement"/>
        <w:rPr>
          <w:lang w:val="en-GB"/>
        </w:rPr>
      </w:pPr>
      <w:r w:rsidRPr="00931ECA">
        <w:rPr>
          <w:lang w:val="en-GB"/>
        </w:rPr>
        <w:fldChar w:fldCharType="begin"/>
      </w:r>
      <w:r w:rsidR="002E4060" w:rsidRPr="00931ECA">
        <w:rPr>
          <w:lang w:val="en-GB"/>
        </w:rPr>
        <w:instrText xml:space="preserve"> MACROBUTTON TPS_Element ELEMENT </w:instrText>
      </w:r>
      <w:r w:rsidR="002E4060" w:rsidRPr="00931ECA">
        <w:rPr>
          <w:lang w:val="en-GB"/>
        </w:rPr>
        <w:fldChar w:fldCharType="begin"/>
      </w:r>
      <w:r w:rsidR="002E4060" w:rsidRPr="00931ECA">
        <w:rPr>
          <w:lang w:val="en-GB"/>
        </w:rPr>
        <w:instrText>SEQ TPS_Element</w:instrText>
      </w:r>
      <w:r w:rsidR="002E4060" w:rsidRPr="00931ECA">
        <w:rPr>
          <w:lang w:val="en-GB"/>
        </w:rPr>
        <w:fldChar w:fldCharType="separate"/>
      </w:r>
      <w:r w:rsidR="002073FC" w:rsidRPr="00931ECA">
        <w:rPr>
          <w:noProof/>
          <w:lang w:val="en-GB"/>
        </w:rPr>
        <w:instrText>1</w:instrText>
      </w:r>
      <w:r w:rsidR="002E4060" w:rsidRPr="00931ECA">
        <w:rPr>
          <w:lang w:val="en-GB"/>
        </w:rPr>
        <w:fldChar w:fldCharType="end"/>
      </w:r>
      <w:r w:rsidR="002E4060" w:rsidRPr="00931ECA">
        <w:rPr>
          <w:lang w:val="en-GB"/>
        </w:rPr>
        <w:instrText>: Floating object (Automatic)</w:instrText>
      </w:r>
      <w:r w:rsidR="002E4060" w:rsidRPr="00931ECA">
        <w:rPr>
          <w:vanish/>
          <w:lang w:val="en-GB"/>
        </w:rPr>
        <w:fldChar w:fldCharType="begin"/>
      </w:r>
      <w:r w:rsidR="002E4060" w:rsidRPr="00931ECA">
        <w:rPr>
          <w:vanish/>
          <w:lang w:val="en-GB"/>
        </w:rPr>
        <w:instrText>Name="Floating object" ID="28C76CCF-0A8A-0846-B67E-AE896838D3FD" Variant="Automatic"</w:instrText>
      </w:r>
      <w:r w:rsidR="002E4060" w:rsidRPr="00931ECA">
        <w:rPr>
          <w:vanish/>
          <w:lang w:val="en-GB"/>
        </w:rPr>
        <w:fldChar w:fldCharType="end"/>
      </w:r>
      <w:r w:rsidRPr="00931ECA">
        <w:rPr>
          <w:lang w:val="en-GB"/>
        </w:rPr>
        <w:fldChar w:fldCharType="end"/>
      </w:r>
    </w:p>
    <w:p w:rsidR="00651FEF" w:rsidRPr="00931ECA" w:rsidRDefault="00651FEF" w:rsidP="002E4060">
      <w:pPr>
        <w:pStyle w:val="TPSElement"/>
        <w:rPr>
          <w:lang w:val="en-GB"/>
        </w:rPr>
      </w:pPr>
      <w:r w:rsidRPr="00931ECA">
        <w:rPr>
          <w:lang w:val="en-GB"/>
        </w:rPr>
        <w:fldChar w:fldCharType="begin"/>
      </w:r>
      <w:r w:rsidR="002E4060" w:rsidRPr="00931ECA">
        <w:rPr>
          <w:lang w:val="en-GB"/>
        </w:rPr>
        <w:instrText xml:space="preserve"> MACROBUTTON TPS_Element ELEMENT </w:instrText>
      </w:r>
      <w:r w:rsidR="002E4060" w:rsidRPr="00931ECA">
        <w:rPr>
          <w:lang w:val="en-GB"/>
        </w:rPr>
        <w:fldChar w:fldCharType="begin"/>
      </w:r>
      <w:r w:rsidR="002E4060" w:rsidRPr="00931ECA">
        <w:rPr>
          <w:lang w:val="en-GB"/>
        </w:rPr>
        <w:instrText>SEQ TPS_Element</w:instrText>
      </w:r>
      <w:r w:rsidR="002E4060" w:rsidRPr="00931ECA">
        <w:rPr>
          <w:lang w:val="en-GB"/>
        </w:rPr>
        <w:fldChar w:fldCharType="separate"/>
      </w:r>
      <w:r w:rsidR="002073FC" w:rsidRPr="00931ECA">
        <w:rPr>
          <w:noProof/>
          <w:lang w:val="en-GB"/>
        </w:rPr>
        <w:instrText>2</w:instrText>
      </w:r>
      <w:r w:rsidR="002E4060" w:rsidRPr="00931ECA">
        <w:rPr>
          <w:lang w:val="en-GB"/>
        </w:rPr>
        <w:fldChar w:fldCharType="end"/>
      </w:r>
      <w:r w:rsidR="002E4060" w:rsidRPr="00931ECA">
        <w:rPr>
          <w:lang w:val="en-GB"/>
        </w:rPr>
        <w:instrText>: Picture inline</w:instrText>
      </w:r>
      <w:r w:rsidR="002E4060" w:rsidRPr="00931ECA">
        <w:rPr>
          <w:vanish/>
          <w:lang w:val="en-GB"/>
        </w:rPr>
        <w:fldChar w:fldCharType="begin"/>
      </w:r>
      <w:r w:rsidR="002E4060" w:rsidRPr="00931ECA">
        <w:rPr>
          <w:vanish/>
          <w:lang w:val="en-GB"/>
        </w:rPr>
        <w:instrText>Name="Picture inline" ID="B948E463-4269-9B42-AFFB-53A29BDEAA2D" Variant="Automatic"</w:instrText>
      </w:r>
      <w:r w:rsidR="002E4060" w:rsidRPr="00931ECA">
        <w:rPr>
          <w:vanish/>
          <w:lang w:val="en-GB"/>
        </w:rPr>
        <w:fldChar w:fldCharType="end"/>
      </w:r>
      <w:r w:rsidRPr="00931ECA">
        <w:rPr>
          <w:lang w:val="en-GB"/>
        </w:rPr>
        <w:fldChar w:fldCharType="end"/>
      </w:r>
    </w:p>
    <w:p w:rsidR="00651FEF" w:rsidRPr="00931ECA" w:rsidRDefault="00651FEF" w:rsidP="008C2D31">
      <w:pPr>
        <w:pStyle w:val="TPSElementData"/>
        <w:rPr>
          <w:lang w:val="en-GB"/>
        </w:rPr>
      </w:pPr>
      <w:r w:rsidRPr="008C2D31">
        <w:fldChar w:fldCharType="begin"/>
      </w:r>
      <w:r w:rsidR="008C2D31" w:rsidRPr="008C2D31">
        <w:instrText xml:space="preserve"> MACROBUTTON TPS_ElementImage Element Image: 558_1_en_ai.ai</w:instrText>
      </w:r>
      <w:r w:rsidR="008C2D31" w:rsidRPr="008C2D31">
        <w:rPr>
          <w:vanish/>
        </w:rPr>
        <w:fldChar w:fldCharType="begin"/>
      </w:r>
      <w:r w:rsidR="008C2D31" w:rsidRPr="008C2D31">
        <w:rPr>
          <w:vanish/>
        </w:rPr>
        <w:instrText>Comment="" FileName="S:\\language_streams\\EXCHANGE FOLDER\\TYPEFI PUBLICATIONS\\558_typefi\\English\\Links\\558_1_en_ai.ai"</w:instrText>
      </w:r>
      <w:r w:rsidR="008C2D31" w:rsidRPr="008C2D31">
        <w:rPr>
          <w:vanish/>
        </w:rPr>
        <w:fldChar w:fldCharType="end"/>
      </w:r>
      <w:r w:rsidRPr="008C2D31">
        <w:fldChar w:fldCharType="end"/>
      </w:r>
    </w:p>
    <w:p w:rsidR="00651FEF" w:rsidRPr="00931ECA" w:rsidRDefault="00651FEF" w:rsidP="00651FEF">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B50B46" w:rsidRPr="00931ECA" w:rsidRDefault="00FE61E6" w:rsidP="0039784B">
      <w:pPr>
        <w:pStyle w:val="Figurecaption"/>
        <w:rPr>
          <w:lang w:val="en-GB"/>
        </w:rPr>
      </w:pPr>
      <w:r w:rsidRPr="00931ECA">
        <w:rPr>
          <w:lang w:val="en-GB"/>
        </w:rPr>
        <w:t>Figure 1</w:t>
      </w:r>
      <w:r w:rsidR="00651FEF" w:rsidRPr="00931ECA">
        <w:rPr>
          <w:lang w:val="en-GB"/>
        </w:rPr>
        <w:t>.</w:t>
      </w:r>
      <w:r w:rsidRPr="00931ECA">
        <w:rPr>
          <w:lang w:val="en-GB"/>
        </w:rPr>
        <w:t xml:space="preserve"> </w:t>
      </w:r>
      <w:r w:rsidR="00651FEF" w:rsidRPr="00931ECA">
        <w:rPr>
          <w:lang w:val="en-GB"/>
        </w:rPr>
        <w:t>L</w:t>
      </w:r>
      <w:r w:rsidRPr="00931ECA">
        <w:rPr>
          <w:lang w:val="en-GB"/>
        </w:rPr>
        <w:t>imits</w:t>
      </w:r>
      <w:r w:rsidR="00651FEF" w:rsidRPr="00931ECA">
        <w:rPr>
          <w:lang w:val="en-GB"/>
        </w:rPr>
        <w:t xml:space="preserve"> of METAREAS</w:t>
      </w:r>
    </w:p>
    <w:p w:rsidR="00651FEF" w:rsidRPr="00931ECA" w:rsidRDefault="00651FEF" w:rsidP="00651FEF">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B50B46" w:rsidRPr="00931ECA" w:rsidRDefault="007131B2" w:rsidP="007131B2">
      <w:pPr>
        <w:pStyle w:val="Heading1NOTocNOindent"/>
      </w:pPr>
      <w:r w:rsidRPr="00931ECA">
        <w:t xml:space="preserve">COORDINATES FOR THE WORLDWIDE MET-OCEAN INFORMATION AND WARNING SERVICE METAREAS </w:t>
      </w:r>
    </w:p>
    <w:p w:rsidR="00B50B46" w:rsidRPr="00931ECA" w:rsidRDefault="00FE61E6" w:rsidP="00F25595">
      <w:pPr>
        <w:pStyle w:val="Bodytext"/>
        <w:rPr>
          <w:lang w:val="en-GB"/>
        </w:rPr>
      </w:pPr>
      <w:r w:rsidRPr="00931ECA">
        <w:rPr>
          <w:rStyle w:val="Semibold"/>
          <w:lang w:val="en-GB"/>
        </w:rPr>
        <w:t>Area I</w:t>
      </w:r>
      <w:r w:rsidRPr="00931ECA">
        <w:rPr>
          <w:lang w:val="en-GB"/>
        </w:rPr>
        <w:t xml:space="preserve">: The North Atlantic Ocean east of 35°W, from 48°27’N to 75°N, including the North Sea and Baltic Sea sub-area; </w:t>
      </w:r>
    </w:p>
    <w:p w:rsidR="00B50B46" w:rsidRPr="00931ECA" w:rsidRDefault="00FE61E6" w:rsidP="00F25595">
      <w:pPr>
        <w:pStyle w:val="Bodytext"/>
        <w:rPr>
          <w:lang w:val="en-GB"/>
        </w:rPr>
      </w:pPr>
      <w:r w:rsidRPr="00931ECA">
        <w:rPr>
          <w:rStyle w:val="Semibold"/>
          <w:lang w:val="en-GB"/>
        </w:rPr>
        <w:t>Area II</w:t>
      </w:r>
      <w:r w:rsidRPr="00931ECA">
        <w:rPr>
          <w:lang w:val="en-GB"/>
        </w:rPr>
        <w:t xml:space="preserve">: Atlantic waters east of 35°W, from 7°N to 48°27’N, and east of 20°W from 7°N to 6°S, including the Strait of Gibraltar; </w:t>
      </w:r>
    </w:p>
    <w:p w:rsidR="00B50B46" w:rsidRPr="00931ECA" w:rsidRDefault="00FE61E6" w:rsidP="00F25595">
      <w:pPr>
        <w:pStyle w:val="Bodytext"/>
        <w:rPr>
          <w:lang w:val="en-GB"/>
        </w:rPr>
      </w:pPr>
      <w:r w:rsidRPr="00931ECA">
        <w:rPr>
          <w:rStyle w:val="Semibold"/>
          <w:lang w:val="en-GB"/>
        </w:rPr>
        <w:lastRenderedPageBreak/>
        <w:t>Area III</w:t>
      </w:r>
      <w:r w:rsidRPr="00931ECA">
        <w:rPr>
          <w:lang w:val="en-GB"/>
        </w:rPr>
        <w:t xml:space="preserve">: The Mediterranean and Black Seas, east of the Strait of Gibraltar; </w:t>
      </w:r>
    </w:p>
    <w:p w:rsidR="00B50B46" w:rsidRPr="00931ECA" w:rsidRDefault="00FE61E6" w:rsidP="00F25595">
      <w:pPr>
        <w:pStyle w:val="Bodytext"/>
        <w:rPr>
          <w:lang w:val="en-GB"/>
        </w:rPr>
      </w:pPr>
      <w:r w:rsidRPr="00931ECA">
        <w:rPr>
          <w:rStyle w:val="Semibold"/>
          <w:lang w:val="en-GB"/>
        </w:rPr>
        <w:t>Area IV</w:t>
      </w:r>
      <w:r w:rsidRPr="00931ECA">
        <w:rPr>
          <w:lang w:val="en-GB"/>
        </w:rPr>
        <w:t>: The western part of the North Atlantic Ocean east of the North American coast to 35</w:t>
      </w:r>
      <w:r w:rsidR="00596F70" w:rsidRPr="00931ECA">
        <w:rPr>
          <w:lang w:val="en-GB"/>
        </w:rPr>
        <w:t>°</w:t>
      </w:r>
      <w:r w:rsidRPr="00931ECA">
        <w:rPr>
          <w:lang w:val="en-GB"/>
        </w:rPr>
        <w:t>W, from 7</w:t>
      </w:r>
      <w:r w:rsidR="00596F70" w:rsidRPr="00931ECA">
        <w:rPr>
          <w:lang w:val="en-GB"/>
        </w:rPr>
        <w:t>°</w:t>
      </w:r>
      <w:r w:rsidRPr="00931ECA">
        <w:rPr>
          <w:lang w:val="en-GB"/>
        </w:rPr>
        <w:t>N to 67</w:t>
      </w:r>
      <w:r w:rsidR="00596F70" w:rsidRPr="00931ECA">
        <w:rPr>
          <w:lang w:val="en-GB"/>
        </w:rPr>
        <w:t>°</w:t>
      </w:r>
      <w:r w:rsidRPr="00931ECA">
        <w:rPr>
          <w:lang w:val="en-GB"/>
        </w:rPr>
        <w:t xml:space="preserve">N, including the Gulf of Mexico, the Caribbean Sea and Hudson Bay and </w:t>
      </w:r>
      <w:r w:rsidR="007D124A" w:rsidRPr="00931ECA">
        <w:rPr>
          <w:lang w:val="en-GB"/>
        </w:rPr>
        <w:t>a</w:t>
      </w:r>
      <w:r w:rsidRPr="00931ECA">
        <w:rPr>
          <w:lang w:val="en-GB"/>
        </w:rPr>
        <w:t>pproaches</w:t>
      </w:r>
      <w:r w:rsidR="00264BAA" w:rsidRPr="00931ECA">
        <w:rPr>
          <w:lang w:val="en-GB"/>
        </w:rPr>
        <w:t>,</w:t>
      </w:r>
      <w:r w:rsidRPr="00931ECA">
        <w:rPr>
          <w:lang w:val="en-GB"/>
        </w:rPr>
        <w:t xml:space="preserve"> and from the east coast boundary of Suriname to 7</w:t>
      </w:r>
      <w:r w:rsidR="00596F70" w:rsidRPr="00931ECA">
        <w:rPr>
          <w:lang w:val="en-GB"/>
        </w:rPr>
        <w:t>°</w:t>
      </w:r>
      <w:r w:rsidRPr="00931ECA">
        <w:rPr>
          <w:lang w:val="en-GB"/>
        </w:rPr>
        <w:t>N out to 35</w:t>
      </w:r>
      <w:r w:rsidR="00596F70" w:rsidRPr="00931ECA">
        <w:rPr>
          <w:lang w:val="en-GB"/>
        </w:rPr>
        <w:t>°</w:t>
      </w:r>
      <w:r w:rsidRPr="00931ECA">
        <w:rPr>
          <w:lang w:val="en-GB"/>
        </w:rPr>
        <w:t xml:space="preserve">W; </w:t>
      </w:r>
    </w:p>
    <w:p w:rsidR="00B50B46" w:rsidRPr="00931ECA" w:rsidRDefault="00FE61E6" w:rsidP="00F25595">
      <w:pPr>
        <w:pStyle w:val="Bodytext"/>
        <w:rPr>
          <w:lang w:val="en-GB"/>
        </w:rPr>
      </w:pPr>
      <w:r w:rsidRPr="00931ECA">
        <w:rPr>
          <w:rStyle w:val="Semibold"/>
          <w:lang w:val="en-GB"/>
        </w:rPr>
        <w:t>Area V</w:t>
      </w:r>
      <w:r w:rsidRPr="00931ECA">
        <w:rPr>
          <w:lang w:val="en-GB"/>
        </w:rPr>
        <w:t>: Atlantic waters bounded by the coast of Brazil, the parallels 7</w:t>
      </w:r>
      <w:r w:rsidR="00264BAA" w:rsidRPr="00931ECA">
        <w:rPr>
          <w:lang w:val="en-GB"/>
        </w:rPr>
        <w:t>°</w:t>
      </w:r>
      <w:r w:rsidRPr="00931ECA">
        <w:rPr>
          <w:lang w:val="en-GB"/>
        </w:rPr>
        <w:t>N and 35</w:t>
      </w:r>
      <w:r w:rsidR="00264BAA" w:rsidRPr="00931ECA">
        <w:rPr>
          <w:lang w:val="en-GB"/>
        </w:rPr>
        <w:t>°</w:t>
      </w:r>
      <w:r w:rsidRPr="00931ECA">
        <w:rPr>
          <w:lang w:val="en-GB"/>
        </w:rPr>
        <w:t xml:space="preserve"> 50’S, the meridian of 20</w:t>
      </w:r>
      <w:r w:rsidR="00264BAA" w:rsidRPr="00931ECA">
        <w:rPr>
          <w:lang w:val="en-GB"/>
        </w:rPr>
        <w:t>°</w:t>
      </w:r>
      <w:r w:rsidRPr="00931ECA">
        <w:rPr>
          <w:lang w:val="en-GB"/>
        </w:rPr>
        <w:t>W and bound</w:t>
      </w:r>
      <w:r w:rsidR="00264BAA" w:rsidRPr="00931ECA">
        <w:rPr>
          <w:lang w:val="en-GB"/>
        </w:rPr>
        <w:t>ed</w:t>
      </w:r>
      <w:r w:rsidRPr="00931ECA">
        <w:rPr>
          <w:lang w:val="en-GB"/>
        </w:rPr>
        <w:t xml:space="preserve"> by the Brazilian legal waters with French Guiana and Uruguay;</w:t>
      </w:r>
    </w:p>
    <w:p w:rsidR="00B50B46" w:rsidRPr="00931ECA" w:rsidRDefault="00FE61E6" w:rsidP="00F25595">
      <w:pPr>
        <w:pStyle w:val="Bodytext"/>
        <w:rPr>
          <w:lang w:val="en-GB"/>
        </w:rPr>
      </w:pPr>
      <w:r w:rsidRPr="00931ECA">
        <w:rPr>
          <w:rStyle w:val="Semibold"/>
          <w:lang w:val="en-GB"/>
        </w:rPr>
        <w:t>Area VI</w:t>
      </w:r>
      <w:r w:rsidRPr="00931ECA">
        <w:rPr>
          <w:lang w:val="en-GB"/>
        </w:rPr>
        <w:t xml:space="preserve">: The South Atlantic and Southern Oceans south of 35°50’S, and from 20°W to the longitude of Cape Horn, 67°16’W, including the coastal strip to the Uruguay/Brazil frontier at 33°45’S; </w:t>
      </w:r>
    </w:p>
    <w:p w:rsidR="00B50B46" w:rsidRPr="00931ECA" w:rsidRDefault="00FE61E6" w:rsidP="00F25595">
      <w:pPr>
        <w:pStyle w:val="Bodytext"/>
        <w:rPr>
          <w:lang w:val="en-GB"/>
        </w:rPr>
      </w:pPr>
      <w:r w:rsidRPr="00931ECA">
        <w:rPr>
          <w:rStyle w:val="Semibold"/>
          <w:lang w:val="en-GB"/>
        </w:rPr>
        <w:t>Area VII</w:t>
      </w:r>
      <w:r w:rsidRPr="00931ECA">
        <w:rPr>
          <w:lang w:val="en-GB"/>
        </w:rPr>
        <w:t xml:space="preserve">: The South Atlantic and Southern Oceans south of 6°S from 20°W to the coast of Africa, thence southward to the Cape of Good Hope and the South Indian Ocean and Southern Oceans south of 10°30’S from the Cape to 55°E, thence south of 30°S to 80°E; </w:t>
      </w:r>
    </w:p>
    <w:p w:rsidR="00B50B46" w:rsidRPr="00931ECA" w:rsidRDefault="00FE61E6" w:rsidP="00F25595">
      <w:pPr>
        <w:pStyle w:val="Bodytext"/>
        <w:rPr>
          <w:lang w:val="en-GB"/>
        </w:rPr>
      </w:pPr>
      <w:r w:rsidRPr="00931ECA">
        <w:rPr>
          <w:rStyle w:val="Semibold"/>
          <w:lang w:val="en-GB"/>
        </w:rPr>
        <w:t>Area VIII (N)</w:t>
      </w:r>
      <w:r w:rsidRPr="00931ECA">
        <w:rPr>
          <w:lang w:val="en-GB"/>
        </w:rPr>
        <w:t xml:space="preserve">: The area of the Indian Ocean enclosed by lines from the India/Pakistan frontier at 23°45’N 68°E to 12°N 63°E, thence to Cape </w:t>
      </w:r>
      <w:proofErr w:type="spellStart"/>
      <w:r w:rsidRPr="00931ECA">
        <w:rPr>
          <w:lang w:val="en-GB"/>
        </w:rPr>
        <w:t>Gardafui</w:t>
      </w:r>
      <w:proofErr w:type="spellEnd"/>
      <w:r w:rsidRPr="00931ECA">
        <w:rPr>
          <w:lang w:val="en-GB"/>
        </w:rPr>
        <w:t xml:space="preserve"> and from the east African coast southward to the Equator, thence to 95°E, to 6°N, thence north east to the Myanmar/ Thailand frontier at 10°N 98°30’E; </w:t>
      </w:r>
    </w:p>
    <w:p w:rsidR="00B50B46" w:rsidRPr="00931ECA" w:rsidRDefault="00FE61E6" w:rsidP="00F25595">
      <w:pPr>
        <w:pStyle w:val="Bodytext"/>
        <w:rPr>
          <w:lang w:val="en-GB"/>
        </w:rPr>
      </w:pPr>
      <w:r w:rsidRPr="00931ECA">
        <w:rPr>
          <w:rStyle w:val="Semibold"/>
          <w:lang w:val="en-GB"/>
        </w:rPr>
        <w:t>Area VIII (S)</w:t>
      </w:r>
      <w:r w:rsidRPr="00931ECA">
        <w:rPr>
          <w:lang w:val="en-GB"/>
        </w:rPr>
        <w:t xml:space="preserve">: The east African coast from the Equator southward to 10°30’S, thence to 55°E, to 30°S, to 95°E, to the Equator and to the east African coast; </w:t>
      </w:r>
    </w:p>
    <w:p w:rsidR="00B50B46" w:rsidRPr="00931ECA" w:rsidRDefault="00FE61E6" w:rsidP="00F25595">
      <w:pPr>
        <w:pStyle w:val="Bodytext"/>
        <w:rPr>
          <w:lang w:val="en-GB"/>
        </w:rPr>
      </w:pPr>
      <w:r w:rsidRPr="00931ECA">
        <w:rPr>
          <w:rStyle w:val="Semibold"/>
          <w:lang w:val="en-GB"/>
        </w:rPr>
        <w:t>Area IX</w:t>
      </w:r>
      <w:r w:rsidRPr="00931ECA">
        <w:rPr>
          <w:lang w:val="en-GB"/>
        </w:rPr>
        <w:t xml:space="preserve">: The Red Sea, Gulf of Aden, Arabian Sea and Persian Gulf, north of Area VIII; </w:t>
      </w:r>
    </w:p>
    <w:p w:rsidR="00B50B46" w:rsidRPr="00931ECA" w:rsidRDefault="00FE61E6" w:rsidP="00F25595">
      <w:pPr>
        <w:pStyle w:val="Bodytext"/>
        <w:rPr>
          <w:lang w:val="en-GB"/>
        </w:rPr>
      </w:pPr>
      <w:r w:rsidRPr="00931ECA">
        <w:rPr>
          <w:rStyle w:val="Semibold"/>
          <w:lang w:val="en-GB"/>
        </w:rPr>
        <w:t>Area X</w:t>
      </w:r>
      <w:r w:rsidRPr="00931ECA">
        <w:rPr>
          <w:lang w:val="en-GB"/>
        </w:rPr>
        <w:t>: The South Indian Ocean and Southern Oceans east of 80°E and south of</w:t>
      </w:r>
      <w:r w:rsidR="00703233" w:rsidRPr="00931ECA">
        <w:rPr>
          <w:lang w:val="en-GB"/>
        </w:rPr>
        <w:t xml:space="preserve"> </w:t>
      </w:r>
      <w:r w:rsidRPr="00931ECA">
        <w:rPr>
          <w:lang w:val="en-GB"/>
        </w:rPr>
        <w:t xml:space="preserve">30°S, to 95°E, to 12°S, to 127°E and thence to the Timor Sea, South Pacific and Southern Oceans south of 10°S to 141°E, to the Equator, to 170°E, to 29°S, thence south-westward to 45°S at 160°E and then to the meridian at 160°E; </w:t>
      </w:r>
    </w:p>
    <w:p w:rsidR="00B50B46" w:rsidRPr="00931ECA" w:rsidRDefault="00FE61E6" w:rsidP="00F25595">
      <w:pPr>
        <w:pStyle w:val="Bodytext"/>
        <w:rPr>
          <w:lang w:val="en-GB"/>
        </w:rPr>
      </w:pPr>
      <w:r w:rsidRPr="00931ECA">
        <w:rPr>
          <w:rStyle w:val="Semibold"/>
          <w:lang w:val="en-GB"/>
        </w:rPr>
        <w:t>Area XI</w:t>
      </w:r>
      <w:r w:rsidRPr="00931ECA">
        <w:rPr>
          <w:lang w:val="en-GB"/>
        </w:rPr>
        <w:t xml:space="preserve">: The Indian Ocean, China Sea and North Pacific Ocean north of Area X and on the Equator to longitude 180°, east of Area VIII and the Asian continent, to the Democratic People’s Republic of Korea/Russian Federation frontier at 42°30’N 130°E, and thence to 135°E, north east to 45°N 138°20’E, to 45°N longitude 180°; </w:t>
      </w:r>
    </w:p>
    <w:p w:rsidR="00B50B46" w:rsidRPr="00931ECA" w:rsidRDefault="00FE61E6" w:rsidP="00F25595">
      <w:pPr>
        <w:pStyle w:val="Bodytext"/>
        <w:rPr>
          <w:lang w:val="en-GB"/>
        </w:rPr>
      </w:pPr>
      <w:r w:rsidRPr="00931ECA">
        <w:rPr>
          <w:rStyle w:val="Semibold"/>
          <w:lang w:val="en-GB"/>
        </w:rPr>
        <w:t>Area XII</w:t>
      </w:r>
      <w:r w:rsidRPr="00931ECA">
        <w:rPr>
          <w:lang w:val="en-GB"/>
        </w:rPr>
        <w:t xml:space="preserve">: The eastern part of the Pacific Ocean, west of the North and South American coasts and east of 120°W, from 3°24’S to the Equator, thence to 180°, to 50°N thence north-westward to 53°N 172°E, north-eastward following the marine frontier between the United States and Russian Federation waters to 67°N; </w:t>
      </w:r>
    </w:p>
    <w:p w:rsidR="00B50B46" w:rsidRPr="00931ECA" w:rsidRDefault="00FE61E6" w:rsidP="00F25595">
      <w:pPr>
        <w:pStyle w:val="Bodytext"/>
        <w:rPr>
          <w:lang w:val="en-GB"/>
        </w:rPr>
      </w:pPr>
      <w:r w:rsidRPr="00931ECA">
        <w:rPr>
          <w:rStyle w:val="Semibold"/>
          <w:lang w:val="en-GB"/>
        </w:rPr>
        <w:t>Area XIII</w:t>
      </w:r>
      <w:r w:rsidRPr="00931ECA">
        <w:rPr>
          <w:lang w:val="en-GB"/>
        </w:rPr>
        <w:t xml:space="preserve">: Sea areas enclosed north of the line starting 42°30’N 130°E, and thence to 135°E, north east to 45°N 138°20’E, to 45°N longitude 180°, then to 50°N, then north west to 53°N 172°E and then following the International Date Line to 67°N, and then west to the Russian Federation coastline; </w:t>
      </w:r>
    </w:p>
    <w:p w:rsidR="00B50B46" w:rsidRPr="00931ECA" w:rsidRDefault="00FE61E6" w:rsidP="00F25595">
      <w:pPr>
        <w:pStyle w:val="Bodytext"/>
        <w:rPr>
          <w:lang w:val="en-GB"/>
        </w:rPr>
      </w:pPr>
      <w:r w:rsidRPr="00931ECA">
        <w:rPr>
          <w:rStyle w:val="Semibold"/>
          <w:lang w:val="en-GB"/>
        </w:rPr>
        <w:t>Area XIV</w:t>
      </w:r>
      <w:r w:rsidRPr="00931ECA">
        <w:rPr>
          <w:lang w:val="en-GB"/>
        </w:rPr>
        <w:t xml:space="preserve">: The South Pacific and Southern Oceans south of the Equator, bounded by Area X to the west, Area XII to the north and Area XV to the east; </w:t>
      </w:r>
    </w:p>
    <w:p w:rsidR="00B50B46" w:rsidRPr="00931ECA" w:rsidRDefault="00FE61E6" w:rsidP="00F25595">
      <w:pPr>
        <w:pStyle w:val="Bodytext"/>
        <w:rPr>
          <w:lang w:val="en-GB"/>
        </w:rPr>
      </w:pPr>
      <w:r w:rsidRPr="00931ECA">
        <w:rPr>
          <w:rStyle w:val="Semibold"/>
          <w:lang w:val="en-GB"/>
        </w:rPr>
        <w:t>Area XV</w:t>
      </w:r>
      <w:r w:rsidRPr="00931ECA">
        <w:rPr>
          <w:lang w:val="en-GB"/>
        </w:rPr>
        <w:t xml:space="preserve">: The South Pacific and Southern Oceans south of 18°21’S following the coast of Chile to the longitude of Cape Horn at 67°16’W, and 120°W; </w:t>
      </w:r>
    </w:p>
    <w:p w:rsidR="00B50B46" w:rsidRPr="00931ECA" w:rsidRDefault="00FE61E6" w:rsidP="00F25595">
      <w:pPr>
        <w:pStyle w:val="Bodytext"/>
        <w:rPr>
          <w:lang w:val="en-GB"/>
        </w:rPr>
      </w:pPr>
      <w:r w:rsidRPr="00931ECA">
        <w:rPr>
          <w:rStyle w:val="Semibold"/>
          <w:lang w:val="en-GB"/>
        </w:rPr>
        <w:lastRenderedPageBreak/>
        <w:t>Area XVI</w:t>
      </w:r>
      <w:r w:rsidRPr="00931ECA">
        <w:rPr>
          <w:lang w:val="en-GB"/>
        </w:rPr>
        <w:t xml:space="preserve">: The South Pacific Ocean between 18°21’S and 3°24’S bounded by the coast of Peru and 120°W; </w:t>
      </w:r>
    </w:p>
    <w:p w:rsidR="00B50B46" w:rsidRPr="00931ECA" w:rsidRDefault="00FE61E6" w:rsidP="00F25595">
      <w:pPr>
        <w:pStyle w:val="Bodytext"/>
        <w:rPr>
          <w:lang w:val="en-GB"/>
        </w:rPr>
      </w:pPr>
      <w:r w:rsidRPr="00931ECA">
        <w:rPr>
          <w:rStyle w:val="Semibold"/>
          <w:lang w:val="en-GB"/>
        </w:rPr>
        <w:t>Area XVII</w:t>
      </w:r>
      <w:r w:rsidRPr="00931ECA">
        <w:rPr>
          <w:lang w:val="en-GB"/>
        </w:rPr>
        <w:t xml:space="preserve">: The Arctic Ocean bounded by 67°N and 168°58’W to 90°N 168°58’W, 90°N 120°W, southward to the Canadian coastline along the 120°W meridian; </w:t>
      </w:r>
    </w:p>
    <w:p w:rsidR="00FE61E6" w:rsidRPr="00931ECA" w:rsidRDefault="00FE61E6" w:rsidP="00F25595">
      <w:pPr>
        <w:pStyle w:val="Bodytext"/>
        <w:rPr>
          <w:lang w:val="en-GB"/>
        </w:rPr>
      </w:pPr>
      <w:r w:rsidRPr="00931ECA">
        <w:rPr>
          <w:rStyle w:val="Semibold"/>
          <w:lang w:val="en-GB"/>
        </w:rPr>
        <w:t>Area XVIII</w:t>
      </w:r>
      <w:r w:rsidRPr="00931ECA">
        <w:rPr>
          <w:lang w:val="en-GB"/>
        </w:rPr>
        <w:t xml:space="preserve">: The Arctic Ocean bounded by a position on the Canadian coastline at the 120°W meridian to 90°N 120°W, 90°N and 35°W, 67°N 35°W; </w:t>
      </w:r>
    </w:p>
    <w:p w:rsidR="00B50B46" w:rsidRPr="00931ECA" w:rsidRDefault="00FE61E6" w:rsidP="00F25595">
      <w:pPr>
        <w:pStyle w:val="Bodytext"/>
        <w:rPr>
          <w:lang w:val="en-GB"/>
        </w:rPr>
      </w:pPr>
      <w:r w:rsidRPr="00931ECA">
        <w:rPr>
          <w:rStyle w:val="Semibold"/>
          <w:lang w:val="en-GB"/>
        </w:rPr>
        <w:t>Area XIX</w:t>
      </w:r>
      <w:r w:rsidRPr="00931ECA">
        <w:rPr>
          <w:lang w:val="en-GB"/>
        </w:rPr>
        <w:t xml:space="preserve">: From a position on the Norwegian coastline at 65°N to 65°N 5°W, 75°N 5°W, westward to a position on the Greenland coastline; from the border between Norway and </w:t>
      </w:r>
      <w:r w:rsidR="007D124A" w:rsidRPr="00931ECA">
        <w:rPr>
          <w:lang w:val="en-GB"/>
        </w:rPr>
        <w:t xml:space="preserve">the </w:t>
      </w:r>
      <w:r w:rsidRPr="00931ECA">
        <w:rPr>
          <w:lang w:val="en-GB"/>
        </w:rPr>
        <w:t>Russia</w:t>
      </w:r>
      <w:r w:rsidR="007D124A" w:rsidRPr="00931ECA">
        <w:rPr>
          <w:lang w:val="en-GB"/>
        </w:rPr>
        <w:t>n Federation</w:t>
      </w:r>
      <w:r w:rsidRPr="00931ECA">
        <w:rPr>
          <w:lang w:val="en-GB"/>
        </w:rPr>
        <w:t xml:space="preserve"> (inland) to 69°47’68’’N 30°49’16’’E, 69°58’48’’N 31°06’24’’E, 70°22’N 31°43’E, 71°N 30°E; from this coordinate (71°N 30°E) further north along the 30°E meridian to 90°N 30°E, 90°N 35°W, southward to the Greenland coastline along the 35°W meridian; </w:t>
      </w:r>
    </w:p>
    <w:p w:rsidR="00B50B46" w:rsidRPr="00931ECA" w:rsidRDefault="00FE61E6" w:rsidP="00F25595">
      <w:pPr>
        <w:pStyle w:val="Bodytext"/>
        <w:rPr>
          <w:lang w:val="en-GB"/>
        </w:rPr>
      </w:pPr>
      <w:r w:rsidRPr="00931ECA">
        <w:rPr>
          <w:rStyle w:val="Semibold"/>
          <w:lang w:val="en-GB"/>
        </w:rPr>
        <w:t>Area XX</w:t>
      </w:r>
      <w:r w:rsidRPr="00931ECA">
        <w:rPr>
          <w:lang w:val="en-GB"/>
        </w:rPr>
        <w:t xml:space="preserve">: From the border between Norway and </w:t>
      </w:r>
      <w:r w:rsidR="007D124A" w:rsidRPr="00931ECA">
        <w:rPr>
          <w:lang w:val="en-GB"/>
        </w:rPr>
        <w:t xml:space="preserve">the </w:t>
      </w:r>
      <w:r w:rsidRPr="00931ECA">
        <w:rPr>
          <w:lang w:val="en-GB"/>
        </w:rPr>
        <w:t>Russia</w:t>
      </w:r>
      <w:r w:rsidR="007D124A" w:rsidRPr="00931ECA">
        <w:rPr>
          <w:lang w:val="en-GB"/>
        </w:rPr>
        <w:t>n Federation</w:t>
      </w:r>
      <w:r w:rsidRPr="00931ECA">
        <w:rPr>
          <w:lang w:val="en-GB"/>
        </w:rPr>
        <w:t xml:space="preserve"> (inland) to 69°47’68’’N 30°49’16’’E, 69°58’48’’N 31°6’24’’E, 70°22’N 31°43’E, 71°N 30°E; from this coordinate (71°N 30°E) further north along the 30°E meridian to 90°N 30°E, 90°N 125°E, southward to the Russian Federation coastline along the 125°E meridian; </w:t>
      </w:r>
    </w:p>
    <w:p w:rsidR="00FE61E6" w:rsidRPr="00931ECA" w:rsidRDefault="00FE61E6" w:rsidP="00F25595">
      <w:pPr>
        <w:pStyle w:val="Bodytext"/>
        <w:rPr>
          <w:lang w:val="en-GB"/>
        </w:rPr>
      </w:pPr>
      <w:r w:rsidRPr="00931ECA">
        <w:rPr>
          <w:rStyle w:val="Semibold"/>
          <w:lang w:val="en-GB"/>
        </w:rPr>
        <w:t>Area XXI</w:t>
      </w:r>
      <w:r w:rsidRPr="00931ECA">
        <w:rPr>
          <w:lang w:val="en-GB"/>
        </w:rPr>
        <w:t xml:space="preserve">: From a position on the Russian Federation coastline at the 125°E meridian northward along the 125°E meridian to 90°N then to 168°58’W, southward along the 168°58’W meridian to the 67°N parallel, westward along the 67°N parallel to a position on the Russian Federation coastline. </w:t>
      </w:r>
    </w:p>
    <w:p w:rsidR="00BD2B21" w:rsidRPr="00931ECA" w:rsidRDefault="00BD2B21" w:rsidP="00BD2B21">
      <w:pPr>
        <w:pStyle w:val="THEEND"/>
      </w:pPr>
    </w:p>
    <w:p w:rsidR="00BD2B21" w:rsidRPr="00931ECA" w:rsidRDefault="00BD2B21" w:rsidP="00BD2B21">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ID="51FFC2F8-EA49-1342-B8A2-8F893CC9D968"</w:instrText>
      </w:r>
      <w:r w:rsidRPr="00931ECA">
        <w:rPr>
          <w:vanish/>
          <w:lang w:val="en-GB"/>
        </w:rPr>
        <w:fldChar w:fldCharType="end"/>
      </w:r>
      <w:r w:rsidRPr="00931ECA">
        <w:rPr>
          <w:lang w:val="en-GB"/>
        </w:rPr>
        <w:fldChar w:fldCharType="end"/>
      </w:r>
    </w:p>
    <w:p w:rsidR="00BD2B21" w:rsidRPr="00931ECA" w:rsidRDefault="00BD2B21" w:rsidP="00BD2B21">
      <w:pPr>
        <w:pStyle w:val="TPSSectionData"/>
        <w:rPr>
          <w:lang w:val="en-GB"/>
        </w:rPr>
      </w:pPr>
      <w:r w:rsidRPr="00931ECA">
        <w:rPr>
          <w:lang w:val="en-GB"/>
        </w:rPr>
        <w:fldChar w:fldCharType="begin"/>
      </w:r>
      <w:r w:rsidRPr="00931ECA">
        <w:rPr>
          <w:lang w:val="en-GB"/>
        </w:rPr>
        <w:instrText xml:space="preserve"> MACROBUTTON TPS_SectionField Chapter title in running head: PART I. SERVICES FOR THE HIGH SEAS</w:instrText>
      </w:r>
      <w:r w:rsidRPr="00931ECA">
        <w:rPr>
          <w:vanish/>
          <w:lang w:val="en-GB"/>
        </w:rPr>
        <w:fldChar w:fldCharType="begin"/>
      </w:r>
      <w:r w:rsidRPr="00931ECA">
        <w:rPr>
          <w:vanish/>
          <w:lang w:val="en-GB"/>
        </w:rPr>
        <w:instrText>Name="Chapter title in running head" Value="PART I. SERVICES FOR THE HIGH SEAS"</w:instrText>
      </w:r>
      <w:r w:rsidRPr="00931ECA">
        <w:rPr>
          <w:vanish/>
          <w:lang w:val="en-GB"/>
        </w:rPr>
        <w:fldChar w:fldCharType="end"/>
      </w:r>
      <w:r w:rsidRPr="00931ECA">
        <w:rPr>
          <w:lang w:val="en-GB"/>
        </w:rPr>
        <w:fldChar w:fldCharType="end"/>
      </w:r>
    </w:p>
    <w:p w:rsidR="00BD2B21" w:rsidRPr="00931ECA" w:rsidRDefault="00BD2B21" w:rsidP="0039784B">
      <w:pPr>
        <w:pStyle w:val="Chapterhead"/>
      </w:pPr>
      <w:r w:rsidRPr="00931ECA">
        <w:t>APPENDIX I.2. Terms of Reference OF A METAREA COORDINATOR</w:t>
      </w:r>
    </w:p>
    <w:p w:rsidR="00BD2B21" w:rsidRPr="00931ECA" w:rsidRDefault="00BD2B21" w:rsidP="00BD2B21">
      <w:pPr>
        <w:pStyle w:val="Bodytext"/>
        <w:rPr>
          <w:lang w:val="en-GB"/>
        </w:rPr>
      </w:pPr>
      <w:r w:rsidRPr="00931ECA">
        <w:rPr>
          <w:lang w:val="en-GB"/>
        </w:rPr>
        <w:t>The following description of the role and responsibilities of a METAREA Coordinator is contained in IMO Assembly Resolution A.1051(27) – IMO/WMO Worldwide Met-Ocean Information and Warning Service - Guidance Document.</w:t>
      </w:r>
    </w:p>
    <w:p w:rsidR="00BD2B21" w:rsidRPr="00931ECA" w:rsidRDefault="00BD2B21" w:rsidP="00BD2B21">
      <w:pPr>
        <w:pStyle w:val="Bodytext"/>
        <w:rPr>
          <w:lang w:val="en-GB"/>
        </w:rPr>
      </w:pPr>
      <w:r w:rsidRPr="00931ECA">
        <w:rPr>
          <w:lang w:val="en-GB"/>
        </w:rPr>
        <w:t>Regarding resources, the METAREA Coordinator should have:</w:t>
      </w:r>
    </w:p>
    <w:p w:rsidR="00BD2B21" w:rsidRPr="00931ECA" w:rsidRDefault="00BD2B21" w:rsidP="0039784B">
      <w:pPr>
        <w:pStyle w:val="Indent1"/>
      </w:pPr>
      <w:r w:rsidRPr="00931ECA">
        <w:t>(a)</w:t>
      </w:r>
      <w:r w:rsidRPr="00931ECA">
        <w:tab/>
        <w:t>The expertise and information sources of National Meteorological and Hydrological Services (NMHSs);</w:t>
      </w:r>
    </w:p>
    <w:p w:rsidR="00BD2B21" w:rsidRPr="00931ECA" w:rsidRDefault="00BD2B21" w:rsidP="0039784B">
      <w:pPr>
        <w:pStyle w:val="Indent1"/>
      </w:pPr>
      <w:r w:rsidRPr="00931ECA">
        <w:t>(b)</w:t>
      </w:r>
      <w:r w:rsidRPr="00931ECA">
        <w:tab/>
        <w:t xml:space="preserve">Effective means of communication, such as telephone, email, facsimile and internet, with NMHSs in the METAREA, with other METAREA Coordinators and other data providers. </w:t>
      </w:r>
    </w:p>
    <w:p w:rsidR="00BD2B21" w:rsidRPr="00931ECA" w:rsidRDefault="00BD2B21" w:rsidP="00BD2B21">
      <w:pPr>
        <w:pStyle w:val="Bodytext"/>
        <w:rPr>
          <w:lang w:val="en-GB"/>
        </w:rPr>
      </w:pPr>
      <w:r w:rsidRPr="00931ECA">
        <w:rPr>
          <w:lang w:val="en-GB"/>
        </w:rPr>
        <w:t>Regarding responsibilities, the METAREA Coordinator has to:</w:t>
      </w:r>
    </w:p>
    <w:p w:rsidR="00BD2B21" w:rsidRPr="00931ECA" w:rsidRDefault="00BD2B21" w:rsidP="0039784B">
      <w:pPr>
        <w:pStyle w:val="Indent1"/>
      </w:pPr>
      <w:r w:rsidRPr="00931ECA">
        <w:t>(a)</w:t>
      </w:r>
      <w:r w:rsidRPr="00931ECA">
        <w:tab/>
        <w:t>Act as the central point of contact on matters relating to meteorological information and warnings within the METAREA;</w:t>
      </w:r>
    </w:p>
    <w:p w:rsidR="00BD2B21" w:rsidRPr="00931ECA" w:rsidRDefault="00BD2B21" w:rsidP="0039784B">
      <w:pPr>
        <w:pStyle w:val="Indent1"/>
      </w:pPr>
      <w:r w:rsidRPr="00931ECA">
        <w:t>(b)</w:t>
      </w:r>
      <w:r w:rsidRPr="00931ECA">
        <w:tab/>
        <w:t>Promote and oversee the use of established international standards and practices in the dissemination of meteorological information and warnings throughout the METAREA;</w:t>
      </w:r>
    </w:p>
    <w:p w:rsidR="00BD2B21" w:rsidRPr="00931ECA" w:rsidRDefault="00BD2B21" w:rsidP="0039784B">
      <w:pPr>
        <w:pStyle w:val="Indent1"/>
      </w:pPr>
      <w:r w:rsidRPr="00931ECA">
        <w:lastRenderedPageBreak/>
        <w:t>(c)</w:t>
      </w:r>
      <w:r w:rsidRPr="00931ECA">
        <w:tab/>
        <w:t xml:space="preserve">Coordinate preliminary discussions between neighbouring Members seeking to establish and operate NAVTEX services, prior to formal application; </w:t>
      </w:r>
    </w:p>
    <w:p w:rsidR="00BD2B21" w:rsidRPr="00931ECA" w:rsidRDefault="00BD2B21" w:rsidP="0039784B">
      <w:pPr>
        <w:pStyle w:val="Indent1"/>
      </w:pPr>
      <w:r w:rsidRPr="00931ECA">
        <w:t>(d)</w:t>
      </w:r>
      <w:r w:rsidRPr="00931ECA">
        <w:tab/>
        <w:t>Coordinate the dissemination of meteorological bulletins on the WMO Information System (WIS) and ensure the correct display of SafetyNET and Maritime Safety information (MSI) messages on the WWMIWS website hosted by Météo-France;</w:t>
      </w:r>
    </w:p>
    <w:p w:rsidR="00BD2B21" w:rsidRPr="00931ECA" w:rsidRDefault="00BD2B21" w:rsidP="0039784B">
      <w:pPr>
        <w:pStyle w:val="Indent1"/>
      </w:pPr>
      <w:r w:rsidRPr="00931ECA">
        <w:t>(e)</w:t>
      </w:r>
      <w:r w:rsidRPr="00931ECA">
        <w:tab/>
        <w:t>Liaise with entities that have responsibility for maritime safety, marine communications, port authorities and other relevant maritime responsibilities, on the effective use of meteorological information and warning services;</w:t>
      </w:r>
    </w:p>
    <w:p w:rsidR="00BD2B21" w:rsidRPr="00931ECA" w:rsidRDefault="00BD2B21" w:rsidP="0039784B">
      <w:pPr>
        <w:pStyle w:val="Indent1"/>
      </w:pPr>
      <w:r w:rsidRPr="00931ECA">
        <w:t>(f)</w:t>
      </w:r>
      <w:r w:rsidRPr="00931ECA">
        <w:tab/>
        <w:t xml:space="preserve">Act as a coordination point for implementation of WMO strategic initiatives under the service delivery framework, including verification, quality management, marine forecaster competency framework and resilience activities; </w:t>
      </w:r>
    </w:p>
    <w:p w:rsidR="00BD2B21" w:rsidRPr="00931ECA" w:rsidRDefault="00BD2B21" w:rsidP="0039784B">
      <w:pPr>
        <w:pStyle w:val="Indent1"/>
      </w:pPr>
      <w:r w:rsidRPr="00931ECA">
        <w:t>(g)</w:t>
      </w:r>
      <w:r w:rsidRPr="00931ECA">
        <w:tab/>
        <w:t xml:space="preserve">Be responsible for maintaining details of marine weather services and marine communications relevant for international service documentation such as </w:t>
      </w:r>
      <w:r w:rsidRPr="00931ECA">
        <w:rPr>
          <w:rStyle w:val="Italic"/>
        </w:rPr>
        <w:t>Weather Reporting</w:t>
      </w:r>
      <w:r w:rsidRPr="00931ECA">
        <w:t xml:space="preserve"> (WMO-No 9), Volume D – </w:t>
      </w:r>
      <w:r w:rsidRPr="00931ECA">
        <w:rPr>
          <w:rStyle w:val="Italic"/>
        </w:rPr>
        <w:t>Information for Shipping</w:t>
      </w:r>
      <w:r w:rsidRPr="00931ECA">
        <w:t xml:space="preserve">, the United Kingdom Hydrographic Office (UKHO) Admiralty List of Radio Signals and the IMO Global Maritime Distress and Safety System (GMDSS) Master Plan; </w:t>
      </w:r>
    </w:p>
    <w:p w:rsidR="00BD2B21" w:rsidRPr="00931ECA" w:rsidRDefault="00BD2B21" w:rsidP="0039784B">
      <w:pPr>
        <w:pStyle w:val="Indent1"/>
      </w:pPr>
      <w:r w:rsidRPr="00931ECA">
        <w:t>(h)</w:t>
      </w:r>
      <w:r w:rsidRPr="00931ECA">
        <w:tab/>
        <w:t>Contribute to the development of international standards and practices through attendance and participation in the Worldwide Met-Ocean Information and Warning Service Committee meetings.</w:t>
      </w:r>
      <w:r w:rsidRPr="00931ECA" w:rsidDel="00F26854">
        <w:t xml:space="preserve"> </w:t>
      </w:r>
      <w:r w:rsidRPr="00931ECA">
        <w:t>Attend and participate in relevant IMO, IHO and WMO meetings as appropriate and required.</w:t>
      </w:r>
    </w:p>
    <w:p w:rsidR="00BD2B21" w:rsidRPr="00931ECA" w:rsidRDefault="00BD2B21" w:rsidP="00BD2B21">
      <w:pPr>
        <w:pStyle w:val="Bodytext"/>
        <w:rPr>
          <w:lang w:val="en-GB"/>
        </w:rPr>
      </w:pPr>
      <w:r w:rsidRPr="00931ECA">
        <w:rPr>
          <w:lang w:val="en-GB"/>
        </w:rPr>
        <w:t>The METAREA Coordinator has also to ensure that within his/her METAREA NMHSs that act as issuing services have the capability to:</w:t>
      </w:r>
    </w:p>
    <w:p w:rsidR="00BD2B21" w:rsidRPr="00931ECA" w:rsidRDefault="00BD2B21" w:rsidP="0039784B">
      <w:pPr>
        <w:pStyle w:val="Indent1"/>
      </w:pPr>
      <w:r w:rsidRPr="00931ECA">
        <w:t>(a)</w:t>
      </w:r>
      <w:r w:rsidRPr="00931ECA">
        <w:tab/>
        <w:t xml:space="preserve">Select meteorological information and warnings for broadcast in accordance with the guidance given in the </w:t>
      </w:r>
      <w:r w:rsidRPr="00931ECA">
        <w:rPr>
          <w:rStyle w:val="Italic"/>
        </w:rPr>
        <w:t>Manual on Marine Meteorological Services</w:t>
      </w:r>
      <w:r w:rsidRPr="00931ECA">
        <w:t xml:space="preserve"> (WMO-No. 558); </w:t>
      </w:r>
    </w:p>
    <w:p w:rsidR="00BD2B21" w:rsidRPr="00931ECA" w:rsidRDefault="00BD2B21" w:rsidP="0039784B">
      <w:pPr>
        <w:pStyle w:val="Indent1"/>
      </w:pPr>
      <w:r w:rsidRPr="00931ECA">
        <w:t>(b)</w:t>
      </w:r>
      <w:r w:rsidRPr="00931ECA">
        <w:tab/>
        <w:t xml:space="preserve">Provide insights and monitor changes in customer requirements for updates to the </w:t>
      </w:r>
      <w:r w:rsidRPr="00931ECA">
        <w:rPr>
          <w:rStyle w:val="Italic"/>
        </w:rPr>
        <w:t>Guide on Marine Meteorological Services</w:t>
      </w:r>
      <w:r w:rsidRPr="00931ECA">
        <w:t xml:space="preserve"> (WMO-No. 471); </w:t>
      </w:r>
    </w:p>
    <w:p w:rsidR="00BD2B21" w:rsidRPr="00931ECA" w:rsidRDefault="00BD2B21" w:rsidP="0039784B">
      <w:pPr>
        <w:pStyle w:val="Indent1"/>
      </w:pPr>
      <w:r w:rsidRPr="00931ECA">
        <w:t>(c)</w:t>
      </w:r>
      <w:r w:rsidRPr="00931ECA">
        <w:tab/>
        <w:t xml:space="preserve">Monitor the SafetyNET transmission of the bulletins that are broadcast by the issuing service within its METAREA. </w:t>
      </w:r>
    </w:p>
    <w:p w:rsidR="00BD2B21" w:rsidRPr="00931ECA" w:rsidRDefault="00BD2B21" w:rsidP="00BD2B21">
      <w:pPr>
        <w:pStyle w:val="Bodytext"/>
        <w:rPr>
          <w:lang w:val="en-GB"/>
        </w:rPr>
      </w:pPr>
      <w:r w:rsidRPr="00931ECA">
        <w:rPr>
          <w:lang w:val="en-GB"/>
        </w:rPr>
        <w:t>The METAREA Coordinator has to further ensure that within his/her METAREA NMHSs that act as preparation services have the capability to:</w:t>
      </w:r>
    </w:p>
    <w:p w:rsidR="00BD2B21" w:rsidRPr="00931ECA" w:rsidRDefault="00BD2B21" w:rsidP="0039784B">
      <w:pPr>
        <w:pStyle w:val="Indent1"/>
      </w:pPr>
      <w:r w:rsidRPr="00931ECA">
        <w:t>(a)</w:t>
      </w:r>
      <w:r w:rsidRPr="00931ECA">
        <w:tab/>
        <w:t>Be informed or gather information on all meteorological events that could significantly affect the safety of navigation within their area of responsibility;</w:t>
      </w:r>
    </w:p>
    <w:p w:rsidR="00BD2B21" w:rsidRPr="00931ECA" w:rsidRDefault="00BD2B21" w:rsidP="0039784B">
      <w:pPr>
        <w:pStyle w:val="Indent1"/>
      </w:pPr>
      <w:r w:rsidRPr="00931ECA">
        <w:t>(b)</w:t>
      </w:r>
      <w:r w:rsidRPr="00931ECA">
        <w:tab/>
        <w:t>Assess all meteorological information immediately upon receipt in the light of expert knowledge for relevance to navigation within their area of responsibility;</w:t>
      </w:r>
    </w:p>
    <w:p w:rsidR="00BD2B21" w:rsidRPr="00931ECA" w:rsidRDefault="00BD2B21" w:rsidP="0039784B">
      <w:pPr>
        <w:pStyle w:val="Indent1"/>
      </w:pPr>
      <w:r w:rsidRPr="00931ECA">
        <w:t>(c)</w:t>
      </w:r>
      <w:r w:rsidRPr="00931ECA">
        <w:tab/>
        <w:t>Forward marine meteorological information that may require wider dissemination directly to adjacent METAREA Coordinators and others as appropriate, using the quickest possible means;</w:t>
      </w:r>
    </w:p>
    <w:p w:rsidR="00BD2B21" w:rsidRPr="00931ECA" w:rsidRDefault="00BD2B21" w:rsidP="0039784B">
      <w:pPr>
        <w:pStyle w:val="Indent1"/>
      </w:pPr>
      <w:r w:rsidRPr="00931ECA">
        <w:t>(d)</w:t>
      </w:r>
      <w:r w:rsidRPr="00931ECA">
        <w:tab/>
        <w:t xml:space="preserve">Ensure that information concerning all meteorological warning subject areas listed in the </w:t>
      </w:r>
      <w:r w:rsidRPr="00931ECA">
        <w:rPr>
          <w:rStyle w:val="Italic"/>
        </w:rPr>
        <w:t xml:space="preserve">Manual on Marine Meteorological Services </w:t>
      </w:r>
      <w:r w:rsidRPr="00931ECA">
        <w:t xml:space="preserve">(WMO-No. 558) that may require a METAREA warning within their own area of responsibility is forwarded immediately to </w:t>
      </w:r>
      <w:r w:rsidRPr="00931ECA">
        <w:lastRenderedPageBreak/>
        <w:t xml:space="preserve">the appropriate NMHSs and METAREA Coordinators affected by the meteorological event; </w:t>
      </w:r>
    </w:p>
    <w:p w:rsidR="00BD2B21" w:rsidRPr="00931ECA" w:rsidRDefault="00BD2B21" w:rsidP="00BD2B21">
      <w:pPr>
        <w:pStyle w:val="Indent1"/>
      </w:pPr>
      <w:r w:rsidRPr="00931ECA">
        <w:t>(e)</w:t>
      </w:r>
      <w:r w:rsidRPr="00931ECA">
        <w:tab/>
        <w:t xml:space="preserve">Provide insights and monitor changes in customer requirements for updates to the </w:t>
      </w:r>
      <w:r w:rsidRPr="00931ECA">
        <w:rPr>
          <w:rStyle w:val="Italic"/>
        </w:rPr>
        <w:t xml:space="preserve">Guide on Marine Meteorological Services </w:t>
      </w:r>
      <w:r w:rsidRPr="00931ECA">
        <w:t>(WMO-No. 471</w:t>
      </w:r>
      <w:r w:rsidRPr="00931ECA">
        <w:rPr>
          <w:rStyle w:val="Italic"/>
        </w:rPr>
        <w:t>)</w:t>
      </w:r>
      <w:r w:rsidRPr="00931ECA">
        <w:t xml:space="preserve">; </w:t>
      </w:r>
    </w:p>
    <w:p w:rsidR="00BD2B21" w:rsidRPr="00931ECA" w:rsidRDefault="00BD2B21" w:rsidP="0039784B">
      <w:pPr>
        <w:pStyle w:val="Indent1"/>
      </w:pPr>
      <w:r w:rsidRPr="00931ECA">
        <w:t>(f)</w:t>
      </w:r>
      <w:r w:rsidRPr="00931ECA">
        <w:tab/>
        <w:t>Maintain records of source data relating to meteorological information and warning messages within their area of responsibility.</w:t>
      </w:r>
    </w:p>
    <w:p w:rsidR="00CA4242" w:rsidRPr="00931ECA" w:rsidRDefault="00CA4242" w:rsidP="00CA4242">
      <w:pPr>
        <w:pStyle w:val="THEEND"/>
      </w:pPr>
    </w:p>
    <w:p w:rsidR="00CA4242" w:rsidRPr="00931ECA" w:rsidRDefault="00CA4242" w:rsidP="00CA4242">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ID="0E3C9FA6-1F13-C948-95D0-E1AFB1558807"</w:instrText>
      </w:r>
      <w:r w:rsidRPr="00931ECA">
        <w:rPr>
          <w:vanish/>
          <w:lang w:val="en-GB"/>
        </w:rPr>
        <w:fldChar w:fldCharType="end"/>
      </w:r>
      <w:r w:rsidRPr="00931ECA">
        <w:rPr>
          <w:lang w:val="en-GB"/>
        </w:rPr>
        <w:fldChar w:fldCharType="end"/>
      </w:r>
    </w:p>
    <w:p w:rsidR="00CA4242" w:rsidRPr="00931ECA" w:rsidRDefault="00CA4242" w:rsidP="00CA4242">
      <w:pPr>
        <w:pStyle w:val="TPSSectionData"/>
        <w:rPr>
          <w:lang w:val="en-GB"/>
        </w:rPr>
      </w:pPr>
      <w:r w:rsidRPr="00931ECA">
        <w:rPr>
          <w:lang w:val="en-GB"/>
        </w:rPr>
        <w:fldChar w:fldCharType="begin"/>
      </w:r>
      <w:r w:rsidRPr="00931ECA">
        <w:rPr>
          <w:lang w:val="en-GB"/>
        </w:rPr>
        <w:instrText xml:space="preserve"> MACROBUTTON TPS_SectionField Chapter title in running head: PART I. SERVICES FOR THE HIGH SEAS</w:instrText>
      </w:r>
      <w:r w:rsidRPr="00931ECA">
        <w:rPr>
          <w:vanish/>
          <w:lang w:val="en-GB"/>
        </w:rPr>
        <w:fldChar w:fldCharType="begin"/>
      </w:r>
      <w:r w:rsidRPr="00931ECA">
        <w:rPr>
          <w:vanish/>
          <w:lang w:val="en-GB"/>
        </w:rPr>
        <w:instrText>Name="Chapter title in running head" Value="PART I. SERVICES FOR THE HIGH SEAS"</w:instrText>
      </w:r>
      <w:r w:rsidRPr="00931ECA">
        <w:rPr>
          <w:vanish/>
          <w:lang w:val="en-GB"/>
        </w:rPr>
        <w:fldChar w:fldCharType="end"/>
      </w:r>
      <w:r w:rsidRPr="00931ECA">
        <w:rPr>
          <w:lang w:val="en-GB"/>
        </w:rPr>
        <w:fldChar w:fldCharType="end"/>
      </w:r>
    </w:p>
    <w:p w:rsidR="00CA4242" w:rsidRPr="00931ECA" w:rsidRDefault="00CA4242" w:rsidP="00CA4242">
      <w:pPr>
        <w:pStyle w:val="Chapterhead"/>
      </w:pPr>
      <w:r w:rsidRPr="00931ECA">
        <w:t xml:space="preserve">Appendix I.3. DESIGNATion of ISSUING OR PREPARATION SERVICE of the IMO/WMO Worldwide Met-Ocean Information and Warning Service </w:t>
      </w:r>
    </w:p>
    <w:p w:rsidR="00CA4242" w:rsidRPr="00931ECA" w:rsidRDefault="00CA4242" w:rsidP="00CA4242">
      <w:pPr>
        <w:rPr>
          <w:szCs w:val="22"/>
          <w:lang w:val="en-GB"/>
        </w:rPr>
      </w:pPr>
      <w:r w:rsidRPr="00931ECA">
        <w:rPr>
          <w:lang w:val="en-GB"/>
        </w:rPr>
        <w:t>This appendix describes the decision process in assessing an application by a Member for inclusion in the Worldwide Met-Ocean Information and Warning Service (WWMIWS) as an issuing service or preparation service for broadcasts on SafetyNET (Figure 2)</w:t>
      </w:r>
      <w:r w:rsidRPr="00931ECA">
        <w:rPr>
          <w:szCs w:val="22"/>
          <w:lang w:val="en-GB"/>
        </w:rPr>
        <w:t>. The decision process is designed to minimize the impact on the existing service structure. Worldwide Met-Ocean Information and Warning Service providers have the status of Regional Specialized Meteorological Centres (RSMCs) as part of the WMO Global Data-processing and Forecast System (GDPFS) framework.</w:t>
      </w:r>
    </w:p>
    <w:p w:rsidR="00CA4242" w:rsidRPr="00931ECA" w:rsidRDefault="00CA4242" w:rsidP="00CA4242">
      <w:pPr>
        <w:pStyle w:val="Heading1NOToC"/>
        <w:rPr>
          <w:lang w:val="en-GB"/>
        </w:rPr>
      </w:pPr>
      <w:r w:rsidRPr="00931ECA">
        <w:rPr>
          <w:lang w:val="en-GB"/>
        </w:rPr>
        <w:t>Principles</w:t>
      </w:r>
    </w:p>
    <w:p w:rsidR="00CA4242" w:rsidRPr="00931ECA" w:rsidRDefault="00CA4242" w:rsidP="00CA4242">
      <w:pPr>
        <w:pStyle w:val="Indent1"/>
      </w:pPr>
      <w:r w:rsidRPr="00931ECA">
        <w:t>•</w:t>
      </w:r>
      <w:r w:rsidRPr="00931ECA">
        <w:tab/>
        <w:t>The Worldwide Met-Ocean Information and Warning Service supports one issuing service per METAREA, and only exceptionally, considers additional issuing services, under the following conditions:</w:t>
      </w:r>
    </w:p>
    <w:p w:rsidR="00CA4242" w:rsidRPr="00931ECA" w:rsidRDefault="00CA4242" w:rsidP="00CA4242">
      <w:pPr>
        <w:pStyle w:val="Indent2"/>
      </w:pPr>
      <w:r w:rsidRPr="00931ECA">
        <w:t>(a)</w:t>
      </w:r>
      <w:r w:rsidRPr="00931ECA">
        <w:tab/>
        <w:t>Avoiding duplication of forecasts for the same area;</w:t>
      </w:r>
    </w:p>
    <w:p w:rsidR="00CA4242" w:rsidRPr="00931ECA" w:rsidRDefault="00CA4242" w:rsidP="00CA4242">
      <w:pPr>
        <w:pStyle w:val="Indent2"/>
      </w:pPr>
      <w:r w:rsidRPr="00931ECA">
        <w:t>(b)</w:t>
      </w:r>
      <w:r w:rsidRPr="00931ECA">
        <w:tab/>
        <w:t xml:space="preserve">Maintaining efficiency of forecast production by incumbent issuing </w:t>
      </w:r>
      <w:r w:rsidR="002D0C8F" w:rsidRPr="00931ECA">
        <w:t>s</w:t>
      </w:r>
      <w:r w:rsidRPr="00931ECA">
        <w:t>ervice;</w:t>
      </w:r>
    </w:p>
    <w:p w:rsidR="00CA4242" w:rsidRPr="00931ECA" w:rsidRDefault="00CA4242" w:rsidP="00CA4242">
      <w:pPr>
        <w:pStyle w:val="Indent2"/>
      </w:pPr>
      <w:r w:rsidRPr="00931ECA">
        <w:t>(c)</w:t>
      </w:r>
      <w:r w:rsidRPr="00931ECA">
        <w:tab/>
        <w:t xml:space="preserve">Following the regulations outlined in the IMO </w:t>
      </w:r>
      <w:r w:rsidRPr="00931ECA">
        <w:rPr>
          <w:rStyle w:val="Italic"/>
        </w:rPr>
        <w:t>International SafetyNET Manual</w:t>
      </w:r>
      <w:r w:rsidRPr="00931ECA">
        <w:t>.</w:t>
      </w:r>
    </w:p>
    <w:p w:rsidR="00CA4242" w:rsidRPr="00931ECA" w:rsidRDefault="00CA4242" w:rsidP="00CA4242">
      <w:pPr>
        <w:pStyle w:val="Indent1"/>
      </w:pPr>
      <w:r w:rsidRPr="00931ECA">
        <w:t>•</w:t>
      </w:r>
      <w:r w:rsidRPr="00931ECA">
        <w:tab/>
        <w:t>The Worldwide Met-Ocean Information and Warning Service supports minimal preparation services per METAREA to ensure efficient production of items to be disseminated on SafetyNET.</w:t>
      </w:r>
    </w:p>
    <w:p w:rsidR="00CA4242" w:rsidRPr="00931ECA" w:rsidRDefault="00CA4242" w:rsidP="00CA4242">
      <w:pPr>
        <w:pStyle w:val="Heading1NOToC"/>
        <w:rPr>
          <w:lang w:val="en-GB"/>
        </w:rPr>
      </w:pPr>
      <w:r w:rsidRPr="00931ECA">
        <w:rPr>
          <w:lang w:val="en-GB"/>
        </w:rPr>
        <w:t>Method</w:t>
      </w:r>
    </w:p>
    <w:p w:rsidR="00CA4242" w:rsidRPr="00931ECA" w:rsidRDefault="00CA4242" w:rsidP="00CA4242">
      <w:pPr>
        <w:pStyle w:val="TPSElement"/>
        <w:rPr>
          <w:lang w:val="en-GB"/>
        </w:rPr>
      </w:pPr>
      <w:r w:rsidRPr="00931ECA">
        <w:rPr>
          <w:lang w:val="en-GB"/>
        </w:rPr>
        <w:fldChar w:fldCharType="begin"/>
      </w:r>
      <w:r w:rsidRPr="00931ECA">
        <w:rPr>
          <w:lang w:val="en-GB"/>
        </w:rPr>
        <w:instrText xml:space="preserve"> MACROBUTTON TPS_Element ELEMENT </w:instrText>
      </w:r>
      <w:r w:rsidRPr="00931ECA">
        <w:rPr>
          <w:lang w:val="en-GB"/>
        </w:rPr>
        <w:fldChar w:fldCharType="begin"/>
      </w:r>
      <w:r w:rsidRPr="00931ECA">
        <w:rPr>
          <w:lang w:val="en-GB"/>
        </w:rPr>
        <w:instrText>SEQ TPS_Element</w:instrText>
      </w:r>
      <w:r w:rsidRPr="00931ECA">
        <w:rPr>
          <w:lang w:val="en-GB"/>
        </w:rPr>
        <w:fldChar w:fldCharType="separate"/>
      </w:r>
      <w:r w:rsidR="002073FC" w:rsidRPr="00931ECA">
        <w:rPr>
          <w:noProof/>
          <w:lang w:val="en-GB"/>
        </w:rPr>
        <w:instrText>3</w:instrText>
      </w:r>
      <w:r w:rsidRPr="00931ECA">
        <w:rPr>
          <w:lang w:val="en-GB"/>
        </w:rPr>
        <w:fldChar w:fldCharType="end"/>
      </w:r>
      <w:r w:rsidRPr="00931ECA">
        <w:rPr>
          <w:lang w:val="en-GB"/>
        </w:rPr>
        <w:instrText>: Floating object (Automatic)</w:instrText>
      </w:r>
      <w:r w:rsidRPr="00931ECA">
        <w:rPr>
          <w:vanish/>
          <w:lang w:val="en-GB"/>
        </w:rPr>
        <w:fldChar w:fldCharType="begin"/>
      </w:r>
      <w:r w:rsidRPr="00931ECA">
        <w:rPr>
          <w:vanish/>
          <w:lang w:val="en-GB"/>
        </w:rPr>
        <w:instrText>Name="Floating object" ID="8CE7EE54-DBFA-4746-81B0-714783002539" Variant="Automatic"</w:instrText>
      </w:r>
      <w:r w:rsidRPr="00931ECA">
        <w:rPr>
          <w:vanish/>
          <w:lang w:val="en-GB"/>
        </w:rPr>
        <w:fldChar w:fldCharType="end"/>
      </w:r>
      <w:r w:rsidRPr="00931ECA">
        <w:rPr>
          <w:lang w:val="en-GB"/>
        </w:rPr>
        <w:fldChar w:fldCharType="end"/>
      </w:r>
    </w:p>
    <w:p w:rsidR="00CA4242" w:rsidRPr="00931ECA" w:rsidRDefault="00CA4242" w:rsidP="00CA4242">
      <w:pPr>
        <w:pStyle w:val="TPSElement"/>
        <w:rPr>
          <w:lang w:val="en-GB"/>
        </w:rPr>
      </w:pPr>
      <w:r w:rsidRPr="00931ECA">
        <w:rPr>
          <w:lang w:val="en-GB"/>
        </w:rPr>
        <w:fldChar w:fldCharType="begin"/>
      </w:r>
      <w:r w:rsidRPr="00931ECA">
        <w:rPr>
          <w:lang w:val="en-GB"/>
        </w:rPr>
        <w:instrText xml:space="preserve"> MACROBUTTON TPS_Element ELEMENT </w:instrText>
      </w:r>
      <w:r w:rsidRPr="00931ECA">
        <w:rPr>
          <w:lang w:val="en-GB"/>
        </w:rPr>
        <w:fldChar w:fldCharType="begin"/>
      </w:r>
      <w:r w:rsidRPr="00931ECA">
        <w:rPr>
          <w:lang w:val="en-GB"/>
        </w:rPr>
        <w:instrText>SEQ TPS_Element</w:instrText>
      </w:r>
      <w:r w:rsidRPr="00931ECA">
        <w:rPr>
          <w:lang w:val="en-GB"/>
        </w:rPr>
        <w:fldChar w:fldCharType="separate"/>
      </w:r>
      <w:r w:rsidR="002073FC" w:rsidRPr="00931ECA">
        <w:rPr>
          <w:noProof/>
          <w:lang w:val="en-GB"/>
        </w:rPr>
        <w:instrText>4</w:instrText>
      </w:r>
      <w:r w:rsidRPr="00931ECA">
        <w:rPr>
          <w:lang w:val="en-GB"/>
        </w:rPr>
        <w:fldChar w:fldCharType="end"/>
      </w:r>
      <w:r w:rsidRPr="00931ECA">
        <w:rPr>
          <w:lang w:val="en-GB"/>
        </w:rPr>
        <w:instrText>: Picture inline fix size</w:instrText>
      </w:r>
      <w:r w:rsidRPr="00931ECA">
        <w:rPr>
          <w:vanish/>
          <w:lang w:val="en-GB"/>
        </w:rPr>
        <w:fldChar w:fldCharType="begin"/>
      </w:r>
      <w:r w:rsidRPr="00931ECA">
        <w:rPr>
          <w:vanish/>
          <w:lang w:val="en-GB"/>
        </w:rPr>
        <w:instrText>Name="Picture inline fix size" ID="254A4B7F-8552-3D4D-A653-A951AEEED740" Variant="Automatic"</w:instrText>
      </w:r>
      <w:r w:rsidRPr="00931ECA">
        <w:rPr>
          <w:vanish/>
          <w:lang w:val="en-GB"/>
        </w:rPr>
        <w:fldChar w:fldCharType="end"/>
      </w:r>
      <w:r w:rsidRPr="00931ECA">
        <w:rPr>
          <w:lang w:val="en-GB"/>
        </w:rPr>
        <w:fldChar w:fldCharType="end"/>
      </w:r>
    </w:p>
    <w:p w:rsidR="00CA4242" w:rsidRPr="00931ECA" w:rsidRDefault="00CA4242" w:rsidP="008C2D31">
      <w:pPr>
        <w:pStyle w:val="TPSElementData"/>
        <w:rPr>
          <w:lang w:val="en-GB"/>
        </w:rPr>
      </w:pPr>
      <w:r w:rsidRPr="008C2D31">
        <w:fldChar w:fldCharType="begin"/>
      </w:r>
      <w:r w:rsidR="008C2D31" w:rsidRPr="008C2D31">
        <w:instrText xml:space="preserve"> MACROBUTTON TPS_ElementImage Element Image: 558_2_en.ai</w:instrText>
      </w:r>
      <w:r w:rsidR="008C2D31" w:rsidRPr="008C2D31">
        <w:rPr>
          <w:vanish/>
        </w:rPr>
        <w:fldChar w:fldCharType="begin"/>
      </w:r>
      <w:r w:rsidR="008C2D31" w:rsidRPr="008C2D31">
        <w:rPr>
          <w:vanish/>
        </w:rPr>
        <w:instrText>Comment="" FileName="S:\\language_streams\\EXCHANGE FOLDER\\TYPEFI PUBLICATIONS\\558_typefi\\English\\Links\\558_2_en.ai"</w:instrText>
      </w:r>
      <w:r w:rsidR="008C2D31" w:rsidRPr="008C2D31">
        <w:rPr>
          <w:vanish/>
        </w:rPr>
        <w:fldChar w:fldCharType="end"/>
      </w:r>
      <w:r w:rsidRPr="008C2D31">
        <w:fldChar w:fldCharType="end"/>
      </w:r>
    </w:p>
    <w:p w:rsidR="00CA4242" w:rsidRPr="00931ECA" w:rsidRDefault="00CA4242" w:rsidP="00CA4242">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CA4242" w:rsidRPr="00931ECA" w:rsidRDefault="00CA4242" w:rsidP="00CA4242">
      <w:pPr>
        <w:pStyle w:val="Figurecaption"/>
        <w:rPr>
          <w:lang w:val="en-GB"/>
        </w:rPr>
      </w:pPr>
      <w:r w:rsidRPr="00931ECA">
        <w:rPr>
          <w:lang w:val="en-GB"/>
        </w:rPr>
        <w:lastRenderedPageBreak/>
        <w:t>Figure 2. Application decision tree for SafetyNET role</w:t>
      </w:r>
    </w:p>
    <w:p w:rsidR="00CA4242" w:rsidRPr="00931ECA" w:rsidRDefault="00CA4242" w:rsidP="00CA4242">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CA4242" w:rsidRPr="00931ECA" w:rsidRDefault="00CA4242" w:rsidP="00CA4242">
      <w:pPr>
        <w:pStyle w:val="Bodytext"/>
        <w:rPr>
          <w:lang w:val="en-GB"/>
        </w:rPr>
      </w:pPr>
      <w:r w:rsidRPr="00931ECA">
        <w:rPr>
          <w:rStyle w:val="Semibold"/>
          <w:lang w:val="en-GB"/>
        </w:rPr>
        <w:t>Decision 1</w:t>
      </w:r>
      <w:r w:rsidRPr="00931ECA">
        <w:rPr>
          <w:lang w:val="en-GB"/>
        </w:rPr>
        <w:t>:</w:t>
      </w:r>
      <w:r w:rsidRPr="00931ECA">
        <w:rPr>
          <w:lang w:val="en-GB"/>
        </w:rPr>
        <w:tab/>
        <w:t>If the application is from a National Meteorological and Hydrological Service (NMHS) or national authority, then OK to proceed. If not, reject.</w:t>
      </w:r>
    </w:p>
    <w:p w:rsidR="00CA4242" w:rsidRPr="00931ECA" w:rsidRDefault="00CA4242" w:rsidP="00CA4242">
      <w:pPr>
        <w:pStyle w:val="Bodytext"/>
        <w:rPr>
          <w:lang w:val="en-GB"/>
        </w:rPr>
      </w:pPr>
      <w:r w:rsidRPr="00931ECA">
        <w:rPr>
          <w:rStyle w:val="Semibold"/>
          <w:lang w:val="en-GB"/>
        </w:rPr>
        <w:t>Decision 2</w:t>
      </w:r>
      <w:r w:rsidRPr="00931ECA">
        <w:rPr>
          <w:lang w:val="en-GB"/>
        </w:rPr>
        <w:t xml:space="preserve">: </w:t>
      </w:r>
      <w:r w:rsidRPr="00931ECA">
        <w:rPr>
          <w:lang w:val="en-GB"/>
        </w:rPr>
        <w:tab/>
        <w:t>If the answer under Decision 1 is “Yes”, check that the Member’s operations satisfy the following conditions:</w:t>
      </w:r>
    </w:p>
    <w:p w:rsidR="00CA4242" w:rsidRPr="00931ECA" w:rsidRDefault="00CA4242" w:rsidP="00CA4242">
      <w:pPr>
        <w:pStyle w:val="Indent1"/>
      </w:pPr>
      <w:r w:rsidRPr="00931ECA">
        <w:t>(a)</w:t>
      </w:r>
      <w:r w:rsidRPr="00931ECA">
        <w:tab/>
        <w:t>The service is provided 24/7;</w:t>
      </w:r>
    </w:p>
    <w:p w:rsidR="00CA4242" w:rsidRPr="00931ECA" w:rsidRDefault="00CA4242" w:rsidP="0039784B">
      <w:pPr>
        <w:pStyle w:val="Indent1"/>
      </w:pPr>
      <w:r w:rsidRPr="00931ECA">
        <w:t>(b)</w:t>
      </w:r>
      <w:r w:rsidRPr="00931ECA">
        <w:tab/>
        <w:t>The Member has an operational contingency plan for bulletin production and dissemination. If not, reject.</w:t>
      </w:r>
    </w:p>
    <w:p w:rsidR="00CA4242" w:rsidRPr="00931ECA" w:rsidRDefault="00CA4242" w:rsidP="00CA4242">
      <w:pPr>
        <w:pStyle w:val="Bodytext"/>
        <w:rPr>
          <w:lang w:val="en-GB"/>
        </w:rPr>
      </w:pPr>
      <w:r w:rsidRPr="00931ECA">
        <w:rPr>
          <w:rStyle w:val="Semibold"/>
          <w:lang w:val="en-GB"/>
        </w:rPr>
        <w:t>Decision 3</w:t>
      </w:r>
      <w:r w:rsidRPr="00931ECA">
        <w:rPr>
          <w:lang w:val="en-GB"/>
        </w:rPr>
        <w:t xml:space="preserve">: </w:t>
      </w:r>
      <w:r w:rsidRPr="00931ECA">
        <w:rPr>
          <w:lang w:val="en-GB"/>
        </w:rPr>
        <w:tab/>
        <w:t>If no issuing service exists for the METAREA (or if replacement is required), the application is accepted (and dissemination costs must be borne by the applying Member).</w:t>
      </w:r>
    </w:p>
    <w:p w:rsidR="00CA4242" w:rsidRPr="00931ECA" w:rsidRDefault="00CA4242" w:rsidP="00CA4242">
      <w:pPr>
        <w:pStyle w:val="Bodytext"/>
        <w:rPr>
          <w:lang w:val="en-GB"/>
        </w:rPr>
      </w:pPr>
      <w:r w:rsidRPr="00931ECA">
        <w:rPr>
          <w:rStyle w:val="Semibold"/>
          <w:lang w:val="en-GB"/>
        </w:rPr>
        <w:t>Actions</w:t>
      </w:r>
      <w:r w:rsidRPr="00931ECA">
        <w:rPr>
          <w:lang w:val="en-GB"/>
        </w:rPr>
        <w:t>:</w:t>
      </w:r>
    </w:p>
    <w:p w:rsidR="00CA4242" w:rsidRPr="00931ECA" w:rsidRDefault="00CA4242" w:rsidP="00CA4242">
      <w:pPr>
        <w:pStyle w:val="Indent1"/>
      </w:pPr>
      <w:r w:rsidRPr="00931ECA">
        <w:t>(a)</w:t>
      </w:r>
      <w:r w:rsidRPr="00931ECA">
        <w:tab/>
        <w:t>The Member should nominate a METAREA Coordinator;</w:t>
      </w:r>
    </w:p>
    <w:p w:rsidR="00CA4242" w:rsidRPr="00931ECA" w:rsidRDefault="00CA4242" w:rsidP="00CA4242">
      <w:pPr>
        <w:pStyle w:val="Indent1"/>
      </w:pPr>
      <w:r w:rsidRPr="00931ECA">
        <w:t>(b)</w:t>
      </w:r>
      <w:r w:rsidRPr="00931ECA">
        <w:tab/>
        <w:t>The Member should complete a WMO self-assessment;</w:t>
      </w:r>
    </w:p>
    <w:p w:rsidR="00CA4242" w:rsidRPr="00931ECA" w:rsidRDefault="00CA4242" w:rsidP="00CA4242">
      <w:pPr>
        <w:pStyle w:val="Indent1"/>
      </w:pPr>
      <w:r w:rsidRPr="00931ECA">
        <w:t>(c)</w:t>
      </w:r>
      <w:r w:rsidRPr="00931ECA">
        <w:tab/>
        <w:t>WMO should notify the SafetyNET Panel.</w:t>
      </w:r>
    </w:p>
    <w:p w:rsidR="00CA4242" w:rsidRPr="00931ECA" w:rsidRDefault="00CA4242" w:rsidP="00CA4242">
      <w:pPr>
        <w:pStyle w:val="Bodytext"/>
        <w:rPr>
          <w:lang w:val="en-GB"/>
        </w:rPr>
      </w:pPr>
      <w:r w:rsidRPr="00931ECA">
        <w:rPr>
          <w:rStyle w:val="Semibold"/>
          <w:lang w:val="en-GB"/>
        </w:rPr>
        <w:t>Decision 4</w:t>
      </w:r>
      <w:r w:rsidRPr="00931ECA">
        <w:rPr>
          <w:lang w:val="en-GB"/>
        </w:rPr>
        <w:t>: If an issuing service exists for the METAREA, consider whether the Inmarsat region is already covered.</w:t>
      </w:r>
    </w:p>
    <w:p w:rsidR="00CA4242" w:rsidRPr="00931ECA" w:rsidRDefault="00CA4242" w:rsidP="00CA4242">
      <w:pPr>
        <w:pStyle w:val="Bodytext"/>
        <w:rPr>
          <w:lang w:val="en-GB"/>
        </w:rPr>
      </w:pPr>
      <w:r w:rsidRPr="00931ECA">
        <w:rPr>
          <w:rStyle w:val="Semibold"/>
          <w:lang w:val="en-GB"/>
        </w:rPr>
        <w:t>Decision 4a</w:t>
      </w:r>
      <w:r w:rsidRPr="00931ECA">
        <w:rPr>
          <w:lang w:val="en-GB"/>
        </w:rPr>
        <w:t>: If the Inmarsat region is not already covered, the submission is accepted. If it is covered, a preparation service is recommended.</w:t>
      </w:r>
    </w:p>
    <w:p w:rsidR="00CA4242" w:rsidRPr="00931ECA" w:rsidRDefault="00CA4242" w:rsidP="00CA4242">
      <w:pPr>
        <w:pStyle w:val="Bodytext"/>
        <w:rPr>
          <w:lang w:val="en-GB"/>
        </w:rPr>
      </w:pPr>
      <w:r w:rsidRPr="00931ECA">
        <w:rPr>
          <w:lang w:val="en-GB"/>
        </w:rPr>
        <w:t>If the preparation service option is not desired by the NMHS, consider the following ancillary decision process (Figure 3):</w:t>
      </w:r>
    </w:p>
    <w:p w:rsidR="00CA4242" w:rsidRPr="00931ECA" w:rsidRDefault="00CA4242" w:rsidP="00CA4242">
      <w:pPr>
        <w:pStyle w:val="Bodytext"/>
        <w:rPr>
          <w:lang w:val="en-GB"/>
        </w:rPr>
      </w:pPr>
    </w:p>
    <w:p w:rsidR="00CA4242" w:rsidRPr="00931ECA" w:rsidRDefault="00CA4242" w:rsidP="00CA4242">
      <w:pPr>
        <w:pStyle w:val="TPSElement"/>
        <w:rPr>
          <w:lang w:val="en-GB"/>
        </w:rPr>
      </w:pPr>
      <w:r w:rsidRPr="00931ECA">
        <w:rPr>
          <w:lang w:val="en-GB"/>
        </w:rPr>
        <w:fldChar w:fldCharType="begin"/>
      </w:r>
      <w:r w:rsidRPr="00931ECA">
        <w:rPr>
          <w:lang w:val="en-GB"/>
        </w:rPr>
        <w:instrText xml:space="preserve"> MACROBUTTON TPS_Element ELEMENT </w:instrText>
      </w:r>
      <w:r w:rsidRPr="00931ECA">
        <w:rPr>
          <w:lang w:val="en-GB"/>
        </w:rPr>
        <w:fldChar w:fldCharType="begin"/>
      </w:r>
      <w:r w:rsidRPr="00931ECA">
        <w:rPr>
          <w:lang w:val="en-GB"/>
        </w:rPr>
        <w:instrText>SEQ TPS_Element</w:instrText>
      </w:r>
      <w:r w:rsidRPr="00931ECA">
        <w:rPr>
          <w:lang w:val="en-GB"/>
        </w:rPr>
        <w:fldChar w:fldCharType="separate"/>
      </w:r>
      <w:r w:rsidR="002073FC" w:rsidRPr="00931ECA">
        <w:rPr>
          <w:noProof/>
          <w:lang w:val="en-GB"/>
        </w:rPr>
        <w:instrText>5</w:instrText>
      </w:r>
      <w:r w:rsidRPr="00931ECA">
        <w:rPr>
          <w:lang w:val="en-GB"/>
        </w:rPr>
        <w:fldChar w:fldCharType="end"/>
      </w:r>
      <w:r w:rsidRPr="00931ECA">
        <w:rPr>
          <w:lang w:val="en-GB"/>
        </w:rPr>
        <w:instrText>: Floating object (Automatic)</w:instrText>
      </w:r>
      <w:r w:rsidRPr="00931ECA">
        <w:rPr>
          <w:vanish/>
          <w:lang w:val="en-GB"/>
        </w:rPr>
        <w:fldChar w:fldCharType="begin"/>
      </w:r>
      <w:r w:rsidRPr="00931ECA">
        <w:rPr>
          <w:vanish/>
          <w:lang w:val="en-GB"/>
        </w:rPr>
        <w:instrText>Name="Floating object" ID="7CB7D5EE-DBED-604F-92B3-D919CD56D465" Variant="Automatic"</w:instrText>
      </w:r>
      <w:r w:rsidRPr="00931ECA">
        <w:rPr>
          <w:vanish/>
          <w:lang w:val="en-GB"/>
        </w:rPr>
        <w:fldChar w:fldCharType="end"/>
      </w:r>
      <w:r w:rsidRPr="00931ECA">
        <w:rPr>
          <w:lang w:val="en-GB"/>
        </w:rPr>
        <w:fldChar w:fldCharType="end"/>
      </w:r>
    </w:p>
    <w:p w:rsidR="00CA4242" w:rsidRPr="00931ECA" w:rsidRDefault="00CA4242" w:rsidP="00CA4242">
      <w:pPr>
        <w:pStyle w:val="TPSElement"/>
        <w:rPr>
          <w:lang w:val="en-GB"/>
        </w:rPr>
      </w:pPr>
      <w:r w:rsidRPr="00931ECA">
        <w:rPr>
          <w:lang w:val="en-GB"/>
        </w:rPr>
        <w:fldChar w:fldCharType="begin"/>
      </w:r>
      <w:r w:rsidRPr="00931ECA">
        <w:rPr>
          <w:lang w:val="en-GB"/>
        </w:rPr>
        <w:instrText xml:space="preserve"> MACROBUTTON TPS_Element ELEMENT </w:instrText>
      </w:r>
      <w:r w:rsidRPr="00931ECA">
        <w:rPr>
          <w:lang w:val="en-GB"/>
        </w:rPr>
        <w:fldChar w:fldCharType="begin"/>
      </w:r>
      <w:r w:rsidRPr="00931ECA">
        <w:rPr>
          <w:lang w:val="en-GB"/>
        </w:rPr>
        <w:instrText>SEQ TPS_Element</w:instrText>
      </w:r>
      <w:r w:rsidRPr="00931ECA">
        <w:rPr>
          <w:lang w:val="en-GB"/>
        </w:rPr>
        <w:fldChar w:fldCharType="separate"/>
      </w:r>
      <w:r w:rsidR="002073FC" w:rsidRPr="00931ECA">
        <w:rPr>
          <w:noProof/>
          <w:lang w:val="en-GB"/>
        </w:rPr>
        <w:instrText>6</w:instrText>
      </w:r>
      <w:r w:rsidRPr="00931ECA">
        <w:rPr>
          <w:lang w:val="en-GB"/>
        </w:rPr>
        <w:fldChar w:fldCharType="end"/>
      </w:r>
      <w:r w:rsidRPr="00931ECA">
        <w:rPr>
          <w:lang w:val="en-GB"/>
        </w:rPr>
        <w:instrText>: Picture inline fix size</w:instrText>
      </w:r>
      <w:r w:rsidRPr="00931ECA">
        <w:rPr>
          <w:vanish/>
          <w:lang w:val="en-GB"/>
        </w:rPr>
        <w:fldChar w:fldCharType="begin"/>
      </w:r>
      <w:r w:rsidRPr="00931ECA">
        <w:rPr>
          <w:vanish/>
          <w:lang w:val="en-GB"/>
        </w:rPr>
        <w:instrText>Name="Picture inline fix size" ID="B837251E-6D94-CB44-A378-7AFEA8C70F0C" Variant="Automatic"</w:instrText>
      </w:r>
      <w:r w:rsidRPr="00931ECA">
        <w:rPr>
          <w:vanish/>
          <w:lang w:val="en-GB"/>
        </w:rPr>
        <w:fldChar w:fldCharType="end"/>
      </w:r>
      <w:r w:rsidRPr="00931ECA">
        <w:rPr>
          <w:lang w:val="en-GB"/>
        </w:rPr>
        <w:fldChar w:fldCharType="end"/>
      </w:r>
    </w:p>
    <w:p w:rsidR="00CA4242" w:rsidRPr="00931ECA" w:rsidRDefault="00CA4242" w:rsidP="008C2D31">
      <w:pPr>
        <w:pStyle w:val="TPSElementData"/>
        <w:rPr>
          <w:lang w:val="en-GB"/>
        </w:rPr>
      </w:pPr>
      <w:r w:rsidRPr="008C2D31">
        <w:fldChar w:fldCharType="begin"/>
      </w:r>
      <w:r w:rsidR="008C2D31" w:rsidRPr="008C2D31">
        <w:instrText xml:space="preserve"> MACROBUTTON TPS_ElementImage Element Image: 558_3_en.ai</w:instrText>
      </w:r>
      <w:r w:rsidR="008C2D31" w:rsidRPr="008C2D31">
        <w:rPr>
          <w:vanish/>
        </w:rPr>
        <w:fldChar w:fldCharType="begin"/>
      </w:r>
      <w:r w:rsidR="008C2D31" w:rsidRPr="008C2D31">
        <w:rPr>
          <w:vanish/>
        </w:rPr>
        <w:instrText>Comment="" FileName="S:\\language_streams\\EXCHANGE FOLDER\\TYPEFI PUBLICATIONS\\558_typefi\\English\\Links\\558_3_en.ai"</w:instrText>
      </w:r>
      <w:r w:rsidR="008C2D31" w:rsidRPr="008C2D31">
        <w:rPr>
          <w:vanish/>
        </w:rPr>
        <w:fldChar w:fldCharType="end"/>
      </w:r>
      <w:r w:rsidRPr="008C2D31">
        <w:fldChar w:fldCharType="end"/>
      </w:r>
    </w:p>
    <w:p w:rsidR="00CA4242" w:rsidRPr="00931ECA" w:rsidRDefault="00CA4242" w:rsidP="00CA4242">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CA4242" w:rsidRPr="00931ECA" w:rsidRDefault="00CA4242" w:rsidP="0039784B">
      <w:pPr>
        <w:pStyle w:val="Figurecaption"/>
        <w:rPr>
          <w:lang w:val="en-GB"/>
        </w:rPr>
      </w:pPr>
      <w:r w:rsidRPr="00931ECA">
        <w:rPr>
          <w:lang w:val="en-GB"/>
        </w:rPr>
        <w:t>Figure 3. Ancillary decision tree for SafetyNET role</w:t>
      </w:r>
    </w:p>
    <w:p w:rsidR="00CA4242" w:rsidRPr="00931ECA" w:rsidRDefault="00CA4242" w:rsidP="00CA4242">
      <w:pPr>
        <w:pStyle w:val="TPSElementEnd"/>
        <w:rPr>
          <w:rStyle w:val="Semibold"/>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CA4242" w:rsidRPr="00931ECA" w:rsidRDefault="00CA4242" w:rsidP="00CA4242">
      <w:pPr>
        <w:pStyle w:val="Bodytext"/>
        <w:rPr>
          <w:lang w:val="en-GB"/>
        </w:rPr>
      </w:pPr>
      <w:r w:rsidRPr="00931ECA">
        <w:rPr>
          <w:rStyle w:val="Semibold"/>
          <w:lang w:val="en-GB"/>
        </w:rPr>
        <w:t>Decision 1</w:t>
      </w:r>
      <w:r w:rsidRPr="00931ECA">
        <w:rPr>
          <w:lang w:val="en-GB"/>
        </w:rPr>
        <w:t>: If the proposed area for the high seas forecast can be excluded from existing forecast coverage produced by the issuing service (i.e. the southern sector of the area, rather than a small area within the broader area, so that a forecaster does not have to consider disparate geographic areas), then OK to proceed to Decision 3 to consider application as an issuing service.</w:t>
      </w:r>
    </w:p>
    <w:p w:rsidR="00CA4242" w:rsidRPr="00931ECA" w:rsidRDefault="00CA4242" w:rsidP="00CA4242">
      <w:pPr>
        <w:pStyle w:val="Bodytext"/>
        <w:rPr>
          <w:lang w:val="en-GB"/>
        </w:rPr>
      </w:pPr>
      <w:r w:rsidRPr="00931ECA">
        <w:rPr>
          <w:rStyle w:val="Semibold"/>
          <w:lang w:val="en-GB"/>
        </w:rPr>
        <w:t>Agreements required</w:t>
      </w:r>
      <w:r w:rsidRPr="00931ECA">
        <w:rPr>
          <w:lang w:val="en-GB"/>
        </w:rPr>
        <w:t>:</w:t>
      </w:r>
    </w:p>
    <w:p w:rsidR="00CA4242" w:rsidRPr="00931ECA" w:rsidRDefault="00CA4242" w:rsidP="00CA4242">
      <w:pPr>
        <w:pStyle w:val="Indent1"/>
      </w:pPr>
      <w:r w:rsidRPr="00931ECA">
        <w:lastRenderedPageBreak/>
        <w:t>(a)</w:t>
      </w:r>
      <w:r w:rsidRPr="00931ECA">
        <w:tab/>
        <w:t>The Member should reach an agreement with the existing issuing service on forecast area change;</w:t>
      </w:r>
    </w:p>
    <w:p w:rsidR="00CA4242" w:rsidRPr="00931ECA" w:rsidRDefault="00CA4242" w:rsidP="00CA4242">
      <w:pPr>
        <w:pStyle w:val="Indent1"/>
      </w:pPr>
      <w:r w:rsidRPr="00931ECA">
        <w:t>(b)</w:t>
      </w:r>
      <w:r w:rsidRPr="00931ECA">
        <w:tab/>
        <w:t>The Member should reach an agreement with the issuing service on dissemination cost liability.</w:t>
      </w:r>
    </w:p>
    <w:p w:rsidR="00CA4242" w:rsidRPr="00931ECA" w:rsidRDefault="00CA4242" w:rsidP="00CA4242">
      <w:pPr>
        <w:pStyle w:val="Indent1"/>
      </w:pPr>
      <w:r w:rsidRPr="00931ECA">
        <w:rPr>
          <w:rStyle w:val="Semibold"/>
        </w:rPr>
        <w:t>Actions</w:t>
      </w:r>
      <w:r w:rsidRPr="00931ECA">
        <w:t>:</w:t>
      </w:r>
    </w:p>
    <w:p w:rsidR="00CA4242" w:rsidRPr="00931ECA" w:rsidRDefault="00CA4242" w:rsidP="00CA4242">
      <w:pPr>
        <w:pStyle w:val="Indent1"/>
      </w:pPr>
      <w:r w:rsidRPr="00931ECA">
        <w:t>(a)</w:t>
      </w:r>
      <w:r w:rsidRPr="00931ECA">
        <w:tab/>
        <w:t>The Member should identify a coded Enhanced Group Call (EGC) area (rectangular or circular) to cover the proposed area;</w:t>
      </w:r>
    </w:p>
    <w:p w:rsidR="00CA4242" w:rsidRPr="00931ECA" w:rsidRDefault="00CA4242" w:rsidP="00CA4242">
      <w:pPr>
        <w:pStyle w:val="Indent1"/>
      </w:pPr>
      <w:r w:rsidRPr="00931ECA">
        <w:t>(b)</w:t>
      </w:r>
      <w:r w:rsidRPr="00931ECA">
        <w:tab/>
        <w:t>WMO should request a transmission time slot from the SafetyNET Panel;</w:t>
      </w:r>
    </w:p>
    <w:p w:rsidR="00CA4242" w:rsidRPr="00931ECA" w:rsidRDefault="00CA4242" w:rsidP="00CA4242">
      <w:pPr>
        <w:pStyle w:val="Indent1"/>
      </w:pPr>
      <w:r w:rsidRPr="00931ECA">
        <w:t>(c)</w:t>
      </w:r>
      <w:r w:rsidRPr="00931ECA">
        <w:tab/>
        <w:t xml:space="preserve">WMO should add new boundaries in </w:t>
      </w:r>
      <w:r w:rsidRPr="00931ECA">
        <w:rPr>
          <w:rStyle w:val="Italic"/>
        </w:rPr>
        <w:t>Weather Reporting</w:t>
      </w:r>
      <w:r w:rsidRPr="00931ECA">
        <w:t xml:space="preserve"> (WMO-No. 9), Volume D – </w:t>
      </w:r>
      <w:r w:rsidRPr="00931ECA">
        <w:rPr>
          <w:rStyle w:val="Italic"/>
        </w:rPr>
        <w:t>Information for Shipping</w:t>
      </w:r>
      <w:r w:rsidRPr="00931ECA">
        <w:t>;</w:t>
      </w:r>
    </w:p>
    <w:p w:rsidR="00CA4242" w:rsidRPr="00931ECA" w:rsidRDefault="00CA4242" w:rsidP="00CA4242">
      <w:pPr>
        <w:pStyle w:val="Indent1"/>
      </w:pPr>
      <w:r w:rsidRPr="00931ECA">
        <w:t>(d)</w:t>
      </w:r>
      <w:r w:rsidRPr="00931ECA">
        <w:tab/>
        <w:t xml:space="preserve">WMO and the Member should follow the procedures laid out in the IMO </w:t>
      </w:r>
      <w:r w:rsidRPr="00931ECA">
        <w:rPr>
          <w:rStyle w:val="Italic"/>
        </w:rPr>
        <w:t>International SafetyNET Manual</w:t>
      </w:r>
      <w:r w:rsidRPr="00931ECA">
        <w:t>;</w:t>
      </w:r>
    </w:p>
    <w:p w:rsidR="00CA4242" w:rsidRPr="00931ECA" w:rsidRDefault="00CA4242" w:rsidP="00CA4242">
      <w:pPr>
        <w:pStyle w:val="Indent1"/>
      </w:pPr>
      <w:r w:rsidRPr="00931ECA">
        <w:t>(e)</w:t>
      </w:r>
      <w:r w:rsidRPr="00931ECA">
        <w:tab/>
        <w:t>The Member should develop backup arrangements;</w:t>
      </w:r>
    </w:p>
    <w:p w:rsidR="00CA4242" w:rsidRPr="00931ECA" w:rsidRDefault="00CA4242" w:rsidP="00CA4242">
      <w:pPr>
        <w:pStyle w:val="Indent1"/>
      </w:pPr>
      <w:r w:rsidRPr="00931ECA">
        <w:t>(f)</w:t>
      </w:r>
      <w:r w:rsidRPr="00931ECA">
        <w:tab/>
        <w:t>The Member should nominate a METAREA Coordinator;</w:t>
      </w:r>
    </w:p>
    <w:p w:rsidR="00CA4242" w:rsidRPr="00931ECA" w:rsidRDefault="00CA4242" w:rsidP="00CA4242">
      <w:pPr>
        <w:pStyle w:val="Indent1"/>
      </w:pPr>
      <w:r w:rsidRPr="00931ECA">
        <w:t>(g)</w:t>
      </w:r>
      <w:r w:rsidRPr="00931ECA">
        <w:tab/>
        <w:t>The Member should complete a WMO self-assessment.</w:t>
      </w:r>
    </w:p>
    <w:p w:rsidR="00CA4242" w:rsidRPr="00931ECA" w:rsidRDefault="00CA4242" w:rsidP="00CA4242">
      <w:pPr>
        <w:pStyle w:val="Bodytext"/>
        <w:rPr>
          <w:lang w:val="en-GB"/>
        </w:rPr>
      </w:pPr>
      <w:r w:rsidRPr="00931ECA">
        <w:rPr>
          <w:lang w:val="en-GB"/>
        </w:rPr>
        <w:t>If the area cannot be excluded, a preparation service should be recommended.</w:t>
      </w:r>
    </w:p>
    <w:p w:rsidR="00CA4242" w:rsidRPr="00931ECA" w:rsidRDefault="00CA4242" w:rsidP="00CA4242">
      <w:pPr>
        <w:pStyle w:val="Heading1NOToC"/>
        <w:rPr>
          <w:lang w:val="en-GB"/>
        </w:rPr>
      </w:pPr>
      <w:r w:rsidRPr="00931ECA">
        <w:rPr>
          <w:lang w:val="en-GB"/>
        </w:rPr>
        <w:t>Governance</w:t>
      </w:r>
    </w:p>
    <w:p w:rsidR="00CA4242" w:rsidRPr="00931ECA" w:rsidRDefault="00CA4242" w:rsidP="00CA4242">
      <w:pPr>
        <w:pStyle w:val="Bodytext"/>
        <w:rPr>
          <w:lang w:val="en-GB"/>
        </w:rPr>
      </w:pPr>
      <w:r w:rsidRPr="00931ECA">
        <w:rPr>
          <w:lang w:val="en-GB"/>
        </w:rPr>
        <w:t xml:space="preserve">Members should submit their application to the chairperson of the WWMIWS Committee, using the following email address: </w:t>
      </w:r>
      <w:r w:rsidRPr="00931ECA">
        <w:rPr>
          <w:rStyle w:val="Hyperlink"/>
          <w:lang w:val="en-GB"/>
        </w:rPr>
        <w:t>mmo@wmo.int</w:t>
      </w:r>
      <w:r w:rsidRPr="00931ECA">
        <w:rPr>
          <w:lang w:val="en-GB"/>
        </w:rPr>
        <w:t xml:space="preserve">. Assessment and final decision procedures follow those for the designation of GDPFS </w:t>
      </w:r>
      <w:r w:rsidR="000705B3" w:rsidRPr="00931ECA">
        <w:rPr>
          <w:lang w:val="en-GB"/>
        </w:rPr>
        <w:t>c</w:t>
      </w:r>
      <w:r w:rsidRPr="00931ECA">
        <w:rPr>
          <w:lang w:val="en-GB"/>
        </w:rPr>
        <w:t>entres.</w:t>
      </w:r>
    </w:p>
    <w:p w:rsidR="00CA4242" w:rsidRPr="00931ECA" w:rsidRDefault="00CA4242" w:rsidP="00CA4242">
      <w:pPr>
        <w:pStyle w:val="Heading2NOToC"/>
        <w:rPr>
          <w:lang w:val="en-GB"/>
        </w:rPr>
      </w:pPr>
      <w:r w:rsidRPr="00931ECA">
        <w:rPr>
          <w:lang w:val="en-GB"/>
        </w:rPr>
        <w:t>Responsibilities</w:t>
      </w:r>
    </w:p>
    <w:p w:rsidR="00CA4242" w:rsidRPr="00931ECA" w:rsidRDefault="00CA4242" w:rsidP="00CA4242">
      <w:pPr>
        <w:pStyle w:val="Indent1"/>
      </w:pPr>
      <w:r w:rsidRPr="00931ECA">
        <w:t>(a)</w:t>
      </w:r>
      <w:r w:rsidRPr="00931ECA">
        <w:tab/>
        <w:t>Chairperson of the WWMIWS Committee: To assess the information provided in the application against the decision flowchart, and provide a recommendation to the WMO Executive Council/Congress;</w:t>
      </w:r>
    </w:p>
    <w:p w:rsidR="00CA4242" w:rsidRPr="00931ECA" w:rsidRDefault="00CA4242" w:rsidP="00CA4242">
      <w:pPr>
        <w:pStyle w:val="Indent1"/>
      </w:pPr>
      <w:r w:rsidRPr="00931ECA">
        <w:t>(b)</w:t>
      </w:r>
      <w:r w:rsidRPr="00931ECA">
        <w:tab/>
        <w:t>WMO Executive Council/Congress: To make the final decision on recommendation for issuing service or preparation service;</w:t>
      </w:r>
    </w:p>
    <w:p w:rsidR="00CA4242" w:rsidRPr="00931ECA" w:rsidRDefault="00CA4242" w:rsidP="00CA4242">
      <w:pPr>
        <w:pStyle w:val="Indent1"/>
      </w:pPr>
      <w:r w:rsidRPr="00931ECA">
        <w:t>(c)</w:t>
      </w:r>
      <w:r w:rsidRPr="00931ECA">
        <w:tab/>
        <w:t>SafetyNET Panel: To deliver a SafetyNET issuing service certificate upon recommendation from WMO.</w:t>
      </w:r>
    </w:p>
    <w:p w:rsidR="00CA4242" w:rsidRPr="00931ECA" w:rsidRDefault="00CA4242" w:rsidP="00CA4242">
      <w:pPr>
        <w:pStyle w:val="Heading2NOToC"/>
        <w:rPr>
          <w:lang w:val="en-GB"/>
        </w:rPr>
      </w:pPr>
      <w:r w:rsidRPr="00931ECA">
        <w:rPr>
          <w:lang w:val="en-GB"/>
        </w:rPr>
        <w:t>Application process</w:t>
      </w:r>
    </w:p>
    <w:p w:rsidR="00CA4242" w:rsidRPr="00931ECA" w:rsidRDefault="00CA4242" w:rsidP="00CA4242">
      <w:pPr>
        <w:rPr>
          <w:lang w:val="en-GB"/>
        </w:rPr>
      </w:pPr>
      <w:r w:rsidRPr="00931ECA">
        <w:rPr>
          <w:lang w:val="en-GB"/>
        </w:rPr>
        <w:t>Applications will be reviewed and assessed by the chairperson of the WWMIWS Committee. The review process will generally take a few weeks, and regular communication on progress will be provided to the Member.</w:t>
      </w:r>
    </w:p>
    <w:p w:rsidR="00CA4242" w:rsidRPr="00931ECA" w:rsidRDefault="00CA4242" w:rsidP="00CA4242">
      <w:pPr>
        <w:rPr>
          <w:lang w:val="en-GB"/>
        </w:rPr>
      </w:pPr>
    </w:p>
    <w:p w:rsidR="00CA4242" w:rsidRPr="00931ECA" w:rsidRDefault="00CA4242" w:rsidP="00CA4242">
      <w:pPr>
        <w:rPr>
          <w:lang w:val="en-GB"/>
        </w:rPr>
      </w:pPr>
      <w:r w:rsidRPr="00931ECA">
        <w:rPr>
          <w:lang w:val="en-GB"/>
        </w:rPr>
        <w:lastRenderedPageBreak/>
        <w:t>Decisions will be communicated in writing to the applicant. The response will contain details of the assessment and recommendations for implementation within the WWMIWS or within the NMHS structure.</w:t>
      </w:r>
    </w:p>
    <w:p w:rsidR="00CA4242" w:rsidRPr="00931ECA" w:rsidRDefault="00CA4242" w:rsidP="00F25595">
      <w:pPr>
        <w:pStyle w:val="Bodytext"/>
        <w:rPr>
          <w:lang w:val="en-GB"/>
        </w:rPr>
      </w:pP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ID="2CDA52C5-D04D-434A-BFF2-CBD0F05B78DB"</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 SERVICES FOR THE HIGH SEAS</w:instrText>
      </w:r>
      <w:r w:rsidRPr="00931ECA">
        <w:rPr>
          <w:vanish/>
          <w:lang w:val="en-GB"/>
        </w:rPr>
        <w:fldChar w:fldCharType="begin"/>
      </w:r>
      <w:r w:rsidRPr="00931ECA">
        <w:rPr>
          <w:vanish/>
          <w:lang w:val="en-GB"/>
        </w:rPr>
        <w:instrText>Name="Chapter title in running head" Value="PART I. SERVICES FOR THE HIGH SEAS"</w:instrText>
      </w:r>
      <w:r w:rsidRPr="00931ECA">
        <w:rPr>
          <w:vanish/>
          <w:lang w:val="en-GB"/>
        </w:rPr>
        <w:fldChar w:fldCharType="end"/>
      </w:r>
      <w:r w:rsidRPr="00931ECA">
        <w:rPr>
          <w:lang w:val="en-GB"/>
        </w:rPr>
        <w:fldChar w:fldCharType="end"/>
      </w:r>
    </w:p>
    <w:p w:rsidR="00FE61E6" w:rsidRPr="00931ECA" w:rsidRDefault="00FE61E6" w:rsidP="007B4441">
      <w:pPr>
        <w:pStyle w:val="Chapterhead"/>
      </w:pPr>
      <w:r w:rsidRPr="00931ECA">
        <w:t>Appendix I.</w:t>
      </w:r>
      <w:r w:rsidR="00BD2B21" w:rsidRPr="00931ECA">
        <w:t>4</w:t>
      </w:r>
      <w:r w:rsidR="007B4441" w:rsidRPr="00931ECA">
        <w:t xml:space="preserve">. </w:t>
      </w:r>
      <w:r w:rsidRPr="00931ECA">
        <w:t xml:space="preserve">COMMON ABBREVIATIONS FOR </w:t>
      </w:r>
      <w:r w:rsidR="00693A19" w:rsidRPr="00931ECA">
        <w:t xml:space="preserve">the </w:t>
      </w:r>
      <w:r w:rsidRPr="00931ECA">
        <w:t>INTERNATIONAL NAVTEX SERVICE</w:t>
      </w:r>
    </w:p>
    <w:p w:rsidR="00444E9C" w:rsidRPr="00931ECA" w:rsidRDefault="00444E9C" w:rsidP="00444E9C">
      <w:pPr>
        <w:pStyle w:val="TPSTable"/>
        <w:rPr>
          <w:lang w:val="en-GB"/>
        </w:rPr>
      </w:pPr>
      <w:r w:rsidRPr="00931ECA">
        <w:rPr>
          <w:lang w:val="en-GB"/>
        </w:rPr>
        <w:fldChar w:fldCharType="begin"/>
      </w:r>
      <w:r w:rsidRPr="00931ECA">
        <w:rPr>
          <w:lang w:val="en-GB"/>
        </w:rPr>
        <w:instrText xml:space="preserve"> MACROBUTTON TPS_Table TABLE: Table horizontal lines</w:instrText>
      </w:r>
      <w:r w:rsidRPr="00931ECA">
        <w:rPr>
          <w:vanish/>
          <w:lang w:val="en-GB"/>
        </w:rPr>
        <w:fldChar w:fldCharType="begin"/>
      </w:r>
      <w:r w:rsidRPr="00931ECA">
        <w:rPr>
          <w:vanish/>
          <w:lang w:val="en-GB"/>
        </w:rPr>
        <w:instrText>Name="Table horizontal lines" Columns="2" HeaderRows="1" BodyRows="81" FooterRows="0" KeepTableWidth="True" KeepWidths="True" KeepHAlign="True" KeepVAlign="True"</w:instrText>
      </w:r>
      <w:r w:rsidRPr="00931ECA">
        <w:rPr>
          <w:vanish/>
          <w:lang w:val="en-GB"/>
        </w:rPr>
        <w:fldChar w:fldCharType="end"/>
      </w:r>
      <w:r w:rsidRPr="00931ECA">
        <w:rPr>
          <w:lang w:val="en-GB"/>
        </w:rPr>
        <w:fldChar w:fldCharType="end"/>
      </w:r>
    </w:p>
    <w:tbl>
      <w:tblPr>
        <w:tblStyle w:val="TableGrid"/>
        <w:tblW w:w="3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547"/>
      </w:tblGrid>
      <w:tr w:rsidR="00FE61E6" w:rsidRPr="00931ECA" w:rsidTr="00444E9C">
        <w:trPr>
          <w:trHeight w:val="20"/>
          <w:tblHeader/>
          <w:jc w:val="center"/>
        </w:trPr>
        <w:tc>
          <w:tcPr>
            <w:tcW w:w="3199" w:type="dxa"/>
            <w:tcBorders>
              <w:top w:val="single" w:sz="4" w:space="0" w:color="auto"/>
              <w:bottom w:val="single" w:sz="4" w:space="0" w:color="auto"/>
            </w:tcBorders>
          </w:tcPr>
          <w:p w:rsidR="00FE61E6" w:rsidRPr="00931ECA" w:rsidRDefault="00FE61E6">
            <w:pPr>
              <w:pStyle w:val="Tableheader"/>
              <w:rPr>
                <w:rStyle w:val="Italic"/>
                <w:i/>
                <w:lang w:val="en-GB"/>
              </w:rPr>
            </w:pPr>
            <w:r w:rsidRPr="00931ECA">
              <w:rPr>
                <w:rStyle w:val="Italic"/>
                <w:i/>
                <w:lang w:val="en-GB"/>
              </w:rPr>
              <w:t>General descriptive terms</w:t>
            </w:r>
          </w:p>
        </w:tc>
        <w:tc>
          <w:tcPr>
            <w:tcW w:w="2547" w:type="dxa"/>
            <w:tcBorders>
              <w:top w:val="single" w:sz="4" w:space="0" w:color="auto"/>
              <w:bottom w:val="single" w:sz="4" w:space="0" w:color="auto"/>
            </w:tcBorders>
          </w:tcPr>
          <w:p w:rsidR="00FE61E6" w:rsidRPr="00931ECA" w:rsidRDefault="00FE61E6">
            <w:pPr>
              <w:pStyle w:val="Tableheader"/>
              <w:rPr>
                <w:rStyle w:val="Italic"/>
                <w:i/>
                <w:lang w:val="en-GB"/>
              </w:rPr>
            </w:pPr>
            <w:r w:rsidRPr="00931ECA">
              <w:rPr>
                <w:rStyle w:val="Italic"/>
                <w:i/>
                <w:lang w:val="en-GB"/>
              </w:rPr>
              <w:t>Abbreviation</w:t>
            </w:r>
            <w:r w:rsidR="006810B1" w:rsidRPr="00931ECA">
              <w:rPr>
                <w:rStyle w:val="Italic"/>
                <w:i/>
                <w:lang w:val="en-GB"/>
              </w:rPr>
              <w:t>s</w:t>
            </w:r>
          </w:p>
        </w:tc>
      </w:tr>
      <w:tr w:rsidR="00FE61E6" w:rsidRPr="00931ECA" w:rsidTr="00444E9C">
        <w:trPr>
          <w:trHeight w:val="20"/>
          <w:jc w:val="center"/>
        </w:trPr>
        <w:tc>
          <w:tcPr>
            <w:tcW w:w="3199" w:type="dxa"/>
            <w:tcBorders>
              <w:top w:val="single" w:sz="4" w:space="0" w:color="auto"/>
            </w:tcBorders>
          </w:tcPr>
          <w:p w:rsidR="00FE61E6" w:rsidRPr="00931ECA" w:rsidRDefault="00FE61E6" w:rsidP="00632791">
            <w:pPr>
              <w:pStyle w:val="Tablebody"/>
              <w:rPr>
                <w:lang w:val="en-GB"/>
              </w:rPr>
            </w:pPr>
            <w:r w:rsidRPr="00931ECA">
              <w:rPr>
                <w:lang w:val="en-GB"/>
              </w:rPr>
              <w:t>24-</w:t>
            </w:r>
            <w:r w:rsidR="007131B2" w:rsidRPr="00931ECA">
              <w:rPr>
                <w:lang w:val="en-GB"/>
              </w:rPr>
              <w:t>h</w:t>
            </w:r>
            <w:r w:rsidRPr="00931ECA">
              <w:rPr>
                <w:lang w:val="en-GB"/>
              </w:rPr>
              <w:t>our</w:t>
            </w:r>
          </w:p>
        </w:tc>
        <w:tc>
          <w:tcPr>
            <w:tcW w:w="2547" w:type="dxa"/>
            <w:tcBorders>
              <w:top w:val="single" w:sz="4" w:space="0" w:color="auto"/>
            </w:tcBorders>
          </w:tcPr>
          <w:p w:rsidR="00FE61E6" w:rsidRPr="00931ECA" w:rsidRDefault="00FE61E6" w:rsidP="00632791">
            <w:pPr>
              <w:pStyle w:val="Tablebody"/>
              <w:rPr>
                <w:lang w:val="en-GB"/>
              </w:rPr>
            </w:pPr>
            <w:r w:rsidRPr="00931ECA">
              <w:rPr>
                <w:lang w:val="en-GB"/>
              </w:rPr>
              <w:t>24-HR</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Backing </w:t>
            </w:r>
          </w:p>
        </w:tc>
        <w:tc>
          <w:tcPr>
            <w:tcW w:w="2547" w:type="dxa"/>
          </w:tcPr>
          <w:p w:rsidR="00FE61E6" w:rsidRPr="00931ECA" w:rsidRDefault="00FE61E6" w:rsidP="00632791">
            <w:pPr>
              <w:pStyle w:val="Tablebody"/>
              <w:rPr>
                <w:lang w:val="en-GB"/>
              </w:rPr>
            </w:pPr>
            <w:r w:rsidRPr="00931ECA">
              <w:rPr>
                <w:lang w:val="en-GB"/>
              </w:rPr>
              <w:t xml:space="preserve">BACK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Becoming </w:t>
            </w:r>
          </w:p>
        </w:tc>
        <w:tc>
          <w:tcPr>
            <w:tcW w:w="2547" w:type="dxa"/>
          </w:tcPr>
          <w:p w:rsidR="00FE61E6" w:rsidRPr="00931ECA" w:rsidRDefault="00FE61E6" w:rsidP="00632791">
            <w:pPr>
              <w:pStyle w:val="Tablebody"/>
              <w:rPr>
                <w:lang w:val="en-GB"/>
              </w:rPr>
            </w:pPr>
            <w:r w:rsidRPr="00931ECA">
              <w:rPr>
                <w:lang w:val="en-GB"/>
              </w:rPr>
              <w:t xml:space="preserve">BECMG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Blizzard</w:t>
            </w:r>
          </w:p>
        </w:tc>
        <w:tc>
          <w:tcPr>
            <w:tcW w:w="2547" w:type="dxa"/>
          </w:tcPr>
          <w:p w:rsidR="00FE61E6" w:rsidRPr="00931ECA" w:rsidRDefault="00FE61E6" w:rsidP="00632791">
            <w:pPr>
              <w:pStyle w:val="Tablebody"/>
              <w:rPr>
                <w:lang w:val="en-GB"/>
              </w:rPr>
            </w:pPr>
            <w:r w:rsidRPr="00931ECA">
              <w:rPr>
                <w:lang w:val="en-GB"/>
              </w:rPr>
              <w:t>BZ</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Building </w:t>
            </w:r>
          </w:p>
        </w:tc>
        <w:tc>
          <w:tcPr>
            <w:tcW w:w="2547" w:type="dxa"/>
          </w:tcPr>
          <w:p w:rsidR="00FE61E6" w:rsidRPr="00931ECA" w:rsidRDefault="00FE61E6" w:rsidP="00632791">
            <w:pPr>
              <w:pStyle w:val="Tablebody"/>
              <w:rPr>
                <w:lang w:val="en-GB"/>
              </w:rPr>
            </w:pPr>
            <w:r w:rsidRPr="00931ECA">
              <w:rPr>
                <w:lang w:val="en-GB"/>
              </w:rPr>
              <w:t xml:space="preserve">BLDN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Coastal</w:t>
            </w:r>
          </w:p>
        </w:tc>
        <w:tc>
          <w:tcPr>
            <w:tcW w:w="2547" w:type="dxa"/>
          </w:tcPr>
          <w:p w:rsidR="00FE61E6" w:rsidRPr="00931ECA" w:rsidRDefault="00FE61E6" w:rsidP="00632791">
            <w:pPr>
              <w:pStyle w:val="Tablebody"/>
              <w:rPr>
                <w:lang w:val="en-GB"/>
              </w:rPr>
            </w:pPr>
            <w:r w:rsidRPr="00931ECA">
              <w:rPr>
                <w:lang w:val="en-GB"/>
              </w:rPr>
              <w:t>CSTL</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Cold front </w:t>
            </w:r>
          </w:p>
        </w:tc>
        <w:tc>
          <w:tcPr>
            <w:tcW w:w="2547" w:type="dxa"/>
          </w:tcPr>
          <w:p w:rsidR="00FE61E6" w:rsidRPr="00931ECA" w:rsidRDefault="00FE61E6" w:rsidP="00632791">
            <w:pPr>
              <w:pStyle w:val="Tablebody"/>
              <w:rPr>
                <w:lang w:val="en-GB"/>
              </w:rPr>
            </w:pPr>
            <w:r w:rsidRPr="00931ECA">
              <w:rPr>
                <w:lang w:val="en-GB"/>
              </w:rPr>
              <w:t xml:space="preserve">C-FRONT or CFNT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Decreasing </w:t>
            </w:r>
          </w:p>
        </w:tc>
        <w:tc>
          <w:tcPr>
            <w:tcW w:w="2547" w:type="dxa"/>
          </w:tcPr>
          <w:p w:rsidR="00FE61E6" w:rsidRPr="00931ECA" w:rsidRDefault="00FE61E6" w:rsidP="00632791">
            <w:pPr>
              <w:pStyle w:val="Tablebody"/>
              <w:rPr>
                <w:lang w:val="en-GB"/>
              </w:rPr>
            </w:pPr>
            <w:r w:rsidRPr="00931ECA">
              <w:rPr>
                <w:lang w:val="en-GB"/>
              </w:rPr>
              <w:t xml:space="preserve">DECR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Deepening </w:t>
            </w:r>
          </w:p>
        </w:tc>
        <w:tc>
          <w:tcPr>
            <w:tcW w:w="2547" w:type="dxa"/>
          </w:tcPr>
          <w:p w:rsidR="00FE61E6" w:rsidRPr="00931ECA" w:rsidRDefault="00FE61E6" w:rsidP="00632791">
            <w:pPr>
              <w:pStyle w:val="Tablebody"/>
              <w:rPr>
                <w:lang w:val="en-GB"/>
              </w:rPr>
            </w:pPr>
            <w:r w:rsidRPr="00931ECA">
              <w:rPr>
                <w:lang w:val="en-GB"/>
              </w:rPr>
              <w:t xml:space="preserve">DPN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East or easterly </w:t>
            </w:r>
          </w:p>
        </w:tc>
        <w:tc>
          <w:tcPr>
            <w:tcW w:w="2547" w:type="dxa"/>
          </w:tcPr>
          <w:p w:rsidR="00FE61E6" w:rsidRPr="00931ECA" w:rsidRDefault="00FE61E6" w:rsidP="00632791">
            <w:pPr>
              <w:pStyle w:val="Tablebody"/>
              <w:rPr>
                <w:lang w:val="en-GB"/>
              </w:rPr>
            </w:pPr>
            <w:r w:rsidRPr="00931ECA">
              <w:rPr>
                <w:lang w:val="en-GB"/>
              </w:rPr>
              <w:t>E</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Expected </w:t>
            </w:r>
          </w:p>
        </w:tc>
        <w:tc>
          <w:tcPr>
            <w:tcW w:w="2547" w:type="dxa"/>
          </w:tcPr>
          <w:p w:rsidR="00FE61E6" w:rsidRPr="00931ECA" w:rsidRDefault="00FE61E6" w:rsidP="00632791">
            <w:pPr>
              <w:pStyle w:val="Tablebody"/>
              <w:rPr>
                <w:lang w:val="en-GB"/>
              </w:rPr>
            </w:pPr>
            <w:r w:rsidRPr="00931ECA">
              <w:rPr>
                <w:lang w:val="en-GB"/>
              </w:rPr>
              <w:t>EXP</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Feet</w:t>
            </w:r>
          </w:p>
        </w:tc>
        <w:tc>
          <w:tcPr>
            <w:tcW w:w="2547" w:type="dxa"/>
          </w:tcPr>
          <w:p w:rsidR="00FE61E6" w:rsidRPr="00931ECA" w:rsidRDefault="00FE61E6" w:rsidP="00632791">
            <w:pPr>
              <w:pStyle w:val="Tablebody"/>
              <w:rPr>
                <w:lang w:val="en-GB"/>
              </w:rPr>
            </w:pPr>
            <w:r w:rsidRPr="00931ECA">
              <w:rPr>
                <w:lang w:val="en-GB"/>
              </w:rPr>
              <w:t>FT</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Filling </w:t>
            </w:r>
          </w:p>
        </w:tc>
        <w:tc>
          <w:tcPr>
            <w:tcW w:w="2547" w:type="dxa"/>
          </w:tcPr>
          <w:p w:rsidR="00FE61E6" w:rsidRPr="00931ECA" w:rsidRDefault="00FE61E6" w:rsidP="00632791">
            <w:pPr>
              <w:pStyle w:val="Tablebody"/>
              <w:rPr>
                <w:lang w:val="en-GB"/>
              </w:rPr>
            </w:pPr>
            <w:r w:rsidRPr="00931ECA">
              <w:rPr>
                <w:lang w:val="en-GB"/>
              </w:rPr>
              <w:t xml:space="preserve">FLN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Fog</w:t>
            </w:r>
          </w:p>
        </w:tc>
        <w:tc>
          <w:tcPr>
            <w:tcW w:w="2547" w:type="dxa"/>
          </w:tcPr>
          <w:p w:rsidR="00FE61E6" w:rsidRPr="00931ECA" w:rsidRDefault="00FE61E6" w:rsidP="00632791">
            <w:pPr>
              <w:pStyle w:val="Tablebody"/>
              <w:rPr>
                <w:lang w:val="en-GB"/>
              </w:rPr>
            </w:pPr>
            <w:r w:rsidRPr="00931ECA">
              <w:rPr>
                <w:lang w:val="en-GB"/>
              </w:rPr>
              <w:t>FG</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Following </w:t>
            </w:r>
          </w:p>
        </w:tc>
        <w:tc>
          <w:tcPr>
            <w:tcW w:w="2547" w:type="dxa"/>
          </w:tcPr>
          <w:p w:rsidR="00FE61E6" w:rsidRPr="00931ECA" w:rsidRDefault="00FE61E6" w:rsidP="00632791">
            <w:pPr>
              <w:pStyle w:val="Tablebody"/>
              <w:rPr>
                <w:lang w:val="en-GB"/>
              </w:rPr>
            </w:pPr>
            <w:r w:rsidRPr="00931ECA">
              <w:rPr>
                <w:lang w:val="en-GB"/>
              </w:rPr>
              <w:t>FLW</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Forecast </w:t>
            </w:r>
          </w:p>
        </w:tc>
        <w:tc>
          <w:tcPr>
            <w:tcW w:w="2547" w:type="dxa"/>
          </w:tcPr>
          <w:p w:rsidR="00FE61E6" w:rsidRPr="00931ECA" w:rsidRDefault="00FE61E6" w:rsidP="00632791">
            <w:pPr>
              <w:pStyle w:val="Tablebody"/>
              <w:rPr>
                <w:lang w:val="en-GB"/>
              </w:rPr>
            </w:pPr>
            <w:r w:rsidRPr="00931ECA">
              <w:rPr>
                <w:lang w:val="en-GB"/>
              </w:rPr>
              <w:t xml:space="preserve">FCST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Freezing </w:t>
            </w:r>
            <w:r w:rsidR="00AB705A" w:rsidRPr="00931ECA">
              <w:rPr>
                <w:lang w:val="en-GB"/>
              </w:rPr>
              <w:t>s</w:t>
            </w:r>
            <w:r w:rsidRPr="00931ECA">
              <w:rPr>
                <w:lang w:val="en-GB"/>
              </w:rPr>
              <w:t>pray</w:t>
            </w:r>
          </w:p>
        </w:tc>
        <w:tc>
          <w:tcPr>
            <w:tcW w:w="2547" w:type="dxa"/>
          </w:tcPr>
          <w:p w:rsidR="00FE61E6" w:rsidRPr="00931ECA" w:rsidRDefault="00FE61E6" w:rsidP="00632791">
            <w:pPr>
              <w:pStyle w:val="Tablebody"/>
              <w:rPr>
                <w:lang w:val="en-GB"/>
              </w:rPr>
            </w:pPr>
            <w:r w:rsidRPr="00931ECA">
              <w:rPr>
                <w:lang w:val="en-GB"/>
              </w:rPr>
              <w:t>FRZ-SPR</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Frequent/frequency </w:t>
            </w:r>
          </w:p>
        </w:tc>
        <w:tc>
          <w:tcPr>
            <w:tcW w:w="2547" w:type="dxa"/>
          </w:tcPr>
          <w:p w:rsidR="00FE61E6" w:rsidRPr="00931ECA" w:rsidRDefault="00FE61E6" w:rsidP="00632791">
            <w:pPr>
              <w:pStyle w:val="Tablebody"/>
              <w:rPr>
                <w:lang w:val="en-GB"/>
              </w:rPr>
            </w:pPr>
            <w:r w:rsidRPr="00931ECA">
              <w:rPr>
                <w:lang w:val="en-GB"/>
              </w:rPr>
              <w:t xml:space="preserve">FRQ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From </w:t>
            </w:r>
          </w:p>
        </w:tc>
        <w:tc>
          <w:tcPr>
            <w:tcW w:w="2547" w:type="dxa"/>
          </w:tcPr>
          <w:p w:rsidR="00FE61E6" w:rsidRPr="00931ECA" w:rsidRDefault="00FE61E6" w:rsidP="00632791">
            <w:pPr>
              <w:pStyle w:val="Tablebody"/>
              <w:rPr>
                <w:lang w:val="en-GB"/>
              </w:rPr>
            </w:pPr>
            <w:r w:rsidRPr="00931ECA">
              <w:rPr>
                <w:lang w:val="en-GB"/>
              </w:rPr>
              <w:t>FM</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Further outlooks or </w:t>
            </w:r>
            <w:r w:rsidR="00782C7F" w:rsidRPr="00931ECA">
              <w:rPr>
                <w:lang w:val="en-GB"/>
              </w:rPr>
              <w:t>t</w:t>
            </w:r>
            <w:r w:rsidRPr="00931ECA">
              <w:rPr>
                <w:lang w:val="en-GB"/>
              </w:rPr>
              <w:t>ending</w:t>
            </w:r>
          </w:p>
        </w:tc>
        <w:tc>
          <w:tcPr>
            <w:tcW w:w="2547" w:type="dxa"/>
          </w:tcPr>
          <w:p w:rsidR="00FE61E6" w:rsidRPr="00931ECA" w:rsidRDefault="00FE61E6" w:rsidP="00632791">
            <w:pPr>
              <w:pStyle w:val="Tablebody"/>
              <w:rPr>
                <w:lang w:val="en-GB"/>
              </w:rPr>
            </w:pPr>
            <w:r w:rsidRPr="00931ECA">
              <w:rPr>
                <w:lang w:val="en-GB"/>
              </w:rPr>
              <w:t xml:space="preserve">TEND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Hail</w:t>
            </w:r>
          </w:p>
        </w:tc>
        <w:tc>
          <w:tcPr>
            <w:tcW w:w="2547" w:type="dxa"/>
          </w:tcPr>
          <w:p w:rsidR="00FE61E6" w:rsidRPr="00931ECA" w:rsidRDefault="00FE61E6" w:rsidP="00632791">
            <w:pPr>
              <w:pStyle w:val="Tablebody"/>
              <w:rPr>
                <w:lang w:val="en-GB"/>
              </w:rPr>
            </w:pPr>
            <w:r w:rsidRPr="00931ECA">
              <w:rPr>
                <w:lang w:val="en-GB"/>
              </w:rPr>
              <w:t>HL</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Heavy </w:t>
            </w:r>
          </w:p>
        </w:tc>
        <w:tc>
          <w:tcPr>
            <w:tcW w:w="2547" w:type="dxa"/>
          </w:tcPr>
          <w:p w:rsidR="00FE61E6" w:rsidRPr="00931ECA" w:rsidRDefault="00FE61E6" w:rsidP="00632791">
            <w:pPr>
              <w:pStyle w:val="Tablebody"/>
              <w:rPr>
                <w:lang w:val="en-GB"/>
              </w:rPr>
            </w:pPr>
            <w:r w:rsidRPr="00931ECA">
              <w:rPr>
                <w:lang w:val="en-GB"/>
              </w:rPr>
              <w:t>HVY</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Hectopascal </w:t>
            </w:r>
          </w:p>
        </w:tc>
        <w:tc>
          <w:tcPr>
            <w:tcW w:w="2547" w:type="dxa"/>
          </w:tcPr>
          <w:p w:rsidR="00FE61E6" w:rsidRPr="00931ECA" w:rsidRDefault="00FE61E6" w:rsidP="00632791">
            <w:pPr>
              <w:pStyle w:val="Tablebody"/>
              <w:rPr>
                <w:lang w:val="en-GB"/>
              </w:rPr>
            </w:pPr>
            <w:r w:rsidRPr="00931ECA">
              <w:rPr>
                <w:lang w:val="en-GB"/>
              </w:rPr>
              <w:t xml:space="preserve">HPA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Hurricane</w:t>
            </w:r>
          </w:p>
        </w:tc>
        <w:tc>
          <w:tcPr>
            <w:tcW w:w="2547" w:type="dxa"/>
          </w:tcPr>
          <w:p w:rsidR="00FE61E6" w:rsidRPr="00931ECA" w:rsidRDefault="00FE61E6" w:rsidP="00632791">
            <w:pPr>
              <w:pStyle w:val="Tablebody"/>
              <w:rPr>
                <w:lang w:val="en-GB"/>
              </w:rPr>
            </w:pPr>
            <w:r w:rsidRPr="00931ECA">
              <w:rPr>
                <w:lang w:val="en-GB"/>
              </w:rPr>
              <w:t>HURR</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Improving/improve </w:t>
            </w:r>
          </w:p>
        </w:tc>
        <w:tc>
          <w:tcPr>
            <w:tcW w:w="2547" w:type="dxa"/>
          </w:tcPr>
          <w:p w:rsidR="00FE61E6" w:rsidRPr="00931ECA" w:rsidRDefault="00FE61E6" w:rsidP="00632791">
            <w:pPr>
              <w:pStyle w:val="Tablebody"/>
              <w:rPr>
                <w:lang w:val="en-GB"/>
              </w:rPr>
            </w:pPr>
            <w:r w:rsidRPr="00931ECA">
              <w:rPr>
                <w:lang w:val="en-GB"/>
              </w:rPr>
              <w:t xml:space="preserve">IMPR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Increasing</w:t>
            </w:r>
          </w:p>
        </w:tc>
        <w:tc>
          <w:tcPr>
            <w:tcW w:w="2547" w:type="dxa"/>
          </w:tcPr>
          <w:p w:rsidR="00FE61E6" w:rsidRPr="00931ECA" w:rsidRDefault="00FE61E6" w:rsidP="00632791">
            <w:pPr>
              <w:pStyle w:val="Tablebody"/>
              <w:rPr>
                <w:lang w:val="en-GB"/>
              </w:rPr>
            </w:pPr>
            <w:r w:rsidRPr="00931ECA">
              <w:rPr>
                <w:lang w:val="en-GB"/>
              </w:rPr>
              <w:t xml:space="preserve">INCR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Intensifying/intensify </w:t>
            </w:r>
          </w:p>
        </w:tc>
        <w:tc>
          <w:tcPr>
            <w:tcW w:w="2547" w:type="dxa"/>
          </w:tcPr>
          <w:p w:rsidR="00FE61E6" w:rsidRPr="00931ECA" w:rsidRDefault="00FE61E6" w:rsidP="00632791">
            <w:pPr>
              <w:pStyle w:val="Tablebody"/>
              <w:rPr>
                <w:lang w:val="en-GB"/>
              </w:rPr>
            </w:pPr>
            <w:r w:rsidRPr="00931ECA">
              <w:rPr>
                <w:lang w:val="en-GB"/>
              </w:rPr>
              <w:t xml:space="preserve">INTSF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Isolated </w:t>
            </w:r>
          </w:p>
        </w:tc>
        <w:tc>
          <w:tcPr>
            <w:tcW w:w="2547" w:type="dxa"/>
          </w:tcPr>
          <w:p w:rsidR="00FE61E6" w:rsidRPr="00931ECA" w:rsidRDefault="00FE61E6" w:rsidP="00632791">
            <w:pPr>
              <w:pStyle w:val="Tablebody"/>
              <w:rPr>
                <w:lang w:val="en-GB"/>
              </w:rPr>
            </w:pPr>
            <w:r w:rsidRPr="00931ECA">
              <w:rPr>
                <w:lang w:val="en-GB"/>
              </w:rPr>
              <w:t xml:space="preserve">ISOL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Kilometres per hour </w:t>
            </w:r>
          </w:p>
        </w:tc>
        <w:tc>
          <w:tcPr>
            <w:tcW w:w="2547" w:type="dxa"/>
          </w:tcPr>
          <w:p w:rsidR="00FE61E6" w:rsidRPr="00931ECA" w:rsidRDefault="00FE61E6" w:rsidP="00632791">
            <w:pPr>
              <w:pStyle w:val="Tablebody"/>
              <w:rPr>
                <w:lang w:val="en-GB"/>
              </w:rPr>
            </w:pPr>
            <w:r w:rsidRPr="00931ECA">
              <w:rPr>
                <w:lang w:val="en-GB"/>
              </w:rPr>
              <w:t xml:space="preserve">KMH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Knots </w:t>
            </w:r>
          </w:p>
        </w:tc>
        <w:tc>
          <w:tcPr>
            <w:tcW w:w="2547" w:type="dxa"/>
          </w:tcPr>
          <w:p w:rsidR="00FE61E6" w:rsidRPr="00931ECA" w:rsidRDefault="00FE61E6" w:rsidP="00632791">
            <w:pPr>
              <w:pStyle w:val="Tablebody"/>
              <w:rPr>
                <w:lang w:val="en-GB"/>
              </w:rPr>
            </w:pPr>
            <w:r w:rsidRPr="00931ECA">
              <w:rPr>
                <w:lang w:val="en-GB"/>
              </w:rPr>
              <w:t xml:space="preserve">KT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Latitude/longitude </w:t>
            </w:r>
          </w:p>
        </w:tc>
        <w:tc>
          <w:tcPr>
            <w:tcW w:w="2547" w:type="dxa"/>
          </w:tcPr>
          <w:p w:rsidR="00FE61E6" w:rsidRPr="00931ECA" w:rsidRDefault="00FE61E6" w:rsidP="00632791">
            <w:pPr>
              <w:pStyle w:val="Tablebody"/>
              <w:rPr>
                <w:lang w:val="en-GB"/>
              </w:rPr>
            </w:pPr>
            <w:r w:rsidRPr="00931ECA">
              <w:rPr>
                <w:lang w:val="en-GB"/>
              </w:rPr>
              <w:t>LAT/LONG</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Light</w:t>
            </w:r>
          </w:p>
        </w:tc>
        <w:tc>
          <w:tcPr>
            <w:tcW w:w="2547" w:type="dxa"/>
          </w:tcPr>
          <w:p w:rsidR="00FE61E6" w:rsidRPr="00931ECA" w:rsidRDefault="00FE61E6" w:rsidP="00632791">
            <w:pPr>
              <w:pStyle w:val="Tablebody"/>
              <w:rPr>
                <w:lang w:val="en-GB"/>
              </w:rPr>
            </w:pPr>
            <w:r w:rsidRPr="00931ECA">
              <w:rPr>
                <w:lang w:val="en-GB"/>
              </w:rPr>
              <w:t>LGT</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Locally </w:t>
            </w:r>
          </w:p>
        </w:tc>
        <w:tc>
          <w:tcPr>
            <w:tcW w:w="2547" w:type="dxa"/>
          </w:tcPr>
          <w:p w:rsidR="00FE61E6" w:rsidRPr="00931ECA" w:rsidRDefault="00FE61E6" w:rsidP="00632791">
            <w:pPr>
              <w:pStyle w:val="Tablebody"/>
              <w:rPr>
                <w:lang w:val="en-GB"/>
              </w:rPr>
            </w:pPr>
            <w:r w:rsidRPr="00931ECA">
              <w:rPr>
                <w:lang w:val="en-GB"/>
              </w:rPr>
              <w:t xml:space="preserve">LOC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Mean </w:t>
            </w:r>
            <w:r w:rsidR="007131B2" w:rsidRPr="00931ECA">
              <w:rPr>
                <w:lang w:val="en-GB"/>
              </w:rPr>
              <w:t>s</w:t>
            </w:r>
            <w:r w:rsidRPr="00931ECA">
              <w:rPr>
                <w:lang w:val="en-GB"/>
              </w:rPr>
              <w:t xml:space="preserve">ea </w:t>
            </w:r>
            <w:r w:rsidR="007131B2" w:rsidRPr="00931ECA">
              <w:rPr>
                <w:lang w:val="en-GB"/>
              </w:rPr>
              <w:t>l</w:t>
            </w:r>
            <w:r w:rsidRPr="00931ECA">
              <w:rPr>
                <w:lang w:val="en-GB"/>
              </w:rPr>
              <w:t>evel</w:t>
            </w:r>
          </w:p>
        </w:tc>
        <w:tc>
          <w:tcPr>
            <w:tcW w:w="2547" w:type="dxa"/>
          </w:tcPr>
          <w:p w:rsidR="00FE61E6" w:rsidRPr="00931ECA" w:rsidRDefault="00FE61E6" w:rsidP="00632791">
            <w:pPr>
              <w:pStyle w:val="Tablebody"/>
              <w:rPr>
                <w:lang w:val="en-GB"/>
              </w:rPr>
            </w:pPr>
            <w:r w:rsidRPr="00931ECA">
              <w:rPr>
                <w:lang w:val="en-GB"/>
              </w:rPr>
              <w:t>MSL</w:t>
            </w:r>
          </w:p>
        </w:tc>
      </w:tr>
      <w:tr w:rsidR="00FE61E6" w:rsidRPr="00931ECA" w:rsidTr="00444E9C">
        <w:trPr>
          <w:trHeight w:val="20"/>
          <w:jc w:val="center"/>
        </w:trPr>
        <w:tc>
          <w:tcPr>
            <w:tcW w:w="3199" w:type="dxa"/>
          </w:tcPr>
          <w:p w:rsidR="00FE61E6" w:rsidRPr="00931ECA" w:rsidRDefault="00DB2746" w:rsidP="00632791">
            <w:pPr>
              <w:pStyle w:val="Tablebody"/>
              <w:rPr>
                <w:lang w:val="en-GB"/>
              </w:rPr>
            </w:pPr>
            <w:proofErr w:type="spellStart"/>
            <w:r w:rsidRPr="00931ECA">
              <w:rPr>
                <w:lang w:val="en-GB"/>
              </w:rPr>
              <w:t>Meteo</w:t>
            </w:r>
            <w:proofErr w:type="spellEnd"/>
          </w:p>
        </w:tc>
        <w:tc>
          <w:tcPr>
            <w:tcW w:w="2547" w:type="dxa"/>
          </w:tcPr>
          <w:p w:rsidR="00FE61E6" w:rsidRPr="00931ECA" w:rsidRDefault="00FE61E6" w:rsidP="00632791">
            <w:pPr>
              <w:pStyle w:val="Tablebody"/>
              <w:rPr>
                <w:lang w:val="en-GB"/>
              </w:rPr>
            </w:pPr>
            <w:r w:rsidRPr="00931ECA">
              <w:rPr>
                <w:lang w:val="en-GB"/>
              </w:rPr>
              <w:t xml:space="preserve">MET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Metres </w:t>
            </w:r>
          </w:p>
        </w:tc>
        <w:tc>
          <w:tcPr>
            <w:tcW w:w="2547" w:type="dxa"/>
          </w:tcPr>
          <w:p w:rsidR="00FE61E6" w:rsidRPr="00931ECA" w:rsidRDefault="00FE61E6" w:rsidP="00632791">
            <w:pPr>
              <w:pStyle w:val="Tablebody"/>
              <w:rPr>
                <w:lang w:val="en-GB"/>
              </w:rPr>
            </w:pPr>
            <w:r w:rsidRPr="00931ECA">
              <w:rPr>
                <w:lang w:val="en-GB"/>
              </w:rPr>
              <w:t xml:space="preserve">M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Metres per second</w:t>
            </w:r>
          </w:p>
        </w:tc>
        <w:tc>
          <w:tcPr>
            <w:tcW w:w="2547" w:type="dxa"/>
          </w:tcPr>
          <w:p w:rsidR="00FE61E6" w:rsidRPr="00931ECA" w:rsidRDefault="00FE61E6" w:rsidP="00632791">
            <w:pPr>
              <w:pStyle w:val="Tablebody"/>
              <w:rPr>
                <w:lang w:val="en-GB"/>
              </w:rPr>
            </w:pPr>
            <w:r w:rsidRPr="00931ECA">
              <w:rPr>
                <w:lang w:val="en-GB"/>
              </w:rPr>
              <w:t>M/S</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Millibar</w:t>
            </w:r>
          </w:p>
        </w:tc>
        <w:tc>
          <w:tcPr>
            <w:tcW w:w="2547" w:type="dxa"/>
          </w:tcPr>
          <w:p w:rsidR="00FE61E6" w:rsidRPr="00931ECA" w:rsidRDefault="00FE61E6" w:rsidP="00632791">
            <w:pPr>
              <w:pStyle w:val="Tablebody"/>
              <w:rPr>
                <w:lang w:val="en-GB"/>
              </w:rPr>
            </w:pPr>
            <w:r w:rsidRPr="00931ECA">
              <w:rPr>
                <w:lang w:val="en-GB"/>
              </w:rPr>
              <w:t>MB</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Moderate </w:t>
            </w:r>
          </w:p>
        </w:tc>
        <w:tc>
          <w:tcPr>
            <w:tcW w:w="2547" w:type="dxa"/>
          </w:tcPr>
          <w:p w:rsidR="00FE61E6" w:rsidRPr="00931ECA" w:rsidRDefault="00FE61E6" w:rsidP="00632791">
            <w:pPr>
              <w:pStyle w:val="Tablebody"/>
              <w:rPr>
                <w:lang w:val="en-GB"/>
              </w:rPr>
            </w:pPr>
            <w:r w:rsidRPr="00931ECA">
              <w:rPr>
                <w:lang w:val="en-GB"/>
              </w:rPr>
              <w:t xml:space="preserve">MOD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lastRenderedPageBreak/>
              <w:t xml:space="preserve">Moving/move </w:t>
            </w:r>
          </w:p>
        </w:tc>
        <w:tc>
          <w:tcPr>
            <w:tcW w:w="2547" w:type="dxa"/>
          </w:tcPr>
          <w:p w:rsidR="00FE61E6" w:rsidRPr="00931ECA" w:rsidRDefault="00FE61E6" w:rsidP="00632791">
            <w:pPr>
              <w:pStyle w:val="Tablebody"/>
              <w:rPr>
                <w:lang w:val="en-GB"/>
              </w:rPr>
            </w:pPr>
            <w:r w:rsidRPr="00931ECA">
              <w:rPr>
                <w:lang w:val="en-GB"/>
              </w:rPr>
              <w:t xml:space="preserve">MOV or MVG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Nautical miles </w:t>
            </w:r>
          </w:p>
        </w:tc>
        <w:tc>
          <w:tcPr>
            <w:tcW w:w="2547" w:type="dxa"/>
          </w:tcPr>
          <w:p w:rsidR="00FE61E6" w:rsidRPr="00931ECA" w:rsidRDefault="00FE61E6" w:rsidP="00632791">
            <w:pPr>
              <w:pStyle w:val="Tablebody"/>
              <w:rPr>
                <w:lang w:val="en-GB"/>
              </w:rPr>
            </w:pPr>
            <w:r w:rsidRPr="00931ECA">
              <w:rPr>
                <w:lang w:val="en-GB"/>
              </w:rPr>
              <w:t xml:space="preserve">NM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Navigation/</w:t>
            </w:r>
            <w:r w:rsidR="00AB705A" w:rsidRPr="00931ECA">
              <w:rPr>
                <w:lang w:val="en-GB"/>
              </w:rPr>
              <w:t>n</w:t>
            </w:r>
            <w:r w:rsidRPr="00931ECA">
              <w:rPr>
                <w:lang w:val="en-GB"/>
              </w:rPr>
              <w:t>avigational</w:t>
            </w:r>
          </w:p>
        </w:tc>
        <w:tc>
          <w:tcPr>
            <w:tcW w:w="2547" w:type="dxa"/>
          </w:tcPr>
          <w:p w:rsidR="00FE61E6" w:rsidRPr="00931ECA" w:rsidRDefault="00FE61E6" w:rsidP="00632791">
            <w:pPr>
              <w:pStyle w:val="Tablebody"/>
              <w:rPr>
                <w:lang w:val="en-GB"/>
              </w:rPr>
            </w:pPr>
            <w:r w:rsidRPr="00931ECA">
              <w:rPr>
                <w:lang w:val="en-GB"/>
              </w:rPr>
              <w:t>NAV</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Near</w:t>
            </w:r>
          </w:p>
        </w:tc>
        <w:tc>
          <w:tcPr>
            <w:tcW w:w="2547" w:type="dxa"/>
          </w:tcPr>
          <w:p w:rsidR="00FE61E6" w:rsidRPr="00931ECA" w:rsidRDefault="00FE61E6" w:rsidP="00632791">
            <w:pPr>
              <w:pStyle w:val="Tablebody"/>
              <w:rPr>
                <w:lang w:val="en-GB"/>
              </w:rPr>
            </w:pPr>
            <w:r w:rsidRPr="00931ECA">
              <w:rPr>
                <w:lang w:val="en-GB"/>
              </w:rPr>
              <w:t>NR</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Next </w:t>
            </w:r>
          </w:p>
        </w:tc>
        <w:tc>
          <w:tcPr>
            <w:tcW w:w="2547" w:type="dxa"/>
          </w:tcPr>
          <w:p w:rsidR="00FE61E6" w:rsidRPr="00931ECA" w:rsidRDefault="00FE61E6" w:rsidP="00632791">
            <w:pPr>
              <w:pStyle w:val="Tablebody"/>
              <w:rPr>
                <w:lang w:val="en-GB"/>
              </w:rPr>
            </w:pPr>
            <w:r w:rsidRPr="00931ECA">
              <w:rPr>
                <w:lang w:val="en-GB"/>
              </w:rPr>
              <w:t>NXT</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No change </w:t>
            </w:r>
          </w:p>
        </w:tc>
        <w:tc>
          <w:tcPr>
            <w:tcW w:w="2547" w:type="dxa"/>
          </w:tcPr>
          <w:p w:rsidR="00FE61E6" w:rsidRPr="00931ECA" w:rsidRDefault="00FE61E6" w:rsidP="00632791">
            <w:pPr>
              <w:pStyle w:val="Tablebody"/>
              <w:rPr>
                <w:lang w:val="en-GB"/>
              </w:rPr>
            </w:pPr>
            <w:r w:rsidRPr="00931ECA">
              <w:rPr>
                <w:lang w:val="en-GB"/>
              </w:rPr>
              <w:t>NC</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No significant change </w:t>
            </w:r>
          </w:p>
        </w:tc>
        <w:tc>
          <w:tcPr>
            <w:tcW w:w="2547" w:type="dxa"/>
          </w:tcPr>
          <w:p w:rsidR="00FE61E6" w:rsidRPr="00931ECA" w:rsidRDefault="00FE61E6" w:rsidP="00632791">
            <w:pPr>
              <w:pStyle w:val="Tablebody"/>
              <w:rPr>
                <w:lang w:val="en-GB"/>
              </w:rPr>
            </w:pPr>
            <w:r w:rsidRPr="00931ECA">
              <w:rPr>
                <w:lang w:val="en-GB"/>
              </w:rPr>
              <w:t>NOSIG</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North or northerly </w:t>
            </w:r>
          </w:p>
        </w:tc>
        <w:tc>
          <w:tcPr>
            <w:tcW w:w="2547" w:type="dxa"/>
          </w:tcPr>
          <w:p w:rsidR="00FE61E6" w:rsidRPr="00931ECA" w:rsidRDefault="00FE61E6" w:rsidP="00632791">
            <w:pPr>
              <w:pStyle w:val="Tablebody"/>
              <w:rPr>
                <w:lang w:val="en-GB"/>
              </w:rPr>
            </w:pPr>
            <w:r w:rsidRPr="00931ECA">
              <w:rPr>
                <w:lang w:val="en-GB"/>
              </w:rPr>
              <w:t>N</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North-east or north-easterly </w:t>
            </w:r>
          </w:p>
        </w:tc>
        <w:tc>
          <w:tcPr>
            <w:tcW w:w="2547" w:type="dxa"/>
          </w:tcPr>
          <w:p w:rsidR="00FE61E6" w:rsidRPr="00931ECA" w:rsidRDefault="00FE61E6" w:rsidP="00632791">
            <w:pPr>
              <w:pStyle w:val="Tablebody"/>
              <w:rPr>
                <w:lang w:val="en-GB"/>
              </w:rPr>
            </w:pPr>
            <w:r w:rsidRPr="00931ECA">
              <w:rPr>
                <w:lang w:val="en-GB"/>
              </w:rPr>
              <w:t>NE</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North-west or north-westerly </w:t>
            </w:r>
          </w:p>
        </w:tc>
        <w:tc>
          <w:tcPr>
            <w:tcW w:w="2547" w:type="dxa"/>
          </w:tcPr>
          <w:p w:rsidR="00FE61E6" w:rsidRPr="00931ECA" w:rsidRDefault="00FE61E6" w:rsidP="00632791">
            <w:pPr>
              <w:pStyle w:val="Tablebody"/>
              <w:rPr>
                <w:lang w:val="en-GB"/>
              </w:rPr>
            </w:pPr>
            <w:r w:rsidRPr="00931ECA">
              <w:rPr>
                <w:lang w:val="en-GB"/>
              </w:rPr>
              <w:t>NW</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Occasionally (at times)</w:t>
            </w:r>
          </w:p>
        </w:tc>
        <w:tc>
          <w:tcPr>
            <w:tcW w:w="2547" w:type="dxa"/>
          </w:tcPr>
          <w:p w:rsidR="00FE61E6" w:rsidRPr="00931ECA" w:rsidRDefault="00FE61E6" w:rsidP="00632791">
            <w:pPr>
              <w:pStyle w:val="Tablebody"/>
              <w:rPr>
                <w:lang w:val="en-GB"/>
              </w:rPr>
            </w:pPr>
            <w:r w:rsidRPr="00931ECA">
              <w:rPr>
                <w:lang w:val="en-GB"/>
              </w:rPr>
              <w:t xml:space="preserve">OCNL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Occlusion </w:t>
            </w:r>
            <w:r w:rsidR="00AB705A" w:rsidRPr="00931ECA">
              <w:rPr>
                <w:lang w:val="en-GB"/>
              </w:rPr>
              <w:t>f</w:t>
            </w:r>
            <w:r w:rsidRPr="00931ECA">
              <w:rPr>
                <w:lang w:val="en-GB"/>
              </w:rPr>
              <w:t xml:space="preserve">ront </w:t>
            </w:r>
          </w:p>
        </w:tc>
        <w:tc>
          <w:tcPr>
            <w:tcW w:w="2547" w:type="dxa"/>
          </w:tcPr>
          <w:p w:rsidR="00FE61E6" w:rsidRPr="00931ECA" w:rsidRDefault="00FE61E6" w:rsidP="00632791">
            <w:pPr>
              <w:pStyle w:val="Tablebody"/>
              <w:rPr>
                <w:lang w:val="en-GB"/>
              </w:rPr>
            </w:pPr>
            <w:r w:rsidRPr="00931ECA">
              <w:rPr>
                <w:lang w:val="en-GB"/>
              </w:rPr>
              <w:t xml:space="preserve">O-FRONT or OFNT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Outside the </w:t>
            </w:r>
            <w:r w:rsidR="00782C7F" w:rsidRPr="00931ECA">
              <w:rPr>
                <w:lang w:val="en-GB"/>
              </w:rPr>
              <w:t>i</w:t>
            </w:r>
            <w:r w:rsidRPr="00931ECA">
              <w:rPr>
                <w:lang w:val="en-GB"/>
              </w:rPr>
              <w:t xml:space="preserve">ce </w:t>
            </w:r>
            <w:r w:rsidR="00782C7F" w:rsidRPr="00931ECA">
              <w:rPr>
                <w:lang w:val="en-GB"/>
              </w:rPr>
              <w:t>e</w:t>
            </w:r>
            <w:r w:rsidRPr="00931ECA">
              <w:rPr>
                <w:lang w:val="en-GB"/>
              </w:rPr>
              <w:t>dge</w:t>
            </w:r>
          </w:p>
        </w:tc>
        <w:tc>
          <w:tcPr>
            <w:tcW w:w="2547" w:type="dxa"/>
          </w:tcPr>
          <w:p w:rsidR="00FE61E6" w:rsidRPr="00931ECA" w:rsidRDefault="00FE61E6" w:rsidP="00632791">
            <w:pPr>
              <w:pStyle w:val="Tablebody"/>
              <w:rPr>
                <w:lang w:val="en-GB"/>
              </w:rPr>
            </w:pPr>
            <w:r w:rsidRPr="00931ECA">
              <w:rPr>
                <w:lang w:val="en-GB"/>
              </w:rPr>
              <w:t>OUT-EDGE</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Over </w:t>
            </w:r>
            <w:r w:rsidR="00782C7F" w:rsidRPr="00931ECA">
              <w:rPr>
                <w:lang w:val="en-GB"/>
              </w:rPr>
              <w:t>o</w:t>
            </w:r>
            <w:r w:rsidRPr="00931ECA">
              <w:rPr>
                <w:lang w:val="en-GB"/>
              </w:rPr>
              <w:t xml:space="preserve">pen </w:t>
            </w:r>
            <w:r w:rsidR="00782C7F" w:rsidRPr="00931ECA">
              <w:rPr>
                <w:lang w:val="en-GB"/>
              </w:rPr>
              <w:t>w</w:t>
            </w:r>
            <w:r w:rsidRPr="00931ECA">
              <w:rPr>
                <w:lang w:val="en-GB"/>
              </w:rPr>
              <w:t>ater</w:t>
            </w:r>
          </w:p>
        </w:tc>
        <w:tc>
          <w:tcPr>
            <w:tcW w:w="2547" w:type="dxa"/>
          </w:tcPr>
          <w:p w:rsidR="00FE61E6" w:rsidRPr="00931ECA" w:rsidRDefault="00FE61E6" w:rsidP="00632791">
            <w:pPr>
              <w:pStyle w:val="Tablebody"/>
              <w:rPr>
                <w:lang w:val="en-GB"/>
              </w:rPr>
            </w:pPr>
            <w:r w:rsidRPr="00931ECA">
              <w:rPr>
                <w:lang w:val="en-GB"/>
              </w:rPr>
              <w:t>OVR-OW</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Quasi-stationary </w:t>
            </w:r>
          </w:p>
        </w:tc>
        <w:tc>
          <w:tcPr>
            <w:tcW w:w="2547" w:type="dxa"/>
          </w:tcPr>
          <w:p w:rsidR="00FE61E6" w:rsidRPr="00931ECA" w:rsidRDefault="00FE61E6" w:rsidP="00632791">
            <w:pPr>
              <w:pStyle w:val="Tablebody"/>
              <w:rPr>
                <w:lang w:val="en-GB"/>
              </w:rPr>
            </w:pPr>
            <w:r w:rsidRPr="00931ECA">
              <w:rPr>
                <w:lang w:val="en-GB"/>
              </w:rPr>
              <w:t xml:space="preserve">QSTNR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Quickly </w:t>
            </w:r>
          </w:p>
        </w:tc>
        <w:tc>
          <w:tcPr>
            <w:tcW w:w="2547" w:type="dxa"/>
          </w:tcPr>
          <w:p w:rsidR="00FE61E6" w:rsidRPr="00931ECA" w:rsidRDefault="00FE61E6" w:rsidP="00632791">
            <w:pPr>
              <w:pStyle w:val="Tablebody"/>
              <w:rPr>
                <w:lang w:val="en-GB"/>
              </w:rPr>
            </w:pPr>
            <w:r w:rsidRPr="00931ECA">
              <w:rPr>
                <w:lang w:val="en-GB"/>
              </w:rPr>
              <w:t xml:space="preserve">QCKY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Rain</w:t>
            </w:r>
          </w:p>
        </w:tc>
        <w:tc>
          <w:tcPr>
            <w:tcW w:w="2547" w:type="dxa"/>
          </w:tcPr>
          <w:p w:rsidR="00FE61E6" w:rsidRPr="00931ECA" w:rsidRDefault="00FE61E6" w:rsidP="00632791">
            <w:pPr>
              <w:pStyle w:val="Tablebody"/>
              <w:rPr>
                <w:lang w:val="en-GB"/>
              </w:rPr>
            </w:pPr>
            <w:r w:rsidRPr="00931ECA">
              <w:rPr>
                <w:lang w:val="en-GB"/>
              </w:rPr>
              <w:t>RN</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Rapidly </w:t>
            </w:r>
          </w:p>
        </w:tc>
        <w:tc>
          <w:tcPr>
            <w:tcW w:w="2547" w:type="dxa"/>
          </w:tcPr>
          <w:p w:rsidR="00FE61E6" w:rsidRPr="00931ECA" w:rsidRDefault="00FE61E6" w:rsidP="00632791">
            <w:pPr>
              <w:pStyle w:val="Tablebody"/>
              <w:rPr>
                <w:lang w:val="en-GB"/>
              </w:rPr>
            </w:pPr>
            <w:r w:rsidRPr="00931ECA">
              <w:rPr>
                <w:lang w:val="en-GB"/>
              </w:rPr>
              <w:t xml:space="preserve">RPDY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Risk</w:t>
            </w:r>
          </w:p>
        </w:tc>
        <w:tc>
          <w:tcPr>
            <w:tcW w:w="2547" w:type="dxa"/>
          </w:tcPr>
          <w:p w:rsidR="00FE61E6" w:rsidRPr="00931ECA" w:rsidRDefault="00FE61E6" w:rsidP="00632791">
            <w:pPr>
              <w:pStyle w:val="Tablebody"/>
              <w:rPr>
                <w:lang w:val="en-GB"/>
              </w:rPr>
            </w:pPr>
            <w:r w:rsidRPr="00931ECA">
              <w:rPr>
                <w:lang w:val="en-GB"/>
              </w:rPr>
              <w:t>RSK</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Scattered </w:t>
            </w:r>
          </w:p>
        </w:tc>
        <w:tc>
          <w:tcPr>
            <w:tcW w:w="2547" w:type="dxa"/>
          </w:tcPr>
          <w:p w:rsidR="00FE61E6" w:rsidRPr="00931ECA" w:rsidRDefault="00FE61E6" w:rsidP="00632791">
            <w:pPr>
              <w:pStyle w:val="Tablebody"/>
              <w:rPr>
                <w:lang w:val="en-GB"/>
              </w:rPr>
            </w:pPr>
            <w:r w:rsidRPr="00931ECA">
              <w:rPr>
                <w:lang w:val="en-GB"/>
              </w:rPr>
              <w:t xml:space="preserve">SCT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Severe</w:t>
            </w:r>
          </w:p>
        </w:tc>
        <w:tc>
          <w:tcPr>
            <w:tcW w:w="2547" w:type="dxa"/>
          </w:tcPr>
          <w:p w:rsidR="00FE61E6" w:rsidRPr="00931ECA" w:rsidRDefault="00FE61E6" w:rsidP="00632791">
            <w:pPr>
              <w:pStyle w:val="Tablebody"/>
              <w:rPr>
                <w:lang w:val="en-GB"/>
              </w:rPr>
            </w:pPr>
            <w:r w:rsidRPr="00931ECA">
              <w:rPr>
                <w:lang w:val="en-GB"/>
              </w:rPr>
              <w:t>SEV or SVR</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Showers</w:t>
            </w:r>
          </w:p>
        </w:tc>
        <w:tc>
          <w:tcPr>
            <w:tcW w:w="2547" w:type="dxa"/>
          </w:tcPr>
          <w:p w:rsidR="00FE61E6" w:rsidRPr="00931ECA" w:rsidRDefault="00FE61E6" w:rsidP="00632791">
            <w:pPr>
              <w:pStyle w:val="Tablebody"/>
              <w:rPr>
                <w:lang w:val="en-GB"/>
              </w:rPr>
            </w:pPr>
            <w:r w:rsidRPr="00931ECA">
              <w:rPr>
                <w:lang w:val="en-GB"/>
              </w:rPr>
              <w:t xml:space="preserve">SHWRS or SH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Slight </w:t>
            </w:r>
          </w:p>
        </w:tc>
        <w:tc>
          <w:tcPr>
            <w:tcW w:w="2547" w:type="dxa"/>
          </w:tcPr>
          <w:p w:rsidR="00FE61E6" w:rsidRPr="00931ECA" w:rsidRDefault="00FE61E6" w:rsidP="00632791">
            <w:pPr>
              <w:pStyle w:val="Tablebody"/>
              <w:rPr>
                <w:lang w:val="en-GB"/>
              </w:rPr>
            </w:pPr>
            <w:r w:rsidRPr="00931ECA">
              <w:rPr>
                <w:lang w:val="en-GB"/>
              </w:rPr>
              <w:t xml:space="preserve">SLGT or SLT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Slowly</w:t>
            </w:r>
          </w:p>
        </w:tc>
        <w:tc>
          <w:tcPr>
            <w:tcW w:w="2547" w:type="dxa"/>
          </w:tcPr>
          <w:p w:rsidR="00FE61E6" w:rsidRPr="00931ECA" w:rsidRDefault="00FE61E6" w:rsidP="00632791">
            <w:pPr>
              <w:pStyle w:val="Tablebody"/>
              <w:rPr>
                <w:lang w:val="en-GB"/>
              </w:rPr>
            </w:pPr>
            <w:r w:rsidRPr="00931ECA">
              <w:rPr>
                <w:lang w:val="en-GB"/>
              </w:rPr>
              <w:t xml:space="preserve">SLWY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South or southerly </w:t>
            </w:r>
          </w:p>
        </w:tc>
        <w:tc>
          <w:tcPr>
            <w:tcW w:w="2547" w:type="dxa"/>
          </w:tcPr>
          <w:p w:rsidR="00FE61E6" w:rsidRPr="00931ECA" w:rsidRDefault="00FE61E6" w:rsidP="00632791">
            <w:pPr>
              <w:pStyle w:val="Tablebody"/>
              <w:rPr>
                <w:lang w:val="en-GB"/>
              </w:rPr>
            </w:pPr>
            <w:r w:rsidRPr="00931ECA">
              <w:rPr>
                <w:lang w:val="en-GB"/>
              </w:rPr>
              <w:t>S</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South-east or south-easterly </w:t>
            </w:r>
          </w:p>
        </w:tc>
        <w:tc>
          <w:tcPr>
            <w:tcW w:w="2547" w:type="dxa"/>
          </w:tcPr>
          <w:p w:rsidR="00FE61E6" w:rsidRPr="00931ECA" w:rsidRDefault="00FE61E6" w:rsidP="00632791">
            <w:pPr>
              <w:pStyle w:val="Tablebody"/>
              <w:rPr>
                <w:lang w:val="en-GB"/>
              </w:rPr>
            </w:pPr>
            <w:r w:rsidRPr="00931ECA">
              <w:rPr>
                <w:lang w:val="en-GB"/>
              </w:rPr>
              <w:t>SE</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South-west or south-westerly </w:t>
            </w:r>
          </w:p>
        </w:tc>
        <w:tc>
          <w:tcPr>
            <w:tcW w:w="2547" w:type="dxa"/>
          </w:tcPr>
          <w:p w:rsidR="00FE61E6" w:rsidRPr="00931ECA" w:rsidRDefault="00FE61E6" w:rsidP="00632791">
            <w:pPr>
              <w:pStyle w:val="Tablebody"/>
              <w:rPr>
                <w:lang w:val="en-GB"/>
              </w:rPr>
            </w:pPr>
            <w:r w:rsidRPr="00931ECA">
              <w:rPr>
                <w:lang w:val="en-GB"/>
              </w:rPr>
              <w:t>SW</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Stationary </w:t>
            </w:r>
          </w:p>
        </w:tc>
        <w:tc>
          <w:tcPr>
            <w:tcW w:w="2547" w:type="dxa"/>
          </w:tcPr>
          <w:p w:rsidR="00FE61E6" w:rsidRPr="00931ECA" w:rsidRDefault="00FE61E6" w:rsidP="00632791">
            <w:pPr>
              <w:pStyle w:val="Tablebody"/>
              <w:rPr>
                <w:lang w:val="en-GB"/>
              </w:rPr>
            </w:pPr>
            <w:r w:rsidRPr="00931ECA">
              <w:rPr>
                <w:lang w:val="en-GB"/>
              </w:rPr>
              <w:t xml:space="preserve">STNR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Storm</w:t>
            </w:r>
          </w:p>
        </w:tc>
        <w:tc>
          <w:tcPr>
            <w:tcW w:w="2547" w:type="dxa"/>
          </w:tcPr>
          <w:p w:rsidR="00FE61E6" w:rsidRPr="00931ECA" w:rsidRDefault="00FE61E6" w:rsidP="00632791">
            <w:pPr>
              <w:pStyle w:val="Tablebody"/>
              <w:rPr>
                <w:lang w:val="en-GB"/>
              </w:rPr>
            </w:pPr>
            <w:r w:rsidRPr="00931ECA">
              <w:rPr>
                <w:lang w:val="en-GB"/>
              </w:rPr>
              <w:t>STRM</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Strong</w:t>
            </w:r>
          </w:p>
        </w:tc>
        <w:tc>
          <w:tcPr>
            <w:tcW w:w="2547" w:type="dxa"/>
          </w:tcPr>
          <w:p w:rsidR="00FE61E6" w:rsidRPr="00931ECA" w:rsidRDefault="00FE61E6" w:rsidP="00632791">
            <w:pPr>
              <w:pStyle w:val="Tablebody"/>
              <w:rPr>
                <w:lang w:val="en-GB"/>
              </w:rPr>
            </w:pPr>
            <w:r w:rsidRPr="00931ECA">
              <w:rPr>
                <w:lang w:val="en-GB"/>
              </w:rPr>
              <w:t>STRG</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Temporarily/temporary </w:t>
            </w:r>
          </w:p>
        </w:tc>
        <w:tc>
          <w:tcPr>
            <w:tcW w:w="2547" w:type="dxa"/>
          </w:tcPr>
          <w:p w:rsidR="00FE61E6" w:rsidRPr="00931ECA" w:rsidRDefault="00FE61E6" w:rsidP="00632791">
            <w:pPr>
              <w:pStyle w:val="Tablebody"/>
              <w:rPr>
                <w:lang w:val="en-GB"/>
              </w:rPr>
            </w:pPr>
            <w:r w:rsidRPr="00931ECA">
              <w:rPr>
                <w:lang w:val="en-GB"/>
              </w:rPr>
              <w:t xml:space="preserve">TEMPO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Thunderstorm</w:t>
            </w:r>
          </w:p>
        </w:tc>
        <w:tc>
          <w:tcPr>
            <w:tcW w:w="2547" w:type="dxa"/>
          </w:tcPr>
          <w:p w:rsidR="00FE61E6" w:rsidRPr="00931ECA" w:rsidRDefault="00FE61E6" w:rsidP="00632791">
            <w:pPr>
              <w:pStyle w:val="Tablebody"/>
              <w:rPr>
                <w:lang w:val="en-GB"/>
              </w:rPr>
            </w:pPr>
            <w:r w:rsidRPr="00931ECA">
              <w:rPr>
                <w:lang w:val="en-GB"/>
              </w:rPr>
              <w:t>TSTM</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Tropical Storm</w:t>
            </w:r>
          </w:p>
        </w:tc>
        <w:tc>
          <w:tcPr>
            <w:tcW w:w="2547" w:type="dxa"/>
          </w:tcPr>
          <w:p w:rsidR="00FE61E6" w:rsidRPr="00931ECA" w:rsidRDefault="00FE61E6" w:rsidP="00632791">
            <w:pPr>
              <w:pStyle w:val="Tablebody"/>
              <w:rPr>
                <w:lang w:val="en-GB"/>
              </w:rPr>
            </w:pPr>
            <w:r w:rsidRPr="00931ECA">
              <w:rPr>
                <w:lang w:val="en-GB"/>
              </w:rPr>
              <w:t>TROP-STRM</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Used for @ </w:t>
            </w:r>
            <w:r w:rsidR="00AB705A" w:rsidRPr="00931ECA">
              <w:rPr>
                <w:lang w:val="en-GB"/>
              </w:rPr>
              <w:t xml:space="preserve">in </w:t>
            </w:r>
            <w:r w:rsidRPr="00931ECA">
              <w:rPr>
                <w:lang w:val="en-GB"/>
              </w:rPr>
              <w:t>email addresses</w:t>
            </w:r>
          </w:p>
        </w:tc>
        <w:tc>
          <w:tcPr>
            <w:tcW w:w="2547" w:type="dxa"/>
          </w:tcPr>
          <w:p w:rsidR="00FE61E6" w:rsidRPr="00931ECA" w:rsidRDefault="00FE61E6" w:rsidP="00632791">
            <w:pPr>
              <w:pStyle w:val="Tablebody"/>
              <w:rPr>
                <w:lang w:val="en-GB"/>
              </w:rPr>
            </w:pPr>
            <w:r w:rsidRPr="00931ECA">
              <w:rPr>
                <w:lang w:val="en-GB"/>
              </w:rPr>
              <w:t>AT</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Valid</w:t>
            </w:r>
          </w:p>
        </w:tc>
        <w:tc>
          <w:tcPr>
            <w:tcW w:w="2547" w:type="dxa"/>
          </w:tcPr>
          <w:p w:rsidR="00FE61E6" w:rsidRPr="00931ECA" w:rsidRDefault="00FE61E6" w:rsidP="00632791">
            <w:pPr>
              <w:pStyle w:val="Tablebody"/>
              <w:rPr>
                <w:lang w:val="en-GB"/>
              </w:rPr>
            </w:pPr>
            <w:r w:rsidRPr="00931ECA">
              <w:rPr>
                <w:lang w:val="en-GB"/>
              </w:rPr>
              <w:t>VLD</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Variable </w:t>
            </w:r>
          </w:p>
        </w:tc>
        <w:tc>
          <w:tcPr>
            <w:tcW w:w="2547" w:type="dxa"/>
          </w:tcPr>
          <w:p w:rsidR="00FE61E6" w:rsidRPr="00931ECA" w:rsidRDefault="00FE61E6" w:rsidP="00632791">
            <w:pPr>
              <w:pStyle w:val="Tablebody"/>
              <w:rPr>
                <w:lang w:val="en-GB"/>
              </w:rPr>
            </w:pPr>
            <w:r w:rsidRPr="00931ECA">
              <w:rPr>
                <w:lang w:val="en-GB"/>
              </w:rPr>
              <w:t xml:space="preserve">VRB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Veering </w:t>
            </w:r>
          </w:p>
        </w:tc>
        <w:tc>
          <w:tcPr>
            <w:tcW w:w="2547" w:type="dxa"/>
          </w:tcPr>
          <w:p w:rsidR="00FE61E6" w:rsidRPr="00931ECA" w:rsidRDefault="00FE61E6" w:rsidP="00632791">
            <w:pPr>
              <w:pStyle w:val="Tablebody"/>
              <w:rPr>
                <w:lang w:val="en-GB"/>
              </w:rPr>
            </w:pPr>
            <w:r w:rsidRPr="00931ECA">
              <w:rPr>
                <w:lang w:val="en-GB"/>
              </w:rPr>
              <w:t xml:space="preserve">VEER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Visibility </w:t>
            </w:r>
          </w:p>
        </w:tc>
        <w:tc>
          <w:tcPr>
            <w:tcW w:w="2547" w:type="dxa"/>
          </w:tcPr>
          <w:p w:rsidR="00FE61E6" w:rsidRPr="00931ECA" w:rsidRDefault="00FE61E6" w:rsidP="00632791">
            <w:pPr>
              <w:pStyle w:val="Tablebody"/>
              <w:rPr>
                <w:lang w:val="en-GB"/>
              </w:rPr>
            </w:pPr>
            <w:r w:rsidRPr="00931ECA">
              <w:rPr>
                <w:lang w:val="en-GB"/>
              </w:rPr>
              <w:t xml:space="preserve">VIS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Warm Front </w:t>
            </w:r>
          </w:p>
        </w:tc>
        <w:tc>
          <w:tcPr>
            <w:tcW w:w="2547" w:type="dxa"/>
          </w:tcPr>
          <w:p w:rsidR="00FE61E6" w:rsidRPr="00931ECA" w:rsidRDefault="00FE61E6" w:rsidP="00632791">
            <w:pPr>
              <w:pStyle w:val="Tablebody"/>
              <w:rPr>
                <w:lang w:val="en-GB"/>
              </w:rPr>
            </w:pPr>
            <w:r w:rsidRPr="00931ECA">
              <w:rPr>
                <w:lang w:val="en-GB"/>
              </w:rPr>
              <w:t xml:space="preserve">W-FRONT or WFNT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Warning</w:t>
            </w:r>
          </w:p>
        </w:tc>
        <w:tc>
          <w:tcPr>
            <w:tcW w:w="2547" w:type="dxa"/>
          </w:tcPr>
          <w:p w:rsidR="00FE61E6" w:rsidRPr="00931ECA" w:rsidRDefault="00FE61E6" w:rsidP="00632791">
            <w:pPr>
              <w:pStyle w:val="Tablebody"/>
              <w:rPr>
                <w:lang w:val="en-GB"/>
              </w:rPr>
            </w:pPr>
            <w:r w:rsidRPr="00931ECA">
              <w:rPr>
                <w:lang w:val="en-GB"/>
              </w:rPr>
              <w:t>WARN</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Weakening </w:t>
            </w:r>
          </w:p>
        </w:tc>
        <w:tc>
          <w:tcPr>
            <w:tcW w:w="2547" w:type="dxa"/>
          </w:tcPr>
          <w:p w:rsidR="00FE61E6" w:rsidRPr="00931ECA" w:rsidRDefault="00FE61E6" w:rsidP="00632791">
            <w:pPr>
              <w:pStyle w:val="Tablebody"/>
              <w:rPr>
                <w:lang w:val="en-GB"/>
              </w:rPr>
            </w:pPr>
            <w:r w:rsidRPr="00931ECA">
              <w:rPr>
                <w:lang w:val="en-GB"/>
              </w:rPr>
              <w:t xml:space="preserve">WKN </w:t>
            </w:r>
          </w:p>
        </w:tc>
      </w:tr>
      <w:tr w:rsidR="00FE61E6" w:rsidRPr="00931ECA" w:rsidTr="00444E9C">
        <w:trPr>
          <w:trHeight w:val="20"/>
          <w:jc w:val="center"/>
        </w:trPr>
        <w:tc>
          <w:tcPr>
            <w:tcW w:w="3199" w:type="dxa"/>
          </w:tcPr>
          <w:p w:rsidR="00FE61E6" w:rsidRPr="00931ECA" w:rsidRDefault="00FE61E6" w:rsidP="00632791">
            <w:pPr>
              <w:pStyle w:val="Tablebody"/>
              <w:rPr>
                <w:lang w:val="en-GB"/>
              </w:rPr>
            </w:pPr>
            <w:r w:rsidRPr="00931ECA">
              <w:rPr>
                <w:lang w:val="en-GB"/>
              </w:rPr>
              <w:t xml:space="preserve">West or westerly </w:t>
            </w:r>
          </w:p>
        </w:tc>
        <w:tc>
          <w:tcPr>
            <w:tcW w:w="2547" w:type="dxa"/>
          </w:tcPr>
          <w:p w:rsidR="00FE61E6" w:rsidRPr="00931ECA" w:rsidRDefault="00FE61E6" w:rsidP="00632791">
            <w:pPr>
              <w:pStyle w:val="Tablebody"/>
              <w:rPr>
                <w:lang w:val="en-GB"/>
              </w:rPr>
            </w:pPr>
            <w:r w:rsidRPr="00931ECA">
              <w:rPr>
                <w:lang w:val="en-GB"/>
              </w:rPr>
              <w:t>W</w:t>
            </w:r>
          </w:p>
        </w:tc>
      </w:tr>
    </w:tbl>
    <w:p w:rsidR="00FE61E6" w:rsidRPr="00931ECA" w:rsidRDefault="00DB2746" w:rsidP="00DB2746">
      <w:pPr>
        <w:pStyle w:val="Notesheading"/>
      </w:pPr>
      <w:r w:rsidRPr="00931ECA">
        <w:t>Notes:</w:t>
      </w:r>
    </w:p>
    <w:p w:rsidR="00FE61E6" w:rsidRPr="00931ECA" w:rsidRDefault="00FE61E6" w:rsidP="007131B2">
      <w:pPr>
        <w:pStyle w:val="Notes1"/>
      </w:pPr>
      <w:r w:rsidRPr="00931ECA">
        <w:t>1.</w:t>
      </w:r>
      <w:r w:rsidRPr="00931ECA">
        <w:tab/>
      </w:r>
      <w:r w:rsidR="007131B2" w:rsidRPr="00931ECA">
        <w:t>U</w:t>
      </w:r>
      <w:r w:rsidRPr="00931ECA">
        <w:t>se of the above abbreviations in the meteorological content of the International NAVTEX Service broadcasts could reduce the len</w:t>
      </w:r>
      <w:r w:rsidR="00DB2746" w:rsidRPr="00931ECA">
        <w:t xml:space="preserve">gth of bulletins by </w:t>
      </w:r>
      <w:r w:rsidRPr="00931ECA">
        <w:t>6</w:t>
      </w:r>
      <w:r w:rsidR="00782C7F" w:rsidRPr="00931ECA">
        <w:t>–</w:t>
      </w:r>
      <w:r w:rsidRPr="00931ECA">
        <w:t>8</w:t>
      </w:r>
      <w:r w:rsidR="00782C7F" w:rsidRPr="00931ECA">
        <w:t>%</w:t>
      </w:r>
      <w:r w:rsidRPr="00931ECA">
        <w:t xml:space="preserve"> and transmission time by more than 20</w:t>
      </w:r>
      <w:r w:rsidR="00782C7F" w:rsidRPr="00931ECA">
        <w:t>%</w:t>
      </w:r>
      <w:r w:rsidRPr="00931ECA">
        <w:t xml:space="preserve">. </w:t>
      </w:r>
    </w:p>
    <w:p w:rsidR="00FE61E6" w:rsidRPr="00931ECA" w:rsidRDefault="00FE61E6" w:rsidP="00DB2746">
      <w:pPr>
        <w:pStyle w:val="Notes1"/>
      </w:pPr>
      <w:r w:rsidRPr="00931ECA">
        <w:t>2.</w:t>
      </w:r>
      <w:r w:rsidRPr="00931ECA">
        <w:tab/>
        <w:t>Whenever possible, the terms “expected” and “latitude/longitude” are omitted in the messages.</w:t>
      </w:r>
    </w:p>
    <w:p w:rsidR="00B50B46" w:rsidRPr="00931ECA" w:rsidRDefault="00425DB0" w:rsidP="00DB2746">
      <w:pPr>
        <w:pStyle w:val="Notes1"/>
      </w:pPr>
      <w:r w:rsidRPr="00931ECA">
        <w:t>3</w:t>
      </w:r>
      <w:r w:rsidR="00FE61E6" w:rsidRPr="00931ECA">
        <w:t>.</w:t>
      </w:r>
      <w:r w:rsidR="00FE61E6" w:rsidRPr="00931ECA">
        <w:tab/>
        <w:t>Recall that warnings shall remain in plain English.</w:t>
      </w:r>
    </w:p>
    <w:p w:rsidR="00B50B46" w:rsidRPr="00931ECA" w:rsidRDefault="00EC249B" w:rsidP="00F9389A">
      <w:pPr>
        <w:pStyle w:val="Heading1NOToC"/>
        <w:rPr>
          <w:lang w:val="en-GB"/>
        </w:rPr>
      </w:pPr>
      <w:r w:rsidRPr="00931ECA">
        <w:rPr>
          <w:lang w:val="en-GB"/>
        </w:rPr>
        <w:lastRenderedPageBreak/>
        <w:t xml:space="preserve">NAVTEX </w:t>
      </w:r>
      <w:r w:rsidR="00782C7F" w:rsidRPr="00931ECA">
        <w:rPr>
          <w:lang w:val="en-GB"/>
        </w:rPr>
        <w:t>a</w:t>
      </w:r>
      <w:r w:rsidRPr="00931ECA">
        <w:rPr>
          <w:lang w:val="en-GB"/>
        </w:rPr>
        <w:t xml:space="preserve">bbreviations for </w:t>
      </w:r>
      <w:r w:rsidR="00782C7F" w:rsidRPr="00931ECA">
        <w:rPr>
          <w:lang w:val="en-GB"/>
        </w:rPr>
        <w:t>i</w:t>
      </w:r>
      <w:r w:rsidRPr="00931ECA">
        <w:rPr>
          <w:lang w:val="en-GB"/>
        </w:rPr>
        <w:t xml:space="preserve">ce </w:t>
      </w:r>
      <w:r w:rsidR="00782C7F" w:rsidRPr="00931ECA">
        <w:rPr>
          <w:lang w:val="en-GB"/>
        </w:rPr>
        <w:t>f</w:t>
      </w:r>
      <w:r w:rsidRPr="00931ECA">
        <w:rPr>
          <w:lang w:val="en-GB"/>
        </w:rPr>
        <w:t>eatures</w:t>
      </w:r>
    </w:p>
    <w:p w:rsidR="00B50B46" w:rsidRPr="00931ECA" w:rsidRDefault="00EC249B" w:rsidP="00F9389A">
      <w:pPr>
        <w:pStyle w:val="Heading2NOToC"/>
        <w:rPr>
          <w:lang w:val="en-GB"/>
        </w:rPr>
      </w:pPr>
      <w:r w:rsidRPr="00931ECA">
        <w:rPr>
          <w:lang w:val="en-GB"/>
        </w:rPr>
        <w:t>General rules</w:t>
      </w:r>
    </w:p>
    <w:p w:rsidR="00B50B46" w:rsidRPr="00931ECA" w:rsidRDefault="00EC249B" w:rsidP="00F25595">
      <w:pPr>
        <w:pStyle w:val="Bodytext"/>
        <w:rPr>
          <w:lang w:val="en-GB"/>
        </w:rPr>
      </w:pPr>
      <w:r w:rsidRPr="00931ECA">
        <w:rPr>
          <w:rStyle w:val="Semibold"/>
          <w:lang w:val="en-GB"/>
        </w:rPr>
        <w:t>1.</w:t>
      </w:r>
      <w:r w:rsidRPr="00931ECA">
        <w:rPr>
          <w:rStyle w:val="Semibold"/>
          <w:lang w:val="en-GB"/>
        </w:rPr>
        <w:tab/>
        <w:t>Abbreviations concerning ice type shall have two parts: the first part shall indicate the ice concentration and the second part the ice thickness or stage of development.</w:t>
      </w:r>
    </w:p>
    <w:p w:rsidR="00B50B46" w:rsidRPr="00931ECA" w:rsidRDefault="00EC249B" w:rsidP="00F9389A">
      <w:pPr>
        <w:pStyle w:val="Heading2NOToC"/>
        <w:rPr>
          <w:lang w:val="en-GB"/>
        </w:rPr>
      </w:pPr>
      <w:r w:rsidRPr="00931ECA">
        <w:rPr>
          <w:lang w:val="en-GB"/>
        </w:rPr>
        <w:t>Concentration</w:t>
      </w:r>
    </w:p>
    <w:p w:rsidR="00B50B46" w:rsidRPr="00931ECA" w:rsidRDefault="00EC249B" w:rsidP="00F25595">
      <w:pPr>
        <w:pStyle w:val="Bodytext"/>
        <w:rPr>
          <w:rStyle w:val="Semibold"/>
          <w:lang w:val="en-GB"/>
        </w:rPr>
      </w:pPr>
      <w:r w:rsidRPr="00931ECA">
        <w:rPr>
          <w:rStyle w:val="Semibold"/>
          <w:lang w:val="en-GB"/>
        </w:rPr>
        <w:t>2.</w:t>
      </w:r>
      <w:r w:rsidRPr="00931ECA">
        <w:rPr>
          <w:rStyle w:val="Semibold"/>
          <w:lang w:val="en-GB"/>
        </w:rPr>
        <w:tab/>
        <w:t xml:space="preserve">The concentration abbreviations shall be given either in tenths or in amount of ice. The </w:t>
      </w:r>
      <w:r w:rsidR="00917A78" w:rsidRPr="00931ECA">
        <w:rPr>
          <w:rStyle w:val="Semibold"/>
          <w:lang w:val="en-GB"/>
        </w:rPr>
        <w:t>two</w:t>
      </w:r>
      <w:r w:rsidRPr="00931ECA">
        <w:rPr>
          <w:rStyle w:val="Semibold"/>
          <w:lang w:val="en-GB"/>
        </w:rPr>
        <w:t>-symbol abbreviations in Table 1 shall be used for all concentrations.</w:t>
      </w:r>
    </w:p>
    <w:p w:rsidR="00EC249B" w:rsidRPr="00931ECA" w:rsidRDefault="00EC249B">
      <w:pPr>
        <w:pStyle w:val="Tablecaption"/>
        <w:rPr>
          <w:lang w:val="en-GB"/>
        </w:rPr>
      </w:pPr>
      <w:r w:rsidRPr="00931ECA">
        <w:rPr>
          <w:lang w:val="en-GB"/>
        </w:rPr>
        <w:t>Table 1</w:t>
      </w:r>
      <w:r w:rsidR="006810B1" w:rsidRPr="00931ECA">
        <w:rPr>
          <w:lang w:val="en-GB"/>
        </w:rPr>
        <w:t xml:space="preserve">. </w:t>
      </w:r>
      <w:r w:rsidR="00D70313" w:rsidRPr="00931ECA">
        <w:rPr>
          <w:lang w:val="en-GB"/>
        </w:rPr>
        <w:t>Ice c</w:t>
      </w:r>
      <w:r w:rsidRPr="00931ECA">
        <w:rPr>
          <w:lang w:val="en-GB"/>
        </w:rPr>
        <w:t>oncentration</w:t>
      </w:r>
    </w:p>
    <w:p w:rsidR="00444E9C" w:rsidRPr="00931ECA" w:rsidRDefault="00444E9C" w:rsidP="00444E9C">
      <w:pPr>
        <w:pStyle w:val="TPSTable"/>
        <w:rPr>
          <w:lang w:val="en-GB"/>
        </w:rPr>
      </w:pPr>
      <w:r w:rsidRPr="00931ECA">
        <w:rPr>
          <w:lang w:val="en-GB"/>
        </w:rPr>
        <w:fldChar w:fldCharType="begin"/>
      </w:r>
      <w:r w:rsidRPr="00931ECA">
        <w:rPr>
          <w:lang w:val="en-GB"/>
        </w:rPr>
        <w:instrText xml:space="preserve"> MACROBUTTON TPS_Table TABLE: Table horizontal lines</w:instrText>
      </w:r>
      <w:r w:rsidRPr="00931ECA">
        <w:rPr>
          <w:vanish/>
          <w:lang w:val="en-GB"/>
        </w:rPr>
        <w:fldChar w:fldCharType="begin"/>
      </w:r>
      <w:r w:rsidRPr="00931ECA">
        <w:rPr>
          <w:vanish/>
          <w:lang w:val="en-GB"/>
        </w:rPr>
        <w:instrText>Name="Table horizontal lines" Columns="2" HeaderRows="1" BodyRows="19" FooterRows="0" KeepTableWidth="True" KeepWidths="True" KeepHAlign="True" KeepVAlign="True"</w:instrText>
      </w:r>
      <w:r w:rsidRPr="00931ECA">
        <w:rPr>
          <w:vanish/>
          <w:lang w:val="en-GB"/>
        </w:rPr>
        <w:fldChar w:fldCharType="end"/>
      </w:r>
      <w:r w:rsidRPr="00931ECA">
        <w:rPr>
          <w:lang w:val="en-GB"/>
        </w:rPr>
        <w:fldChar w:fldCharType="end"/>
      </w:r>
    </w:p>
    <w:tbl>
      <w:tblPr>
        <w:tblStyle w:val="TableGrid"/>
        <w:tblW w:w="220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2737"/>
      </w:tblGrid>
      <w:tr w:rsidR="00EC249B" w:rsidRPr="00931ECA" w:rsidTr="00444E9C">
        <w:trPr>
          <w:jc w:val="center"/>
        </w:trPr>
        <w:tc>
          <w:tcPr>
            <w:tcW w:w="1482" w:type="dxa"/>
            <w:tcBorders>
              <w:top w:val="single" w:sz="4" w:space="0" w:color="auto"/>
              <w:bottom w:val="single" w:sz="4" w:space="0" w:color="auto"/>
            </w:tcBorders>
          </w:tcPr>
          <w:p w:rsidR="00EC249B" w:rsidRPr="00931ECA" w:rsidRDefault="00EC249B" w:rsidP="000955E2">
            <w:pPr>
              <w:pStyle w:val="Tableheader"/>
              <w:rPr>
                <w:lang w:val="en-GB"/>
              </w:rPr>
            </w:pPr>
            <w:r w:rsidRPr="00931ECA">
              <w:rPr>
                <w:lang w:val="en-GB"/>
              </w:rPr>
              <w:t>Abbr</w:t>
            </w:r>
            <w:r w:rsidR="00DB2746" w:rsidRPr="00931ECA">
              <w:rPr>
                <w:lang w:val="en-GB"/>
              </w:rPr>
              <w:t>eviation</w:t>
            </w:r>
          </w:p>
        </w:tc>
        <w:tc>
          <w:tcPr>
            <w:tcW w:w="2737" w:type="dxa"/>
            <w:tcBorders>
              <w:top w:val="single" w:sz="4" w:space="0" w:color="auto"/>
              <w:bottom w:val="single" w:sz="4" w:space="0" w:color="auto"/>
            </w:tcBorders>
          </w:tcPr>
          <w:p w:rsidR="00EC249B" w:rsidRPr="00931ECA" w:rsidRDefault="00EC249B" w:rsidP="000955E2">
            <w:pPr>
              <w:pStyle w:val="Tableheader"/>
              <w:rPr>
                <w:lang w:val="en-GB"/>
              </w:rPr>
            </w:pPr>
            <w:r w:rsidRPr="00931ECA">
              <w:rPr>
                <w:lang w:val="en-GB"/>
              </w:rPr>
              <w:t>Description</w:t>
            </w:r>
          </w:p>
        </w:tc>
      </w:tr>
      <w:tr w:rsidR="00EC249B" w:rsidRPr="00931ECA" w:rsidTr="00444E9C">
        <w:trPr>
          <w:jc w:val="center"/>
        </w:trPr>
        <w:tc>
          <w:tcPr>
            <w:tcW w:w="1482" w:type="dxa"/>
            <w:tcBorders>
              <w:top w:val="single" w:sz="4" w:space="0" w:color="auto"/>
            </w:tcBorders>
          </w:tcPr>
          <w:p w:rsidR="00EC249B" w:rsidRPr="00931ECA" w:rsidRDefault="00EC249B" w:rsidP="000955E2">
            <w:pPr>
              <w:pStyle w:val="Tablebody"/>
              <w:rPr>
                <w:lang w:val="en-GB"/>
              </w:rPr>
            </w:pPr>
            <w:r w:rsidRPr="00931ECA">
              <w:rPr>
                <w:lang w:val="en-GB"/>
              </w:rPr>
              <w:t>1T</w:t>
            </w:r>
          </w:p>
        </w:tc>
        <w:tc>
          <w:tcPr>
            <w:tcW w:w="2737" w:type="dxa"/>
            <w:tcBorders>
              <w:top w:val="single" w:sz="4" w:space="0" w:color="auto"/>
            </w:tcBorders>
          </w:tcPr>
          <w:p w:rsidR="00EC249B" w:rsidRPr="00931ECA" w:rsidRDefault="00EC249B">
            <w:pPr>
              <w:pStyle w:val="Tablebody"/>
              <w:rPr>
                <w:rStyle w:val="Italic"/>
                <w:i w:val="0"/>
                <w:lang w:val="en-GB"/>
              </w:rPr>
            </w:pPr>
            <w:r w:rsidRPr="00931ECA">
              <w:rPr>
                <w:rStyle w:val="Italic"/>
                <w:i w:val="0"/>
                <w:lang w:val="en-GB"/>
              </w:rPr>
              <w:t>1 tenth</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2T</w:t>
            </w:r>
          </w:p>
        </w:tc>
        <w:tc>
          <w:tcPr>
            <w:tcW w:w="2737" w:type="dxa"/>
          </w:tcPr>
          <w:p w:rsidR="00EC249B" w:rsidRPr="00931ECA" w:rsidRDefault="00EC249B" w:rsidP="000955E2">
            <w:pPr>
              <w:pStyle w:val="Tablebody"/>
              <w:rPr>
                <w:lang w:val="en-GB"/>
              </w:rPr>
            </w:pPr>
            <w:r w:rsidRPr="00931ECA">
              <w:rPr>
                <w:lang w:val="en-GB"/>
              </w:rPr>
              <w:t>2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3T</w:t>
            </w:r>
          </w:p>
        </w:tc>
        <w:tc>
          <w:tcPr>
            <w:tcW w:w="2737" w:type="dxa"/>
          </w:tcPr>
          <w:p w:rsidR="00EC249B" w:rsidRPr="00931ECA" w:rsidRDefault="00EC249B" w:rsidP="000955E2">
            <w:pPr>
              <w:pStyle w:val="Tablebody"/>
              <w:rPr>
                <w:lang w:val="en-GB"/>
              </w:rPr>
            </w:pPr>
            <w:r w:rsidRPr="00931ECA">
              <w:rPr>
                <w:lang w:val="en-GB"/>
              </w:rPr>
              <w:t>3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4T</w:t>
            </w:r>
          </w:p>
        </w:tc>
        <w:tc>
          <w:tcPr>
            <w:tcW w:w="2737" w:type="dxa"/>
          </w:tcPr>
          <w:p w:rsidR="00EC249B" w:rsidRPr="00931ECA" w:rsidRDefault="00EC249B" w:rsidP="000955E2">
            <w:pPr>
              <w:pStyle w:val="Tablebody"/>
              <w:rPr>
                <w:lang w:val="en-GB"/>
              </w:rPr>
            </w:pPr>
            <w:r w:rsidRPr="00931ECA">
              <w:rPr>
                <w:lang w:val="en-GB"/>
              </w:rPr>
              <w:t>4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5T</w:t>
            </w:r>
          </w:p>
        </w:tc>
        <w:tc>
          <w:tcPr>
            <w:tcW w:w="2737" w:type="dxa"/>
          </w:tcPr>
          <w:p w:rsidR="00EC249B" w:rsidRPr="00931ECA" w:rsidRDefault="00EC249B" w:rsidP="000955E2">
            <w:pPr>
              <w:pStyle w:val="Tablebody"/>
              <w:rPr>
                <w:lang w:val="en-GB"/>
              </w:rPr>
            </w:pPr>
            <w:r w:rsidRPr="00931ECA">
              <w:rPr>
                <w:lang w:val="en-GB"/>
              </w:rPr>
              <w:t>5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6T</w:t>
            </w:r>
          </w:p>
        </w:tc>
        <w:tc>
          <w:tcPr>
            <w:tcW w:w="2737" w:type="dxa"/>
          </w:tcPr>
          <w:p w:rsidR="00EC249B" w:rsidRPr="00931ECA" w:rsidRDefault="00EC249B" w:rsidP="000955E2">
            <w:pPr>
              <w:pStyle w:val="Tablebody"/>
              <w:rPr>
                <w:lang w:val="en-GB"/>
              </w:rPr>
            </w:pPr>
            <w:r w:rsidRPr="00931ECA">
              <w:rPr>
                <w:lang w:val="en-GB"/>
              </w:rPr>
              <w:t>6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7T</w:t>
            </w:r>
          </w:p>
        </w:tc>
        <w:tc>
          <w:tcPr>
            <w:tcW w:w="2737" w:type="dxa"/>
          </w:tcPr>
          <w:p w:rsidR="00EC249B" w:rsidRPr="00931ECA" w:rsidRDefault="00EC249B" w:rsidP="000955E2">
            <w:pPr>
              <w:pStyle w:val="Tablebody"/>
              <w:rPr>
                <w:lang w:val="en-GB"/>
              </w:rPr>
            </w:pPr>
            <w:r w:rsidRPr="00931ECA">
              <w:rPr>
                <w:lang w:val="en-GB"/>
              </w:rPr>
              <w:t>7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8T</w:t>
            </w:r>
          </w:p>
        </w:tc>
        <w:tc>
          <w:tcPr>
            <w:tcW w:w="2737" w:type="dxa"/>
          </w:tcPr>
          <w:p w:rsidR="00EC249B" w:rsidRPr="00931ECA" w:rsidRDefault="00EC249B" w:rsidP="000955E2">
            <w:pPr>
              <w:pStyle w:val="Tablebody"/>
              <w:rPr>
                <w:lang w:val="en-GB"/>
              </w:rPr>
            </w:pPr>
            <w:r w:rsidRPr="00931ECA">
              <w:rPr>
                <w:lang w:val="en-GB"/>
              </w:rPr>
              <w:t>8 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9T</w:t>
            </w:r>
          </w:p>
        </w:tc>
        <w:tc>
          <w:tcPr>
            <w:tcW w:w="2737" w:type="dxa"/>
          </w:tcPr>
          <w:p w:rsidR="00EC249B" w:rsidRPr="00931ECA" w:rsidRDefault="00EC249B" w:rsidP="000955E2">
            <w:pPr>
              <w:pStyle w:val="Tablebody"/>
              <w:rPr>
                <w:lang w:val="en-GB"/>
              </w:rPr>
            </w:pPr>
            <w:r w:rsidRPr="00931ECA">
              <w:rPr>
                <w:lang w:val="en-GB"/>
              </w:rPr>
              <w:t>9 tenths</w:t>
            </w:r>
          </w:p>
        </w:tc>
      </w:tr>
      <w:tr w:rsidR="00EC249B" w:rsidRPr="00931ECA" w:rsidTr="00444E9C">
        <w:trPr>
          <w:jc w:val="center"/>
        </w:trPr>
        <w:tc>
          <w:tcPr>
            <w:tcW w:w="1482" w:type="dxa"/>
          </w:tcPr>
          <w:p w:rsidR="00EC249B" w:rsidRPr="00931ECA" w:rsidRDefault="000955E2" w:rsidP="000955E2">
            <w:pPr>
              <w:pStyle w:val="Tablebody"/>
              <w:rPr>
                <w:lang w:val="en-GB"/>
              </w:rPr>
            </w:pPr>
            <w:r w:rsidRPr="00931ECA">
              <w:rPr>
                <w:lang w:val="en-GB"/>
              </w:rPr>
              <w:t>+T</w:t>
            </w:r>
            <w:r w:rsidR="00EC249B" w:rsidRPr="00931ECA">
              <w:rPr>
                <w:lang w:val="en-GB"/>
              </w:rPr>
              <w:t>; 9+</w:t>
            </w:r>
          </w:p>
        </w:tc>
        <w:tc>
          <w:tcPr>
            <w:tcW w:w="2737" w:type="dxa"/>
          </w:tcPr>
          <w:p w:rsidR="00EC249B" w:rsidRPr="00931ECA" w:rsidRDefault="00EC249B" w:rsidP="000955E2">
            <w:pPr>
              <w:pStyle w:val="Tablebody"/>
              <w:rPr>
                <w:lang w:val="en-GB"/>
              </w:rPr>
            </w:pPr>
            <w:r w:rsidRPr="00931ECA">
              <w:rPr>
                <w:lang w:val="en-GB"/>
              </w:rPr>
              <w:t>9+</w:t>
            </w:r>
            <w:r w:rsidR="006F0CA0" w:rsidRPr="00931ECA">
              <w:rPr>
                <w:lang w:val="en-GB"/>
              </w:rPr>
              <w:t xml:space="preserve"> </w:t>
            </w:r>
            <w:r w:rsidR="006810B1" w:rsidRPr="00931ECA">
              <w:rPr>
                <w:lang w:val="en-GB"/>
              </w:rPr>
              <w:t>t</w:t>
            </w:r>
            <w:r w:rsidRPr="00931ECA">
              <w:rPr>
                <w:lang w:val="en-GB"/>
              </w:rPr>
              <w:t>enths</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 xml:space="preserve">XT </w:t>
            </w:r>
          </w:p>
        </w:tc>
        <w:tc>
          <w:tcPr>
            <w:tcW w:w="2737" w:type="dxa"/>
          </w:tcPr>
          <w:p w:rsidR="00EC249B" w:rsidRPr="00931ECA" w:rsidRDefault="00EC249B" w:rsidP="000955E2">
            <w:pPr>
              <w:pStyle w:val="Tablebody"/>
              <w:rPr>
                <w:lang w:val="en-GB"/>
              </w:rPr>
            </w:pPr>
            <w:r w:rsidRPr="00931ECA">
              <w:rPr>
                <w:lang w:val="en-GB"/>
              </w:rPr>
              <w:t xml:space="preserve">10 </w:t>
            </w:r>
            <w:r w:rsidR="006810B1" w:rsidRPr="00931ECA">
              <w:rPr>
                <w:lang w:val="en-GB"/>
              </w:rPr>
              <w:t>t</w:t>
            </w:r>
            <w:r w:rsidRPr="00931ECA">
              <w:rPr>
                <w:lang w:val="en-GB"/>
              </w:rPr>
              <w:t>enths (X is roman 10)</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BW</w:t>
            </w:r>
          </w:p>
        </w:tc>
        <w:tc>
          <w:tcPr>
            <w:tcW w:w="2737" w:type="dxa"/>
          </w:tcPr>
          <w:p w:rsidR="00EC249B" w:rsidRPr="00931ECA" w:rsidRDefault="00EC249B" w:rsidP="000955E2">
            <w:pPr>
              <w:pStyle w:val="Tablebody"/>
              <w:rPr>
                <w:lang w:val="en-GB"/>
              </w:rPr>
            </w:pPr>
            <w:r w:rsidRPr="00931ECA">
              <w:rPr>
                <w:lang w:val="en-GB"/>
              </w:rPr>
              <w:t>bergy water</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 xml:space="preserve">OW </w:t>
            </w:r>
          </w:p>
        </w:tc>
        <w:tc>
          <w:tcPr>
            <w:tcW w:w="2737" w:type="dxa"/>
          </w:tcPr>
          <w:p w:rsidR="00EC249B" w:rsidRPr="00931ECA" w:rsidRDefault="00EC249B" w:rsidP="000955E2">
            <w:pPr>
              <w:pStyle w:val="Tablebody"/>
              <w:rPr>
                <w:lang w:val="en-GB"/>
              </w:rPr>
            </w:pPr>
            <w:r w:rsidRPr="00931ECA">
              <w:rPr>
                <w:lang w:val="en-GB"/>
              </w:rPr>
              <w:t>open water (less than 1/10)</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 xml:space="preserve">VO </w:t>
            </w:r>
          </w:p>
        </w:tc>
        <w:tc>
          <w:tcPr>
            <w:tcW w:w="2737" w:type="dxa"/>
          </w:tcPr>
          <w:p w:rsidR="00EC249B" w:rsidRPr="00931ECA" w:rsidRDefault="00EC249B" w:rsidP="000955E2">
            <w:pPr>
              <w:pStyle w:val="Tablebody"/>
              <w:rPr>
                <w:lang w:val="en-GB"/>
              </w:rPr>
            </w:pPr>
            <w:r w:rsidRPr="00931ECA">
              <w:rPr>
                <w:lang w:val="en-GB"/>
              </w:rPr>
              <w:t>very open ice</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OP</w:t>
            </w:r>
          </w:p>
        </w:tc>
        <w:tc>
          <w:tcPr>
            <w:tcW w:w="2737" w:type="dxa"/>
          </w:tcPr>
          <w:p w:rsidR="00EC249B" w:rsidRPr="00931ECA" w:rsidRDefault="00EC249B" w:rsidP="000955E2">
            <w:pPr>
              <w:pStyle w:val="Tablebody"/>
              <w:rPr>
                <w:lang w:val="en-GB"/>
              </w:rPr>
            </w:pPr>
            <w:r w:rsidRPr="00931ECA">
              <w:rPr>
                <w:lang w:val="en-GB"/>
              </w:rPr>
              <w:t>open ice</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CL</w:t>
            </w:r>
          </w:p>
        </w:tc>
        <w:tc>
          <w:tcPr>
            <w:tcW w:w="2737" w:type="dxa"/>
          </w:tcPr>
          <w:p w:rsidR="00EC249B" w:rsidRPr="00931ECA" w:rsidRDefault="00EC249B" w:rsidP="000955E2">
            <w:pPr>
              <w:pStyle w:val="Tablebody"/>
              <w:rPr>
                <w:lang w:val="en-GB"/>
              </w:rPr>
            </w:pPr>
            <w:r w:rsidRPr="00931ECA">
              <w:rPr>
                <w:lang w:val="en-GB"/>
              </w:rPr>
              <w:t>close ice</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 xml:space="preserve">VC </w:t>
            </w:r>
          </w:p>
        </w:tc>
        <w:tc>
          <w:tcPr>
            <w:tcW w:w="2737" w:type="dxa"/>
          </w:tcPr>
          <w:p w:rsidR="00EC249B" w:rsidRPr="00931ECA" w:rsidRDefault="00EC249B" w:rsidP="000955E2">
            <w:pPr>
              <w:pStyle w:val="Tablebody"/>
              <w:rPr>
                <w:lang w:val="en-GB"/>
              </w:rPr>
            </w:pPr>
            <w:r w:rsidRPr="00931ECA">
              <w:rPr>
                <w:lang w:val="en-GB"/>
              </w:rPr>
              <w:t>very close ice</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CO</w:t>
            </w:r>
          </w:p>
        </w:tc>
        <w:tc>
          <w:tcPr>
            <w:tcW w:w="2737" w:type="dxa"/>
          </w:tcPr>
          <w:p w:rsidR="00EC249B" w:rsidRPr="00931ECA" w:rsidRDefault="00EC249B" w:rsidP="000955E2">
            <w:pPr>
              <w:pStyle w:val="Tablebody"/>
              <w:rPr>
                <w:lang w:val="en-GB"/>
              </w:rPr>
            </w:pPr>
            <w:r w:rsidRPr="00931ECA">
              <w:rPr>
                <w:lang w:val="en-GB"/>
              </w:rPr>
              <w:t>compact or consolidated ice</w:t>
            </w:r>
          </w:p>
        </w:tc>
      </w:tr>
      <w:tr w:rsidR="00EC249B" w:rsidRPr="00931ECA" w:rsidTr="00444E9C">
        <w:trPr>
          <w:jc w:val="center"/>
        </w:trPr>
        <w:tc>
          <w:tcPr>
            <w:tcW w:w="1482" w:type="dxa"/>
          </w:tcPr>
          <w:p w:rsidR="00EC249B" w:rsidRPr="00931ECA" w:rsidRDefault="00EC249B" w:rsidP="000955E2">
            <w:pPr>
              <w:pStyle w:val="Tablebody"/>
              <w:rPr>
                <w:lang w:val="en-GB"/>
              </w:rPr>
            </w:pPr>
            <w:r w:rsidRPr="00931ECA">
              <w:rPr>
                <w:lang w:val="en-GB"/>
              </w:rPr>
              <w:t xml:space="preserve">FI </w:t>
            </w:r>
          </w:p>
        </w:tc>
        <w:tc>
          <w:tcPr>
            <w:tcW w:w="2737" w:type="dxa"/>
          </w:tcPr>
          <w:p w:rsidR="00EC249B" w:rsidRPr="00931ECA" w:rsidRDefault="00EC249B" w:rsidP="000955E2">
            <w:pPr>
              <w:pStyle w:val="Tablebody"/>
              <w:rPr>
                <w:lang w:val="en-GB"/>
              </w:rPr>
            </w:pPr>
            <w:r w:rsidRPr="00931ECA">
              <w:rPr>
                <w:lang w:val="en-GB"/>
              </w:rPr>
              <w:t>fast ice</w:t>
            </w:r>
          </w:p>
        </w:tc>
      </w:tr>
    </w:tbl>
    <w:p w:rsidR="00EC249B" w:rsidRPr="00931ECA" w:rsidRDefault="00EC249B" w:rsidP="00F25595">
      <w:pPr>
        <w:pStyle w:val="Bodytext"/>
        <w:rPr>
          <w:lang w:val="en-GB"/>
        </w:rPr>
      </w:pPr>
    </w:p>
    <w:p w:rsidR="00B50B46" w:rsidRPr="00931ECA" w:rsidRDefault="00EC249B" w:rsidP="00F9389A">
      <w:pPr>
        <w:pStyle w:val="Heading2NOToC"/>
        <w:rPr>
          <w:lang w:val="en-GB"/>
        </w:rPr>
      </w:pPr>
      <w:r w:rsidRPr="00931ECA">
        <w:rPr>
          <w:lang w:val="en-GB"/>
        </w:rPr>
        <w:t>Ice thickness and stages of ice development</w:t>
      </w:r>
    </w:p>
    <w:p w:rsidR="00B50B46" w:rsidRPr="00931ECA" w:rsidRDefault="00EC249B" w:rsidP="00DB2746">
      <w:pPr>
        <w:pStyle w:val="Bodytext"/>
        <w:rPr>
          <w:lang w:val="en-GB"/>
        </w:rPr>
      </w:pPr>
      <w:r w:rsidRPr="00931ECA">
        <w:rPr>
          <w:lang w:val="en-GB"/>
        </w:rPr>
        <w:t>3.</w:t>
      </w:r>
      <w:r w:rsidRPr="00931ECA">
        <w:rPr>
          <w:lang w:val="en-GB"/>
        </w:rPr>
        <w:tab/>
        <w:t>The ice thickness should be given as a range in c</w:t>
      </w:r>
      <w:r w:rsidR="006F0CA0" w:rsidRPr="00931ECA">
        <w:rPr>
          <w:lang w:val="en-GB"/>
        </w:rPr>
        <w:t>entimetres</w:t>
      </w:r>
      <w:r w:rsidRPr="00931ECA">
        <w:rPr>
          <w:lang w:val="en-GB"/>
        </w:rPr>
        <w:t xml:space="preserve"> or as a stage of development. When given as a range, a single thickness should have at least </w:t>
      </w:r>
      <w:r w:rsidR="00B00A12" w:rsidRPr="00931ECA">
        <w:rPr>
          <w:lang w:val="en-GB"/>
        </w:rPr>
        <w:t>two</w:t>
      </w:r>
      <w:r w:rsidRPr="00931ECA">
        <w:rPr>
          <w:lang w:val="en-GB"/>
        </w:rPr>
        <w:t xml:space="preserve"> digits (e.g. 05</w:t>
      </w:r>
      <w:r w:rsidR="006810B1" w:rsidRPr="00931ECA">
        <w:rPr>
          <w:lang w:val="en-GB"/>
        </w:rPr>
        <w:t>–</w:t>
      </w:r>
      <w:r w:rsidRPr="00931ECA">
        <w:rPr>
          <w:lang w:val="en-GB"/>
        </w:rPr>
        <w:t>10 cm,</w:t>
      </w:r>
      <w:r w:rsidR="00DB2746" w:rsidRPr="00931ECA">
        <w:rPr>
          <w:lang w:val="en-GB"/>
        </w:rPr>
        <w:t xml:space="preserve"> </w:t>
      </w:r>
      <w:r w:rsidRPr="00931ECA">
        <w:rPr>
          <w:lang w:val="en-GB"/>
        </w:rPr>
        <w:t>30</w:t>
      </w:r>
      <w:r w:rsidR="006810B1" w:rsidRPr="00931ECA">
        <w:rPr>
          <w:lang w:val="en-GB"/>
        </w:rPr>
        <w:t>–</w:t>
      </w:r>
      <w:r w:rsidRPr="00931ECA">
        <w:rPr>
          <w:lang w:val="en-GB"/>
        </w:rPr>
        <w:t>50 cm).</w:t>
      </w:r>
    </w:p>
    <w:p w:rsidR="00B50B46" w:rsidRPr="00931ECA" w:rsidRDefault="00EC249B" w:rsidP="00F25595">
      <w:pPr>
        <w:pStyle w:val="Bodytext"/>
        <w:rPr>
          <w:rStyle w:val="Semibold"/>
          <w:lang w:val="en-GB"/>
        </w:rPr>
      </w:pPr>
      <w:r w:rsidRPr="00931ECA">
        <w:rPr>
          <w:rStyle w:val="Semibold"/>
          <w:lang w:val="en-GB"/>
        </w:rPr>
        <w:t>4.</w:t>
      </w:r>
      <w:r w:rsidRPr="00931ECA">
        <w:rPr>
          <w:rStyle w:val="Semibold"/>
          <w:lang w:val="en-GB"/>
        </w:rPr>
        <w:tab/>
        <w:t xml:space="preserve">All stages of sea-ice development shall be characterized by a </w:t>
      </w:r>
      <w:r w:rsidR="00B00A12" w:rsidRPr="00931ECA">
        <w:rPr>
          <w:rStyle w:val="Semibold"/>
          <w:lang w:val="en-GB"/>
        </w:rPr>
        <w:t>two</w:t>
      </w:r>
      <w:r w:rsidRPr="00931ECA">
        <w:rPr>
          <w:rStyle w:val="Semibold"/>
          <w:lang w:val="en-GB"/>
        </w:rPr>
        <w:t>-symbol abbreviation</w:t>
      </w:r>
      <w:r w:rsidR="009C4DE8" w:rsidRPr="00931ECA">
        <w:rPr>
          <w:rStyle w:val="Semibold"/>
          <w:lang w:val="en-GB"/>
        </w:rPr>
        <w:t xml:space="preserve"> (Table 2)</w:t>
      </w:r>
      <w:r w:rsidRPr="00931ECA">
        <w:rPr>
          <w:rStyle w:val="Semibold"/>
          <w:lang w:val="en-GB"/>
        </w:rPr>
        <w:t>, but for lake</w:t>
      </w:r>
      <w:r w:rsidR="006810B1" w:rsidRPr="00931ECA">
        <w:rPr>
          <w:rStyle w:val="Semibold"/>
          <w:lang w:val="en-GB"/>
        </w:rPr>
        <w:t xml:space="preserve"> </w:t>
      </w:r>
      <w:r w:rsidRPr="00931ECA">
        <w:rPr>
          <w:rStyle w:val="Semibold"/>
          <w:lang w:val="en-GB"/>
        </w:rPr>
        <w:t xml:space="preserve">ice, </w:t>
      </w:r>
      <w:r w:rsidR="00B00A12" w:rsidRPr="00931ECA">
        <w:rPr>
          <w:rStyle w:val="Semibold"/>
          <w:lang w:val="en-GB"/>
        </w:rPr>
        <w:t>three</w:t>
      </w:r>
      <w:r w:rsidRPr="00931ECA">
        <w:rPr>
          <w:rStyle w:val="Semibold"/>
          <w:lang w:val="en-GB"/>
        </w:rPr>
        <w:t xml:space="preserve">-symbol abbreviations shall be used. </w:t>
      </w:r>
    </w:p>
    <w:p w:rsidR="00B50B46" w:rsidRPr="00931ECA" w:rsidRDefault="00DB2746" w:rsidP="00DB2746">
      <w:pPr>
        <w:pStyle w:val="Note"/>
      </w:pPr>
      <w:r w:rsidRPr="00931ECA">
        <w:t>Note:</w:t>
      </w:r>
      <w:r w:rsidRPr="00931ECA">
        <w:tab/>
      </w:r>
      <w:r w:rsidR="00EC249B" w:rsidRPr="00931ECA">
        <w:t>It is also possible to use the abbreviation GT (greater than) and LT (less than) as in GT80 cm.</w:t>
      </w:r>
    </w:p>
    <w:p w:rsidR="00B50B46" w:rsidRPr="00931ECA" w:rsidRDefault="00EC249B" w:rsidP="00F25595">
      <w:pPr>
        <w:pStyle w:val="Bodytext"/>
        <w:rPr>
          <w:lang w:val="en-GB"/>
        </w:rPr>
      </w:pPr>
      <w:r w:rsidRPr="00931ECA">
        <w:rPr>
          <w:lang w:val="en-GB"/>
        </w:rPr>
        <w:t>5.</w:t>
      </w:r>
      <w:r w:rsidRPr="00931ECA">
        <w:rPr>
          <w:lang w:val="en-GB"/>
        </w:rPr>
        <w:tab/>
        <w:t xml:space="preserve">Members should use “??” as the </w:t>
      </w:r>
      <w:r w:rsidR="00B00A12" w:rsidRPr="00931ECA">
        <w:rPr>
          <w:lang w:val="en-GB"/>
        </w:rPr>
        <w:t>two</w:t>
      </w:r>
      <w:r w:rsidRPr="00931ECA">
        <w:rPr>
          <w:lang w:val="en-GB"/>
        </w:rPr>
        <w:t xml:space="preserve">-symbol abbreviation if thickness is not known (or not applicable as in bergy water). </w:t>
      </w:r>
    </w:p>
    <w:p w:rsidR="00B50B46" w:rsidRPr="00931ECA" w:rsidRDefault="00EC249B" w:rsidP="00F25595">
      <w:pPr>
        <w:pStyle w:val="Bodytext"/>
        <w:rPr>
          <w:rStyle w:val="Semibold"/>
          <w:lang w:val="en-GB"/>
        </w:rPr>
      </w:pPr>
      <w:r w:rsidRPr="00931ECA">
        <w:rPr>
          <w:rStyle w:val="Semibold"/>
          <w:lang w:val="en-GB"/>
        </w:rPr>
        <w:lastRenderedPageBreak/>
        <w:t>6.</w:t>
      </w:r>
      <w:r w:rsidRPr="00931ECA">
        <w:rPr>
          <w:rStyle w:val="Semibold"/>
          <w:lang w:val="en-GB"/>
        </w:rPr>
        <w:tab/>
        <w:t xml:space="preserve">The abbreviated sea-ice type, using stages of development, shall consist of </w:t>
      </w:r>
      <w:r w:rsidR="00B00A12" w:rsidRPr="00931ECA">
        <w:rPr>
          <w:rStyle w:val="Semibold"/>
          <w:lang w:val="en-GB"/>
        </w:rPr>
        <w:t>four</w:t>
      </w:r>
      <w:r w:rsidRPr="00931ECA">
        <w:rPr>
          <w:rStyle w:val="Semibold"/>
          <w:lang w:val="en-GB"/>
        </w:rPr>
        <w:t xml:space="preserve"> symbols. For lake</w:t>
      </w:r>
      <w:r w:rsidR="006810B1" w:rsidRPr="00931ECA">
        <w:rPr>
          <w:rStyle w:val="Semibold"/>
          <w:lang w:val="en-GB"/>
        </w:rPr>
        <w:t xml:space="preserve"> </w:t>
      </w:r>
      <w:r w:rsidRPr="00931ECA">
        <w:rPr>
          <w:rStyle w:val="Semibold"/>
          <w:lang w:val="en-GB"/>
        </w:rPr>
        <w:t>ice</w:t>
      </w:r>
      <w:r w:rsidR="00B00A12" w:rsidRPr="00931ECA">
        <w:rPr>
          <w:rStyle w:val="Semibold"/>
          <w:lang w:val="en-GB"/>
        </w:rPr>
        <w:t>,</w:t>
      </w:r>
      <w:r w:rsidRPr="00931ECA">
        <w:rPr>
          <w:rStyle w:val="Semibold"/>
          <w:lang w:val="en-GB"/>
        </w:rPr>
        <w:t xml:space="preserve"> most ice types shall consist of </w:t>
      </w:r>
      <w:r w:rsidR="00B00A12" w:rsidRPr="00931ECA">
        <w:rPr>
          <w:rStyle w:val="Semibold"/>
          <w:lang w:val="en-GB"/>
        </w:rPr>
        <w:t>five</w:t>
      </w:r>
      <w:r w:rsidRPr="00931ECA">
        <w:rPr>
          <w:rStyle w:val="Semibold"/>
          <w:lang w:val="en-GB"/>
        </w:rPr>
        <w:t xml:space="preserve"> symbols. </w:t>
      </w:r>
    </w:p>
    <w:p w:rsidR="00EC249B" w:rsidRPr="00931ECA" w:rsidRDefault="00EC249B" w:rsidP="00DB2746">
      <w:pPr>
        <w:pStyle w:val="Notesheading"/>
      </w:pPr>
      <w:r w:rsidRPr="00931ECA">
        <w:t>Notes:</w:t>
      </w:r>
    </w:p>
    <w:p w:rsidR="00EC249B" w:rsidRPr="00931ECA" w:rsidRDefault="00EC249B" w:rsidP="00DB2746">
      <w:pPr>
        <w:pStyle w:val="Notes1"/>
      </w:pPr>
      <w:r w:rsidRPr="00931ECA">
        <w:t>1.</w:t>
      </w:r>
      <w:r w:rsidRPr="00931ECA">
        <w:tab/>
        <w:t xml:space="preserve">For example: 5TGR (5 tenths </w:t>
      </w:r>
      <w:r w:rsidR="00931ECA" w:rsidRPr="00931ECA">
        <w:t>grey</w:t>
      </w:r>
      <w:r w:rsidRPr="00931ECA">
        <w:t xml:space="preserve"> ice), +TNI (9+ </w:t>
      </w:r>
      <w:r w:rsidR="00B00A12" w:rsidRPr="00931ECA">
        <w:t>t</w:t>
      </w:r>
      <w:r w:rsidRPr="00931ECA">
        <w:t>enths new ice), FIGW (</w:t>
      </w:r>
      <w:r w:rsidR="00931ECA" w:rsidRPr="00931ECA">
        <w:t>grey</w:t>
      </w:r>
      <w:r w:rsidRPr="00931ECA">
        <w:t>-white fast ice).</w:t>
      </w:r>
    </w:p>
    <w:p w:rsidR="00EC249B" w:rsidRPr="00931ECA" w:rsidRDefault="00EC249B" w:rsidP="00DB2746">
      <w:pPr>
        <w:pStyle w:val="Notes1"/>
      </w:pPr>
      <w:r w:rsidRPr="00931ECA">
        <w:t>2.</w:t>
      </w:r>
      <w:r w:rsidRPr="00931ECA">
        <w:tab/>
        <w:t>Clearly more symbols are needed if a thickness range is given (e.g. CL10</w:t>
      </w:r>
      <w:r w:rsidR="00B00A12" w:rsidRPr="00931ECA">
        <w:t>–</w:t>
      </w:r>
      <w:r w:rsidRPr="00931ECA">
        <w:t>20 cm).</w:t>
      </w:r>
    </w:p>
    <w:p w:rsidR="00EC249B" w:rsidRPr="00931ECA" w:rsidRDefault="00EC249B" w:rsidP="00DB2746">
      <w:pPr>
        <w:pStyle w:val="Tablecaption"/>
        <w:rPr>
          <w:lang w:val="en-GB"/>
        </w:rPr>
      </w:pPr>
      <w:r w:rsidRPr="00931ECA">
        <w:rPr>
          <w:lang w:val="en-GB"/>
        </w:rPr>
        <w:t>Table 2</w:t>
      </w:r>
      <w:r w:rsidR="00B00A12" w:rsidRPr="00931ECA">
        <w:rPr>
          <w:lang w:val="en-GB"/>
        </w:rPr>
        <w:t>.</w:t>
      </w:r>
      <w:r w:rsidRPr="00931ECA">
        <w:rPr>
          <w:lang w:val="en-GB"/>
        </w:rPr>
        <w:t xml:space="preserve"> Stages of ice development</w:t>
      </w:r>
    </w:p>
    <w:p w:rsidR="000955E2" w:rsidRPr="00931ECA" w:rsidRDefault="000955E2" w:rsidP="000955E2">
      <w:pPr>
        <w:pStyle w:val="TPSTable"/>
        <w:rPr>
          <w:lang w:val="en-GB"/>
        </w:rPr>
      </w:pPr>
      <w:r w:rsidRPr="00931ECA">
        <w:rPr>
          <w:lang w:val="en-GB"/>
        </w:rPr>
        <w:fldChar w:fldCharType="begin"/>
      </w:r>
      <w:r w:rsidRPr="00931ECA">
        <w:rPr>
          <w:lang w:val="en-GB"/>
        </w:rPr>
        <w:instrText xml:space="preserve"> MACROBUTTON TPS_Table TABLE: Table horizontal lines</w:instrText>
      </w:r>
      <w:r w:rsidRPr="00931ECA">
        <w:rPr>
          <w:vanish/>
          <w:lang w:val="en-GB"/>
        </w:rPr>
        <w:fldChar w:fldCharType="begin"/>
      </w:r>
      <w:r w:rsidRPr="00931ECA">
        <w:rPr>
          <w:vanish/>
          <w:lang w:val="en-GB"/>
        </w:rPr>
        <w:instrText>Name="Table horizontal lines" Columns="2" HeaderRows="1" BodyRows="19" FooterRows="0" KeepTableWidth="True" KeepWidths="True" KeepHAlign="True" KeepVAlign="True"</w:instrText>
      </w:r>
      <w:r w:rsidRPr="00931ECA">
        <w:rPr>
          <w:vanish/>
          <w:lang w:val="en-GB"/>
        </w:rPr>
        <w:fldChar w:fldCharType="end"/>
      </w:r>
      <w:r w:rsidRPr="00931ECA">
        <w:rPr>
          <w:lang w:val="en-GB"/>
        </w:rPr>
        <w:fldChar w:fldCharType="end"/>
      </w:r>
    </w:p>
    <w:tbl>
      <w:tblPr>
        <w:tblStyle w:val="TableGrid"/>
        <w:tblW w:w="325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267"/>
        <w:gridCol w:w="4390"/>
      </w:tblGrid>
      <w:tr w:rsidR="00EC249B" w:rsidRPr="00931ECA" w:rsidTr="007E52A5">
        <w:trPr>
          <w:trHeight w:val="23"/>
          <w:jc w:val="center"/>
        </w:trPr>
        <w:tc>
          <w:tcPr>
            <w:tcW w:w="1567" w:type="dxa"/>
            <w:tcBorders>
              <w:top w:val="single" w:sz="4" w:space="0" w:color="auto"/>
              <w:bottom w:val="single" w:sz="4" w:space="0" w:color="auto"/>
            </w:tcBorders>
          </w:tcPr>
          <w:p w:rsidR="00EC249B" w:rsidRPr="00931ECA" w:rsidRDefault="00EC249B" w:rsidP="000955E2">
            <w:pPr>
              <w:pStyle w:val="Tableheader"/>
              <w:rPr>
                <w:lang w:val="en-GB"/>
              </w:rPr>
            </w:pPr>
            <w:r w:rsidRPr="00931ECA">
              <w:rPr>
                <w:lang w:val="en-GB"/>
              </w:rPr>
              <w:t>Abbr</w:t>
            </w:r>
            <w:r w:rsidR="00DB2746" w:rsidRPr="00931ECA">
              <w:rPr>
                <w:lang w:val="en-GB"/>
              </w:rPr>
              <w:t>eviation</w:t>
            </w:r>
          </w:p>
        </w:tc>
        <w:tc>
          <w:tcPr>
            <w:tcW w:w="4657" w:type="dxa"/>
            <w:gridSpan w:val="2"/>
            <w:tcBorders>
              <w:top w:val="single" w:sz="4" w:space="0" w:color="auto"/>
              <w:bottom w:val="single" w:sz="4" w:space="0" w:color="auto"/>
            </w:tcBorders>
          </w:tcPr>
          <w:p w:rsidR="00EC249B" w:rsidRPr="00931ECA" w:rsidRDefault="00EC249B" w:rsidP="000955E2">
            <w:pPr>
              <w:pStyle w:val="Tableheader"/>
              <w:rPr>
                <w:lang w:val="en-GB"/>
              </w:rPr>
            </w:pPr>
            <w:r w:rsidRPr="00931ECA">
              <w:rPr>
                <w:lang w:val="en-GB"/>
              </w:rPr>
              <w:t>Description</w:t>
            </w:r>
          </w:p>
        </w:tc>
      </w:tr>
      <w:tr w:rsidR="00EC249B" w:rsidRPr="00931ECA" w:rsidTr="007E52A5">
        <w:trPr>
          <w:trHeight w:val="23"/>
          <w:jc w:val="center"/>
        </w:trPr>
        <w:tc>
          <w:tcPr>
            <w:tcW w:w="1834" w:type="dxa"/>
            <w:gridSpan w:val="2"/>
            <w:tcBorders>
              <w:top w:val="single" w:sz="4" w:space="0" w:color="auto"/>
            </w:tcBorders>
          </w:tcPr>
          <w:p w:rsidR="00EC249B" w:rsidRPr="00931ECA" w:rsidRDefault="00EC249B" w:rsidP="000955E2">
            <w:pPr>
              <w:pStyle w:val="Tablebody"/>
              <w:rPr>
                <w:lang w:val="en-GB"/>
              </w:rPr>
            </w:pPr>
            <w:r w:rsidRPr="00931ECA">
              <w:rPr>
                <w:lang w:val="en-GB"/>
              </w:rPr>
              <w:t>NI</w:t>
            </w:r>
          </w:p>
        </w:tc>
        <w:tc>
          <w:tcPr>
            <w:tcW w:w="4390" w:type="dxa"/>
            <w:tcBorders>
              <w:top w:val="single" w:sz="4" w:space="0" w:color="auto"/>
            </w:tcBorders>
          </w:tcPr>
          <w:p w:rsidR="00EC249B" w:rsidRPr="00931ECA" w:rsidRDefault="00EC249B" w:rsidP="000955E2">
            <w:pPr>
              <w:pStyle w:val="Tablebody"/>
              <w:rPr>
                <w:lang w:val="en-GB"/>
              </w:rPr>
            </w:pPr>
            <w:r w:rsidRPr="00931ECA">
              <w:rPr>
                <w:lang w:val="en-GB"/>
              </w:rPr>
              <w:t>new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NL</w:t>
            </w:r>
          </w:p>
        </w:tc>
        <w:tc>
          <w:tcPr>
            <w:tcW w:w="4390" w:type="dxa"/>
          </w:tcPr>
          <w:p w:rsidR="00EC249B" w:rsidRPr="00931ECA" w:rsidRDefault="00B00A12" w:rsidP="000955E2">
            <w:pPr>
              <w:pStyle w:val="Tablebody"/>
              <w:rPr>
                <w:lang w:val="en-GB"/>
              </w:rPr>
            </w:pPr>
            <w:r w:rsidRPr="00931ECA">
              <w:rPr>
                <w:lang w:val="en-GB"/>
              </w:rPr>
              <w:t>n</w:t>
            </w:r>
            <w:r w:rsidR="00EC249B" w:rsidRPr="00931ECA">
              <w:rPr>
                <w:lang w:val="en-GB"/>
              </w:rPr>
              <w:t>ilas</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 xml:space="preserve">DN </w:t>
            </w:r>
          </w:p>
        </w:tc>
        <w:tc>
          <w:tcPr>
            <w:tcW w:w="4390" w:type="dxa"/>
          </w:tcPr>
          <w:p w:rsidR="00EC249B" w:rsidRPr="00931ECA" w:rsidRDefault="00EC249B" w:rsidP="000955E2">
            <w:pPr>
              <w:pStyle w:val="Tablebody"/>
              <w:rPr>
                <w:lang w:val="en-GB"/>
              </w:rPr>
            </w:pPr>
            <w:r w:rsidRPr="00931ECA">
              <w:rPr>
                <w:lang w:val="en-GB"/>
              </w:rPr>
              <w:t xml:space="preserve">dark </w:t>
            </w:r>
            <w:r w:rsidR="00165671" w:rsidRPr="00931ECA">
              <w:rPr>
                <w:lang w:val="en-GB"/>
              </w:rPr>
              <w:t>n</w:t>
            </w:r>
            <w:r w:rsidRPr="00931ECA">
              <w:rPr>
                <w:lang w:val="en-GB"/>
              </w:rPr>
              <w:t>ilas</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 xml:space="preserve">LN </w:t>
            </w:r>
          </w:p>
        </w:tc>
        <w:tc>
          <w:tcPr>
            <w:tcW w:w="4390" w:type="dxa"/>
          </w:tcPr>
          <w:p w:rsidR="00EC249B" w:rsidRPr="00931ECA" w:rsidRDefault="00EC249B" w:rsidP="000955E2">
            <w:pPr>
              <w:pStyle w:val="Tablebody"/>
              <w:rPr>
                <w:lang w:val="en-GB"/>
              </w:rPr>
            </w:pPr>
            <w:r w:rsidRPr="00931ECA">
              <w:rPr>
                <w:lang w:val="en-GB"/>
              </w:rPr>
              <w:t xml:space="preserve">light </w:t>
            </w:r>
            <w:r w:rsidR="00165671" w:rsidRPr="00931ECA">
              <w:rPr>
                <w:lang w:val="en-GB"/>
              </w:rPr>
              <w:t>n</w:t>
            </w:r>
            <w:r w:rsidRPr="00931ECA">
              <w:rPr>
                <w:lang w:val="en-GB"/>
              </w:rPr>
              <w:t>ilas</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GR</w:t>
            </w:r>
          </w:p>
        </w:tc>
        <w:tc>
          <w:tcPr>
            <w:tcW w:w="4390" w:type="dxa"/>
          </w:tcPr>
          <w:p w:rsidR="00EC249B" w:rsidRPr="00931ECA" w:rsidRDefault="00931ECA" w:rsidP="000955E2">
            <w:pPr>
              <w:pStyle w:val="Tablebody"/>
              <w:rPr>
                <w:lang w:val="en-GB"/>
              </w:rPr>
            </w:pPr>
            <w:r w:rsidRPr="00931ECA">
              <w:rPr>
                <w:lang w:val="en-GB"/>
              </w:rPr>
              <w:t>grey</w:t>
            </w:r>
            <w:r w:rsidR="00EC249B" w:rsidRPr="00931ECA">
              <w:rPr>
                <w:lang w:val="en-GB"/>
              </w:rPr>
              <w:t xml:space="preserv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GW</w:t>
            </w:r>
          </w:p>
        </w:tc>
        <w:tc>
          <w:tcPr>
            <w:tcW w:w="4390" w:type="dxa"/>
          </w:tcPr>
          <w:p w:rsidR="00EC249B" w:rsidRPr="00931ECA" w:rsidRDefault="00931ECA" w:rsidP="000955E2">
            <w:pPr>
              <w:pStyle w:val="Tablebody"/>
              <w:rPr>
                <w:lang w:val="en-GB"/>
              </w:rPr>
            </w:pPr>
            <w:r w:rsidRPr="00931ECA">
              <w:rPr>
                <w:lang w:val="en-GB"/>
              </w:rPr>
              <w:t>grey</w:t>
            </w:r>
            <w:r w:rsidR="00EC249B" w:rsidRPr="00931ECA">
              <w:rPr>
                <w:lang w:val="en-GB"/>
              </w:rPr>
              <w:t>-white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YG</w:t>
            </w:r>
          </w:p>
        </w:tc>
        <w:tc>
          <w:tcPr>
            <w:tcW w:w="4390" w:type="dxa"/>
          </w:tcPr>
          <w:p w:rsidR="00EC249B" w:rsidRPr="00931ECA" w:rsidRDefault="00EC249B" w:rsidP="000955E2">
            <w:pPr>
              <w:pStyle w:val="Tablebody"/>
              <w:rPr>
                <w:lang w:val="en-GB"/>
              </w:rPr>
            </w:pPr>
            <w:r w:rsidRPr="00931ECA">
              <w:rPr>
                <w:lang w:val="en-GB"/>
              </w:rPr>
              <w:t>young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FY</w:t>
            </w:r>
          </w:p>
        </w:tc>
        <w:tc>
          <w:tcPr>
            <w:tcW w:w="4390" w:type="dxa"/>
          </w:tcPr>
          <w:p w:rsidR="00EC249B" w:rsidRPr="00931ECA" w:rsidRDefault="00EC249B" w:rsidP="000955E2">
            <w:pPr>
              <w:pStyle w:val="Tablebody"/>
              <w:rPr>
                <w:lang w:val="en-GB"/>
              </w:rPr>
            </w:pPr>
            <w:r w:rsidRPr="00931ECA">
              <w:rPr>
                <w:lang w:val="en-GB"/>
              </w:rPr>
              <w:t>first year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 xml:space="preserve">F1; W1 </w:t>
            </w:r>
          </w:p>
        </w:tc>
        <w:tc>
          <w:tcPr>
            <w:tcW w:w="4390" w:type="dxa"/>
          </w:tcPr>
          <w:p w:rsidR="00EC249B" w:rsidRPr="00931ECA" w:rsidRDefault="00EC249B" w:rsidP="000955E2">
            <w:pPr>
              <w:pStyle w:val="Tablebody"/>
              <w:rPr>
                <w:lang w:val="en-GB"/>
              </w:rPr>
            </w:pPr>
            <w:r w:rsidRPr="00931ECA">
              <w:rPr>
                <w:lang w:val="en-GB"/>
              </w:rPr>
              <w:t>thin first year stage 1 (Baltic white ice stage 1)</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F2; W2</w:t>
            </w:r>
          </w:p>
        </w:tc>
        <w:tc>
          <w:tcPr>
            <w:tcW w:w="4390" w:type="dxa"/>
          </w:tcPr>
          <w:p w:rsidR="00EC249B" w:rsidRPr="00931ECA" w:rsidRDefault="00EC249B" w:rsidP="000955E2">
            <w:pPr>
              <w:pStyle w:val="Tablebody"/>
              <w:rPr>
                <w:lang w:val="en-GB"/>
              </w:rPr>
            </w:pPr>
            <w:r w:rsidRPr="00931ECA">
              <w:rPr>
                <w:lang w:val="en-GB"/>
              </w:rPr>
              <w:t>thin first year stage 2 (Baltic white ice stage 2)</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 xml:space="preserve">FM </w:t>
            </w:r>
          </w:p>
        </w:tc>
        <w:tc>
          <w:tcPr>
            <w:tcW w:w="4390" w:type="dxa"/>
          </w:tcPr>
          <w:p w:rsidR="00EC249B" w:rsidRPr="00931ECA" w:rsidRDefault="00EC249B" w:rsidP="000955E2">
            <w:pPr>
              <w:pStyle w:val="Tablebody"/>
              <w:rPr>
                <w:lang w:val="en-GB"/>
              </w:rPr>
            </w:pPr>
            <w:r w:rsidRPr="00931ECA">
              <w:rPr>
                <w:lang w:val="en-GB"/>
              </w:rPr>
              <w:t xml:space="preserve">medium first year </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 xml:space="preserve">FT </w:t>
            </w:r>
          </w:p>
        </w:tc>
        <w:tc>
          <w:tcPr>
            <w:tcW w:w="4390" w:type="dxa"/>
          </w:tcPr>
          <w:p w:rsidR="00EC249B" w:rsidRPr="00931ECA" w:rsidRDefault="00EC249B" w:rsidP="000955E2">
            <w:pPr>
              <w:pStyle w:val="Tablebody"/>
              <w:rPr>
                <w:lang w:val="en-GB"/>
              </w:rPr>
            </w:pPr>
            <w:r w:rsidRPr="00931ECA">
              <w:rPr>
                <w:lang w:val="en-GB"/>
              </w:rPr>
              <w:t>thick first year</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OI</w:t>
            </w:r>
          </w:p>
        </w:tc>
        <w:tc>
          <w:tcPr>
            <w:tcW w:w="4390" w:type="dxa"/>
          </w:tcPr>
          <w:p w:rsidR="00EC249B" w:rsidRPr="00931ECA" w:rsidRDefault="00EC249B" w:rsidP="000955E2">
            <w:pPr>
              <w:pStyle w:val="Tablebody"/>
              <w:rPr>
                <w:lang w:val="en-GB"/>
              </w:rPr>
            </w:pPr>
            <w:r w:rsidRPr="00931ECA">
              <w:rPr>
                <w:lang w:val="en-GB"/>
              </w:rPr>
              <w:t>old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MY</w:t>
            </w:r>
          </w:p>
        </w:tc>
        <w:tc>
          <w:tcPr>
            <w:tcW w:w="4390" w:type="dxa"/>
          </w:tcPr>
          <w:p w:rsidR="00EC249B" w:rsidRPr="00931ECA" w:rsidRDefault="00EC249B" w:rsidP="000955E2">
            <w:pPr>
              <w:pStyle w:val="Tablebody"/>
              <w:rPr>
                <w:lang w:val="en-GB"/>
              </w:rPr>
            </w:pPr>
            <w:r w:rsidRPr="00931ECA">
              <w:rPr>
                <w:lang w:val="en-GB"/>
              </w:rPr>
              <w:t>multi-year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THN</w:t>
            </w:r>
          </w:p>
        </w:tc>
        <w:tc>
          <w:tcPr>
            <w:tcW w:w="4390" w:type="dxa"/>
          </w:tcPr>
          <w:p w:rsidR="00EC249B" w:rsidRPr="00931ECA" w:rsidRDefault="00EC249B" w:rsidP="000955E2">
            <w:pPr>
              <w:pStyle w:val="Tablebody"/>
              <w:rPr>
                <w:lang w:val="en-GB"/>
              </w:rPr>
            </w:pPr>
            <w:r w:rsidRPr="00931ECA">
              <w:rPr>
                <w:lang w:val="en-GB"/>
              </w:rPr>
              <w:t>thin ice (main use for lake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MED</w:t>
            </w:r>
          </w:p>
        </w:tc>
        <w:tc>
          <w:tcPr>
            <w:tcW w:w="4390" w:type="dxa"/>
          </w:tcPr>
          <w:p w:rsidR="00EC249B" w:rsidRPr="00931ECA" w:rsidRDefault="00EC249B" w:rsidP="000955E2">
            <w:pPr>
              <w:pStyle w:val="Tablebody"/>
              <w:rPr>
                <w:lang w:val="en-GB"/>
              </w:rPr>
            </w:pPr>
            <w:r w:rsidRPr="00931ECA">
              <w:rPr>
                <w:lang w:val="en-GB"/>
              </w:rPr>
              <w:t>medium ice (main use for lake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THK</w:t>
            </w:r>
          </w:p>
        </w:tc>
        <w:tc>
          <w:tcPr>
            <w:tcW w:w="4390" w:type="dxa"/>
          </w:tcPr>
          <w:p w:rsidR="00EC249B" w:rsidRPr="00931ECA" w:rsidRDefault="00EC249B" w:rsidP="000955E2">
            <w:pPr>
              <w:pStyle w:val="Tablebody"/>
              <w:rPr>
                <w:lang w:val="en-GB"/>
              </w:rPr>
            </w:pPr>
            <w:r w:rsidRPr="00931ECA">
              <w:rPr>
                <w:lang w:val="en-GB"/>
              </w:rPr>
              <w:t>thick ice (main use for lake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VTK</w:t>
            </w:r>
          </w:p>
        </w:tc>
        <w:tc>
          <w:tcPr>
            <w:tcW w:w="4390" w:type="dxa"/>
          </w:tcPr>
          <w:p w:rsidR="00EC249B" w:rsidRPr="00931ECA" w:rsidRDefault="00EC249B" w:rsidP="000955E2">
            <w:pPr>
              <w:pStyle w:val="Tablebody"/>
              <w:rPr>
                <w:lang w:val="en-GB"/>
              </w:rPr>
            </w:pPr>
            <w:r w:rsidRPr="00931ECA">
              <w:rPr>
                <w:lang w:val="en-GB"/>
              </w:rPr>
              <w:t>very thick ice (main use for lake ice)</w:t>
            </w:r>
          </w:p>
        </w:tc>
      </w:tr>
      <w:tr w:rsidR="00EC249B" w:rsidRPr="00931ECA" w:rsidTr="007E52A5">
        <w:trPr>
          <w:trHeight w:val="23"/>
          <w:jc w:val="center"/>
        </w:trPr>
        <w:tc>
          <w:tcPr>
            <w:tcW w:w="1834" w:type="dxa"/>
            <w:gridSpan w:val="2"/>
          </w:tcPr>
          <w:p w:rsidR="00EC249B" w:rsidRPr="00931ECA" w:rsidRDefault="00EC249B" w:rsidP="000955E2">
            <w:pPr>
              <w:pStyle w:val="Tablebody"/>
              <w:rPr>
                <w:lang w:val="en-GB"/>
              </w:rPr>
            </w:pPr>
            <w:r w:rsidRPr="00931ECA">
              <w:rPr>
                <w:lang w:val="en-GB"/>
              </w:rPr>
              <w:t>??</w:t>
            </w:r>
          </w:p>
        </w:tc>
        <w:tc>
          <w:tcPr>
            <w:tcW w:w="4390" w:type="dxa"/>
          </w:tcPr>
          <w:p w:rsidR="00EC249B" w:rsidRPr="00931ECA" w:rsidRDefault="00EC249B" w:rsidP="000955E2">
            <w:pPr>
              <w:pStyle w:val="Tablebody"/>
              <w:rPr>
                <w:lang w:val="en-GB"/>
              </w:rPr>
            </w:pPr>
            <w:r w:rsidRPr="00931ECA">
              <w:rPr>
                <w:lang w:val="en-GB"/>
              </w:rPr>
              <w:t>undetermined</w:t>
            </w:r>
          </w:p>
        </w:tc>
      </w:tr>
    </w:tbl>
    <w:p w:rsidR="00B50B46" w:rsidRPr="00931ECA" w:rsidRDefault="00EC249B" w:rsidP="00F9389A">
      <w:pPr>
        <w:pStyle w:val="Heading2NOToC"/>
        <w:rPr>
          <w:lang w:val="en-GB"/>
        </w:rPr>
      </w:pPr>
      <w:r w:rsidRPr="00931ECA">
        <w:rPr>
          <w:lang w:val="en-GB"/>
        </w:rPr>
        <w:t>Ice</w:t>
      </w:r>
      <w:r w:rsidR="0031382C" w:rsidRPr="00931ECA">
        <w:rPr>
          <w:lang w:val="en-GB"/>
        </w:rPr>
        <w:t>-</w:t>
      </w:r>
      <w:r w:rsidRPr="00931ECA">
        <w:rPr>
          <w:lang w:val="en-GB"/>
        </w:rPr>
        <w:t>surface topography</w:t>
      </w:r>
    </w:p>
    <w:p w:rsidR="00B50B46" w:rsidRPr="00931ECA" w:rsidRDefault="00EC249B">
      <w:pPr>
        <w:pStyle w:val="Bodytext"/>
        <w:rPr>
          <w:lang w:val="en-GB"/>
        </w:rPr>
      </w:pPr>
      <w:r w:rsidRPr="00931ECA">
        <w:rPr>
          <w:lang w:val="en-GB"/>
        </w:rPr>
        <w:t>6.</w:t>
      </w:r>
      <w:r w:rsidRPr="00931ECA">
        <w:rPr>
          <w:lang w:val="en-GB"/>
        </w:rPr>
        <w:tab/>
        <w:t>As required, the ice type abbreviation should be followed by an abbreviation giving the topography of the ice</w:t>
      </w:r>
      <w:r w:rsidR="009C4DE8" w:rsidRPr="00931ECA">
        <w:rPr>
          <w:lang w:val="en-GB"/>
        </w:rPr>
        <w:t xml:space="preserve"> (Table 3)</w:t>
      </w:r>
      <w:r w:rsidRPr="00931ECA">
        <w:rPr>
          <w:lang w:val="en-GB"/>
        </w:rPr>
        <w:t xml:space="preserve">. The topography should be separated </w:t>
      </w:r>
      <w:r w:rsidR="00165671" w:rsidRPr="00931ECA">
        <w:rPr>
          <w:lang w:val="en-GB"/>
        </w:rPr>
        <w:t>by a colon (</w:t>
      </w:r>
      <w:r w:rsidRPr="00931ECA">
        <w:rPr>
          <w:lang w:val="en-GB"/>
        </w:rPr>
        <w:t>":"</w:t>
      </w:r>
      <w:r w:rsidR="00165671" w:rsidRPr="00931ECA">
        <w:rPr>
          <w:lang w:val="en-GB"/>
        </w:rPr>
        <w:t>)</w:t>
      </w:r>
      <w:r w:rsidRPr="00931ECA">
        <w:rPr>
          <w:lang w:val="en-GB"/>
        </w:rPr>
        <w:t xml:space="preserve">. </w:t>
      </w:r>
    </w:p>
    <w:p w:rsidR="00B50B46" w:rsidRPr="00931ECA" w:rsidRDefault="00CF3060" w:rsidP="00CF3060">
      <w:pPr>
        <w:pStyle w:val="Note"/>
      </w:pPr>
      <w:r w:rsidRPr="00931ECA">
        <w:t>Note:</w:t>
      </w:r>
      <w:r w:rsidRPr="00931ECA">
        <w:tab/>
      </w:r>
      <w:r w:rsidR="00EC249B" w:rsidRPr="00931ECA">
        <w:t xml:space="preserve">There can be none, one or several of these abbreviations. For example XTGW:HRDG:ROTN (10 tenths </w:t>
      </w:r>
      <w:r w:rsidR="00931ECA" w:rsidRPr="00931ECA">
        <w:t>grey</w:t>
      </w:r>
      <w:r w:rsidR="00EC249B" w:rsidRPr="00931ECA">
        <w:t xml:space="preserve">-white ice which is heavily ridged and rotten). </w:t>
      </w:r>
    </w:p>
    <w:p w:rsidR="00B50B46" w:rsidRPr="00931ECA" w:rsidRDefault="00EC249B" w:rsidP="00F9389A">
      <w:pPr>
        <w:pStyle w:val="Heading2NOToC"/>
        <w:rPr>
          <w:lang w:val="en-GB"/>
        </w:rPr>
      </w:pPr>
      <w:r w:rsidRPr="00931ECA">
        <w:rPr>
          <w:lang w:val="en-GB"/>
        </w:rPr>
        <w:t>Egg</w:t>
      </w:r>
      <w:r w:rsidR="00165671" w:rsidRPr="00931ECA">
        <w:rPr>
          <w:lang w:val="en-GB"/>
        </w:rPr>
        <w:t xml:space="preserve"> </w:t>
      </w:r>
      <w:r w:rsidRPr="00931ECA">
        <w:rPr>
          <w:lang w:val="en-GB"/>
        </w:rPr>
        <w:t>code</w:t>
      </w:r>
    </w:p>
    <w:p w:rsidR="00B50B46" w:rsidRPr="00931ECA" w:rsidRDefault="00EC249B">
      <w:pPr>
        <w:pStyle w:val="Bodytext"/>
        <w:rPr>
          <w:lang w:val="en-GB"/>
        </w:rPr>
      </w:pPr>
      <w:r w:rsidRPr="00931ECA">
        <w:rPr>
          <w:lang w:val="en-GB"/>
        </w:rPr>
        <w:t>7.</w:t>
      </w:r>
      <w:r w:rsidRPr="00931ECA">
        <w:rPr>
          <w:lang w:val="en-GB"/>
        </w:rPr>
        <w:tab/>
        <w:t>As required, an Egg</w:t>
      </w:r>
      <w:r w:rsidR="00165671" w:rsidRPr="00931ECA">
        <w:rPr>
          <w:lang w:val="en-GB"/>
        </w:rPr>
        <w:t xml:space="preserve"> </w:t>
      </w:r>
      <w:r w:rsidRPr="00931ECA">
        <w:rPr>
          <w:lang w:val="en-GB"/>
        </w:rPr>
        <w:t xml:space="preserve">code should be used. </w:t>
      </w:r>
    </w:p>
    <w:p w:rsidR="00B50B46" w:rsidRPr="00931ECA" w:rsidRDefault="00EC249B" w:rsidP="005D60E9">
      <w:pPr>
        <w:pStyle w:val="Bodytext"/>
        <w:rPr>
          <w:rStyle w:val="Semibold"/>
          <w:lang w:val="en-GB"/>
        </w:rPr>
      </w:pPr>
      <w:r w:rsidRPr="00931ECA">
        <w:rPr>
          <w:rStyle w:val="Semibold"/>
          <w:lang w:val="en-GB"/>
        </w:rPr>
        <w:t>8.</w:t>
      </w:r>
      <w:r w:rsidRPr="00931ECA">
        <w:rPr>
          <w:rStyle w:val="Semibold"/>
          <w:lang w:val="en-GB"/>
        </w:rPr>
        <w:tab/>
        <w:t>In this case</w:t>
      </w:r>
      <w:r w:rsidR="00165671" w:rsidRPr="00931ECA">
        <w:rPr>
          <w:rStyle w:val="Semibold"/>
          <w:lang w:val="en-GB"/>
        </w:rPr>
        <w:t>,</w:t>
      </w:r>
      <w:r w:rsidRPr="00931ECA">
        <w:rPr>
          <w:rStyle w:val="Semibold"/>
          <w:lang w:val="en-GB"/>
        </w:rPr>
        <w:t xml:space="preserve"> the ice definition shall start with the total concentration (in tenths, using just the first </w:t>
      </w:r>
      <w:r w:rsidR="005D60E9" w:rsidRPr="00931ECA">
        <w:rPr>
          <w:rStyle w:val="Semibold"/>
          <w:lang w:val="en-GB"/>
        </w:rPr>
        <w:t>character</w:t>
      </w:r>
      <w:r w:rsidR="00917A78" w:rsidRPr="00931ECA">
        <w:rPr>
          <w:rStyle w:val="Semibold"/>
          <w:lang w:val="en-GB"/>
        </w:rPr>
        <w:t xml:space="preserve"> </w:t>
      </w:r>
      <w:r w:rsidRPr="00931ECA">
        <w:rPr>
          <w:rStyle w:val="Semibold"/>
          <w:lang w:val="en-GB"/>
        </w:rPr>
        <w:t>of the ice concentration abbreviation</w:t>
      </w:r>
      <w:r w:rsidR="000478D7" w:rsidRPr="00931ECA">
        <w:rPr>
          <w:rStyle w:val="Semibold"/>
          <w:lang w:val="en-GB"/>
        </w:rPr>
        <w:t xml:space="preserve"> in Table 1</w:t>
      </w:r>
      <w:r w:rsidRPr="00931ECA">
        <w:rPr>
          <w:rStyle w:val="Semibold"/>
          <w:lang w:val="en-GB"/>
        </w:rPr>
        <w:t xml:space="preserve">) followed by EGG. The partial ice type shall then follow separated </w:t>
      </w:r>
      <w:r w:rsidR="00165671" w:rsidRPr="00931ECA">
        <w:rPr>
          <w:rStyle w:val="Semibold"/>
          <w:lang w:val="en-GB"/>
        </w:rPr>
        <w:t>by a hyphen</w:t>
      </w:r>
      <w:r w:rsidR="005F3B35" w:rsidRPr="00931ECA">
        <w:rPr>
          <w:rStyle w:val="Semibold"/>
          <w:lang w:val="en-GB"/>
        </w:rPr>
        <w:t xml:space="preserve"> </w:t>
      </w:r>
      <w:r w:rsidR="00165671" w:rsidRPr="00931ECA">
        <w:rPr>
          <w:rStyle w:val="Semibold"/>
          <w:lang w:val="en-GB"/>
        </w:rPr>
        <w:t>(</w:t>
      </w:r>
      <w:r w:rsidRPr="00931ECA">
        <w:rPr>
          <w:rStyle w:val="Semibold"/>
          <w:lang w:val="en-GB"/>
        </w:rPr>
        <w:t>"-"</w:t>
      </w:r>
      <w:r w:rsidR="00165671" w:rsidRPr="00931ECA">
        <w:rPr>
          <w:rStyle w:val="Semibold"/>
          <w:lang w:val="en-GB"/>
        </w:rPr>
        <w:t>)</w:t>
      </w:r>
      <w:r w:rsidRPr="00931ECA">
        <w:rPr>
          <w:rStyle w:val="Semibold"/>
          <w:lang w:val="en-GB"/>
        </w:rPr>
        <w:t xml:space="preserve">. </w:t>
      </w:r>
    </w:p>
    <w:p w:rsidR="00B50B46" w:rsidRPr="00931ECA" w:rsidRDefault="00CF3060" w:rsidP="00CF3060">
      <w:pPr>
        <w:pStyle w:val="Note"/>
      </w:pPr>
      <w:r w:rsidRPr="00931ECA">
        <w:t>Note:</w:t>
      </w:r>
      <w:r w:rsidRPr="00931ECA">
        <w:tab/>
      </w:r>
      <w:r w:rsidR="00EC249B" w:rsidRPr="00931ECA">
        <w:t xml:space="preserve">For example: 9EGG-5TGW:RDG-4TNI (total concentration 9 tenths, with 5 tenths of ridged </w:t>
      </w:r>
      <w:r w:rsidR="00931ECA" w:rsidRPr="00931ECA">
        <w:t>grey</w:t>
      </w:r>
      <w:r w:rsidR="00EC249B" w:rsidRPr="00931ECA">
        <w:t>-white ice and 4 tenths new ice).</w:t>
      </w:r>
    </w:p>
    <w:p w:rsidR="00EC249B" w:rsidRPr="00931ECA" w:rsidRDefault="00EC249B" w:rsidP="00CF3060">
      <w:pPr>
        <w:pStyle w:val="Tablecaption"/>
        <w:rPr>
          <w:lang w:val="en-GB"/>
        </w:rPr>
      </w:pPr>
      <w:r w:rsidRPr="00931ECA">
        <w:rPr>
          <w:lang w:val="en-GB"/>
        </w:rPr>
        <w:lastRenderedPageBreak/>
        <w:t>Table 3</w:t>
      </w:r>
      <w:r w:rsidR="0031382C" w:rsidRPr="00931ECA">
        <w:rPr>
          <w:lang w:val="en-GB"/>
        </w:rPr>
        <w:t>.</w:t>
      </w:r>
      <w:r w:rsidRPr="00931ECA">
        <w:rPr>
          <w:lang w:val="en-GB"/>
        </w:rPr>
        <w:t xml:space="preserve"> Ice</w:t>
      </w:r>
      <w:r w:rsidR="0031382C" w:rsidRPr="00931ECA">
        <w:rPr>
          <w:lang w:val="en-GB"/>
        </w:rPr>
        <w:t>-</w:t>
      </w:r>
      <w:r w:rsidRPr="00931ECA">
        <w:rPr>
          <w:lang w:val="en-GB"/>
        </w:rPr>
        <w:t>surface topography</w:t>
      </w:r>
    </w:p>
    <w:p w:rsidR="0073170F" w:rsidRPr="00931ECA" w:rsidRDefault="0073170F" w:rsidP="0073170F">
      <w:pPr>
        <w:pStyle w:val="TPSTable"/>
        <w:rPr>
          <w:lang w:val="en-GB"/>
        </w:rPr>
      </w:pPr>
      <w:r w:rsidRPr="00931ECA">
        <w:rPr>
          <w:lang w:val="en-GB"/>
        </w:rPr>
        <w:fldChar w:fldCharType="begin"/>
      </w:r>
      <w:r w:rsidRPr="00931ECA">
        <w:rPr>
          <w:lang w:val="en-GB"/>
        </w:rPr>
        <w:instrText xml:space="preserve"> MACROBUTTON TPS_Table TABLE: Table horizontal lines</w:instrText>
      </w:r>
      <w:r w:rsidRPr="00931ECA">
        <w:rPr>
          <w:vanish/>
          <w:lang w:val="en-GB"/>
        </w:rPr>
        <w:fldChar w:fldCharType="begin"/>
      </w:r>
      <w:r w:rsidRPr="00931ECA">
        <w:rPr>
          <w:vanish/>
          <w:lang w:val="en-GB"/>
        </w:rPr>
        <w:instrText>Name="Table horizontal lines" Columns="2" HeaderRows="1" BodyRows="6" FooterRows="0" KeepTableWidth="True" KeepWidths="True" KeepHAlign="True" KeepVAlign="True"</w:instrText>
      </w:r>
      <w:r w:rsidRPr="00931ECA">
        <w:rPr>
          <w:vanish/>
          <w:lang w:val="en-GB"/>
        </w:rPr>
        <w:fldChar w:fldCharType="end"/>
      </w:r>
      <w:r w:rsidRPr="00931ECA">
        <w:rPr>
          <w:lang w:val="en-GB"/>
        </w:rPr>
        <w:fldChar w:fldCharType="end"/>
      </w:r>
    </w:p>
    <w:tbl>
      <w:tblPr>
        <w:tblW w:w="2459" w:type="pct"/>
        <w:jc w:val="center"/>
        <w:tblBorders>
          <w:top w:val="single" w:sz="2" w:space="0" w:color="000000"/>
          <w:bottom w:val="single" w:sz="2" w:space="0" w:color="000000"/>
        </w:tblBorders>
        <w:tblLayout w:type="fixed"/>
        <w:tblCellMar>
          <w:top w:w="58" w:type="dxa"/>
          <w:left w:w="0" w:type="dxa"/>
          <w:bottom w:w="58" w:type="dxa"/>
          <w:right w:w="0" w:type="dxa"/>
        </w:tblCellMar>
        <w:tblLook w:val="0000" w:firstRow="0" w:lastRow="0" w:firstColumn="0" w:lastColumn="0" w:noHBand="0" w:noVBand="0"/>
      </w:tblPr>
      <w:tblGrid>
        <w:gridCol w:w="1736"/>
        <w:gridCol w:w="422"/>
        <w:gridCol w:w="2445"/>
      </w:tblGrid>
      <w:tr w:rsidR="00B43537" w:rsidRPr="00931ECA" w:rsidTr="007E52A5">
        <w:trPr>
          <w:trHeight w:val="23"/>
          <w:tblHeader/>
          <w:jc w:val="center"/>
        </w:trPr>
        <w:tc>
          <w:tcPr>
            <w:tcW w:w="1736" w:type="dxa"/>
            <w:tcBorders>
              <w:top w:val="single" w:sz="2" w:space="0" w:color="000000"/>
              <w:bottom w:val="single" w:sz="2" w:space="0" w:color="000000"/>
            </w:tcBorders>
            <w:shd w:val="clear" w:color="auto" w:fill="auto"/>
            <w:tcMar>
              <w:top w:w="0" w:type="dxa"/>
              <w:bottom w:w="0" w:type="dxa"/>
            </w:tcMar>
          </w:tcPr>
          <w:p w:rsidR="00B43537" w:rsidRPr="00931ECA" w:rsidRDefault="00B43537" w:rsidP="007E52A5">
            <w:pPr>
              <w:pStyle w:val="Tableheader"/>
              <w:rPr>
                <w:lang w:val="en-GB"/>
              </w:rPr>
            </w:pPr>
            <w:r w:rsidRPr="00931ECA">
              <w:rPr>
                <w:lang w:val="en-GB"/>
              </w:rPr>
              <w:t>Abbr</w:t>
            </w:r>
            <w:r w:rsidR="00CF3060" w:rsidRPr="00931ECA">
              <w:rPr>
                <w:lang w:val="en-GB"/>
              </w:rPr>
              <w:t>eviation</w:t>
            </w:r>
          </w:p>
        </w:tc>
        <w:tc>
          <w:tcPr>
            <w:tcW w:w="2867" w:type="dxa"/>
            <w:gridSpan w:val="2"/>
            <w:tcBorders>
              <w:top w:val="single" w:sz="2" w:space="0" w:color="000000"/>
              <w:bottom w:val="single" w:sz="2" w:space="0" w:color="000000"/>
            </w:tcBorders>
            <w:shd w:val="clear" w:color="auto" w:fill="auto"/>
            <w:tcMar>
              <w:top w:w="0" w:type="dxa"/>
              <w:bottom w:w="0" w:type="dxa"/>
            </w:tcMar>
          </w:tcPr>
          <w:p w:rsidR="00B43537" w:rsidRPr="00931ECA" w:rsidRDefault="00B43537" w:rsidP="007E52A5">
            <w:pPr>
              <w:pStyle w:val="Tableheader"/>
              <w:rPr>
                <w:lang w:val="en-GB"/>
              </w:rPr>
            </w:pPr>
            <w:r w:rsidRPr="00931ECA">
              <w:rPr>
                <w:lang w:val="en-GB"/>
              </w:rPr>
              <w:t xml:space="preserve"> Description</w:t>
            </w:r>
          </w:p>
        </w:tc>
      </w:tr>
      <w:tr w:rsidR="00B43537" w:rsidRPr="00931ECA" w:rsidTr="007E52A5">
        <w:trPr>
          <w:trHeight w:val="23"/>
          <w:jc w:val="center"/>
        </w:trPr>
        <w:tc>
          <w:tcPr>
            <w:tcW w:w="2158" w:type="dxa"/>
            <w:gridSpan w:val="2"/>
            <w:tcBorders>
              <w:top w:val="single" w:sz="2" w:space="0" w:color="000000"/>
            </w:tcBorders>
            <w:shd w:val="clear" w:color="auto" w:fill="auto"/>
            <w:tcMar>
              <w:top w:w="0" w:type="dxa"/>
              <w:bottom w:w="0" w:type="dxa"/>
            </w:tcMar>
          </w:tcPr>
          <w:p w:rsidR="00B43537" w:rsidRPr="00931ECA" w:rsidRDefault="00B43537" w:rsidP="007E52A5">
            <w:pPr>
              <w:pStyle w:val="Tablebody"/>
              <w:rPr>
                <w:lang w:val="en-GB"/>
              </w:rPr>
            </w:pPr>
            <w:r w:rsidRPr="00931ECA">
              <w:rPr>
                <w:lang w:val="en-GB"/>
              </w:rPr>
              <w:t>LVL</w:t>
            </w:r>
          </w:p>
        </w:tc>
        <w:tc>
          <w:tcPr>
            <w:tcW w:w="2445" w:type="dxa"/>
            <w:tcBorders>
              <w:top w:val="single" w:sz="2" w:space="0" w:color="000000"/>
            </w:tcBorders>
            <w:shd w:val="clear" w:color="auto" w:fill="auto"/>
            <w:tcMar>
              <w:top w:w="0" w:type="dxa"/>
              <w:bottom w:w="0" w:type="dxa"/>
            </w:tcMar>
          </w:tcPr>
          <w:p w:rsidR="00B43537" w:rsidRPr="00931ECA" w:rsidRDefault="00B43537" w:rsidP="007E52A5">
            <w:pPr>
              <w:pStyle w:val="Tablebody"/>
              <w:rPr>
                <w:lang w:val="en-GB"/>
              </w:rPr>
            </w:pPr>
            <w:r w:rsidRPr="00931ECA">
              <w:rPr>
                <w:lang w:val="en-GB"/>
              </w:rPr>
              <w:t>level ice</w:t>
            </w:r>
          </w:p>
        </w:tc>
      </w:tr>
      <w:tr w:rsidR="00B43537" w:rsidRPr="00931ECA" w:rsidTr="007E52A5">
        <w:trPr>
          <w:trHeight w:val="23"/>
          <w:jc w:val="center"/>
        </w:trPr>
        <w:tc>
          <w:tcPr>
            <w:tcW w:w="2158" w:type="dxa"/>
            <w:gridSpan w:val="2"/>
            <w:shd w:val="clear" w:color="auto" w:fill="auto"/>
            <w:tcMar>
              <w:top w:w="0" w:type="dxa"/>
              <w:bottom w:w="0" w:type="dxa"/>
            </w:tcMar>
          </w:tcPr>
          <w:p w:rsidR="00B43537" w:rsidRPr="00931ECA" w:rsidRDefault="00B43537" w:rsidP="007E52A5">
            <w:pPr>
              <w:pStyle w:val="Tablebody"/>
              <w:rPr>
                <w:lang w:val="en-GB"/>
              </w:rPr>
            </w:pPr>
            <w:r w:rsidRPr="00931ECA">
              <w:rPr>
                <w:lang w:val="en-GB"/>
              </w:rPr>
              <w:t>RFT</w:t>
            </w:r>
          </w:p>
        </w:tc>
        <w:tc>
          <w:tcPr>
            <w:tcW w:w="2445" w:type="dxa"/>
            <w:shd w:val="clear" w:color="auto" w:fill="auto"/>
            <w:tcMar>
              <w:top w:w="0" w:type="dxa"/>
              <w:bottom w:w="0" w:type="dxa"/>
            </w:tcMar>
          </w:tcPr>
          <w:p w:rsidR="00B43537" w:rsidRPr="00931ECA" w:rsidRDefault="00B43537" w:rsidP="007E52A5">
            <w:pPr>
              <w:pStyle w:val="Tablebody"/>
              <w:rPr>
                <w:lang w:val="en-GB"/>
              </w:rPr>
            </w:pPr>
            <w:r w:rsidRPr="00931ECA">
              <w:rPr>
                <w:lang w:val="en-GB"/>
              </w:rPr>
              <w:t>rafted ice</w:t>
            </w:r>
          </w:p>
        </w:tc>
      </w:tr>
      <w:tr w:rsidR="00B43537" w:rsidRPr="00931ECA" w:rsidTr="007E52A5">
        <w:trPr>
          <w:trHeight w:val="23"/>
          <w:jc w:val="center"/>
        </w:trPr>
        <w:tc>
          <w:tcPr>
            <w:tcW w:w="2158" w:type="dxa"/>
            <w:gridSpan w:val="2"/>
            <w:shd w:val="clear" w:color="auto" w:fill="auto"/>
            <w:tcMar>
              <w:top w:w="0" w:type="dxa"/>
              <w:bottom w:w="0" w:type="dxa"/>
            </w:tcMar>
          </w:tcPr>
          <w:p w:rsidR="00B43537" w:rsidRPr="00931ECA" w:rsidRDefault="00B43537" w:rsidP="007E52A5">
            <w:pPr>
              <w:pStyle w:val="Tablebody"/>
              <w:rPr>
                <w:lang w:val="en-GB"/>
              </w:rPr>
            </w:pPr>
            <w:r w:rsidRPr="00931ECA">
              <w:rPr>
                <w:lang w:val="en-GB"/>
              </w:rPr>
              <w:t>HRFT</w:t>
            </w:r>
          </w:p>
        </w:tc>
        <w:tc>
          <w:tcPr>
            <w:tcW w:w="2445" w:type="dxa"/>
            <w:shd w:val="clear" w:color="auto" w:fill="auto"/>
            <w:tcMar>
              <w:top w:w="0" w:type="dxa"/>
              <w:bottom w:w="0" w:type="dxa"/>
            </w:tcMar>
          </w:tcPr>
          <w:p w:rsidR="00B43537" w:rsidRPr="00931ECA" w:rsidRDefault="00B43537" w:rsidP="007E52A5">
            <w:pPr>
              <w:pStyle w:val="Tablebody"/>
              <w:rPr>
                <w:lang w:val="en-GB"/>
              </w:rPr>
            </w:pPr>
            <w:r w:rsidRPr="00931ECA">
              <w:rPr>
                <w:lang w:val="en-GB"/>
              </w:rPr>
              <w:t>heavily rafted</w:t>
            </w:r>
          </w:p>
        </w:tc>
      </w:tr>
      <w:tr w:rsidR="00B43537" w:rsidRPr="00931ECA" w:rsidTr="007E52A5">
        <w:trPr>
          <w:trHeight w:val="23"/>
          <w:jc w:val="center"/>
        </w:trPr>
        <w:tc>
          <w:tcPr>
            <w:tcW w:w="2158" w:type="dxa"/>
            <w:gridSpan w:val="2"/>
            <w:shd w:val="clear" w:color="auto" w:fill="auto"/>
            <w:tcMar>
              <w:top w:w="0" w:type="dxa"/>
              <w:bottom w:w="0" w:type="dxa"/>
            </w:tcMar>
          </w:tcPr>
          <w:p w:rsidR="00B43537" w:rsidRPr="00931ECA" w:rsidRDefault="00B43537" w:rsidP="007E52A5">
            <w:pPr>
              <w:pStyle w:val="Tablebody"/>
              <w:rPr>
                <w:lang w:val="en-GB"/>
              </w:rPr>
            </w:pPr>
            <w:r w:rsidRPr="00931ECA">
              <w:rPr>
                <w:lang w:val="en-GB"/>
              </w:rPr>
              <w:t>RDG</w:t>
            </w:r>
          </w:p>
        </w:tc>
        <w:tc>
          <w:tcPr>
            <w:tcW w:w="2445" w:type="dxa"/>
            <w:shd w:val="clear" w:color="auto" w:fill="auto"/>
            <w:tcMar>
              <w:top w:w="0" w:type="dxa"/>
              <w:bottom w:w="0" w:type="dxa"/>
            </w:tcMar>
          </w:tcPr>
          <w:p w:rsidR="00B43537" w:rsidRPr="00931ECA" w:rsidRDefault="00B43537" w:rsidP="007E52A5">
            <w:pPr>
              <w:pStyle w:val="Tablebody"/>
              <w:rPr>
                <w:lang w:val="en-GB"/>
              </w:rPr>
            </w:pPr>
            <w:r w:rsidRPr="00931ECA">
              <w:rPr>
                <w:lang w:val="en-GB"/>
              </w:rPr>
              <w:t>ridged ice (hummocked)</w:t>
            </w:r>
          </w:p>
        </w:tc>
      </w:tr>
      <w:tr w:rsidR="00B43537" w:rsidRPr="00931ECA" w:rsidTr="007E52A5">
        <w:trPr>
          <w:trHeight w:val="23"/>
          <w:jc w:val="center"/>
        </w:trPr>
        <w:tc>
          <w:tcPr>
            <w:tcW w:w="2158" w:type="dxa"/>
            <w:gridSpan w:val="2"/>
            <w:shd w:val="clear" w:color="auto" w:fill="auto"/>
            <w:tcMar>
              <w:top w:w="0" w:type="dxa"/>
              <w:bottom w:w="0" w:type="dxa"/>
            </w:tcMar>
          </w:tcPr>
          <w:p w:rsidR="00B43537" w:rsidRPr="00931ECA" w:rsidRDefault="00B43537" w:rsidP="007E52A5">
            <w:pPr>
              <w:pStyle w:val="Tablebody"/>
              <w:rPr>
                <w:lang w:val="en-GB"/>
              </w:rPr>
            </w:pPr>
            <w:r w:rsidRPr="00931ECA">
              <w:rPr>
                <w:lang w:val="en-GB"/>
              </w:rPr>
              <w:t>HRDG</w:t>
            </w:r>
          </w:p>
        </w:tc>
        <w:tc>
          <w:tcPr>
            <w:tcW w:w="2445" w:type="dxa"/>
            <w:shd w:val="clear" w:color="auto" w:fill="auto"/>
            <w:tcMar>
              <w:top w:w="0" w:type="dxa"/>
              <w:bottom w:w="0" w:type="dxa"/>
            </w:tcMar>
          </w:tcPr>
          <w:p w:rsidR="00B43537" w:rsidRPr="00931ECA" w:rsidRDefault="00B43537" w:rsidP="007E52A5">
            <w:pPr>
              <w:pStyle w:val="Tablebody"/>
              <w:rPr>
                <w:lang w:val="en-GB"/>
              </w:rPr>
            </w:pPr>
            <w:r w:rsidRPr="00931ECA">
              <w:rPr>
                <w:lang w:val="en-GB"/>
              </w:rPr>
              <w:t>heavily ridged</w:t>
            </w:r>
          </w:p>
        </w:tc>
      </w:tr>
      <w:tr w:rsidR="00B43537" w:rsidRPr="00931ECA" w:rsidTr="007E52A5">
        <w:trPr>
          <w:trHeight w:val="23"/>
          <w:jc w:val="center"/>
        </w:trPr>
        <w:tc>
          <w:tcPr>
            <w:tcW w:w="2158" w:type="dxa"/>
            <w:gridSpan w:val="2"/>
            <w:shd w:val="clear" w:color="auto" w:fill="auto"/>
            <w:tcMar>
              <w:top w:w="0" w:type="dxa"/>
              <w:bottom w:w="0" w:type="dxa"/>
            </w:tcMar>
          </w:tcPr>
          <w:p w:rsidR="00B43537" w:rsidRPr="00931ECA" w:rsidRDefault="00B43537" w:rsidP="007E52A5">
            <w:pPr>
              <w:pStyle w:val="Tablebody"/>
              <w:rPr>
                <w:lang w:val="en-GB"/>
              </w:rPr>
            </w:pPr>
            <w:r w:rsidRPr="00931ECA">
              <w:rPr>
                <w:lang w:val="en-GB"/>
              </w:rPr>
              <w:t>ROTN</w:t>
            </w:r>
          </w:p>
        </w:tc>
        <w:tc>
          <w:tcPr>
            <w:tcW w:w="2445" w:type="dxa"/>
            <w:shd w:val="clear" w:color="auto" w:fill="auto"/>
            <w:tcMar>
              <w:top w:w="0" w:type="dxa"/>
              <w:bottom w:w="0" w:type="dxa"/>
            </w:tcMar>
          </w:tcPr>
          <w:p w:rsidR="00B43537" w:rsidRPr="00931ECA" w:rsidRDefault="00B43537" w:rsidP="007E52A5">
            <w:pPr>
              <w:pStyle w:val="Tablebody"/>
              <w:rPr>
                <w:lang w:val="en-GB"/>
              </w:rPr>
            </w:pPr>
            <w:r w:rsidRPr="00931ECA">
              <w:rPr>
                <w:lang w:val="en-GB"/>
              </w:rPr>
              <w:t>rotten ice</w:t>
            </w:r>
          </w:p>
        </w:tc>
      </w:tr>
    </w:tbl>
    <w:p w:rsidR="00B50B46" w:rsidRPr="00931ECA" w:rsidRDefault="00B43537" w:rsidP="00CF3060">
      <w:pPr>
        <w:pStyle w:val="Bodytext"/>
        <w:rPr>
          <w:lang w:val="en-GB"/>
        </w:rPr>
      </w:pPr>
      <w:r w:rsidRPr="00931ECA">
        <w:rPr>
          <w:lang w:val="en-GB"/>
        </w:rPr>
        <w:t>Other abbreviations to be used in the text</w:t>
      </w:r>
      <w:r w:rsidR="0031382C" w:rsidRPr="00931ECA">
        <w:rPr>
          <w:lang w:val="en-GB"/>
        </w:rPr>
        <w:t xml:space="preserve"> are given in Table 4.</w:t>
      </w:r>
    </w:p>
    <w:p w:rsidR="00B43537" w:rsidRPr="00931ECA" w:rsidRDefault="00B43537" w:rsidP="00CF3060">
      <w:pPr>
        <w:pStyle w:val="Tablecaption"/>
        <w:rPr>
          <w:lang w:val="en-GB"/>
        </w:rPr>
      </w:pPr>
      <w:r w:rsidRPr="00931ECA">
        <w:rPr>
          <w:lang w:val="en-GB"/>
        </w:rPr>
        <w:t>Table 4</w:t>
      </w:r>
      <w:r w:rsidR="0031382C" w:rsidRPr="00931ECA">
        <w:rPr>
          <w:lang w:val="en-GB"/>
        </w:rPr>
        <w:t xml:space="preserve">. </w:t>
      </w:r>
      <w:r w:rsidRPr="00931ECA">
        <w:rPr>
          <w:lang w:val="en-GB"/>
        </w:rPr>
        <w:t>Miscellaneous abbreviations</w:t>
      </w:r>
    </w:p>
    <w:p w:rsidR="007E52A5" w:rsidRPr="00931ECA" w:rsidRDefault="007E52A5" w:rsidP="007E52A5">
      <w:pPr>
        <w:pStyle w:val="TPSTable"/>
        <w:rPr>
          <w:lang w:val="en-GB"/>
        </w:rPr>
      </w:pPr>
      <w:r w:rsidRPr="00931ECA">
        <w:rPr>
          <w:lang w:val="en-GB"/>
        </w:rPr>
        <w:fldChar w:fldCharType="begin"/>
      </w:r>
      <w:r w:rsidRPr="00931ECA">
        <w:rPr>
          <w:lang w:val="en-GB"/>
        </w:rPr>
        <w:instrText xml:space="preserve"> MACROBUTTON TPS_Table TABLE: Table horizontal lines</w:instrText>
      </w:r>
      <w:r w:rsidRPr="00931ECA">
        <w:rPr>
          <w:vanish/>
          <w:lang w:val="en-GB"/>
        </w:rPr>
        <w:fldChar w:fldCharType="begin"/>
      </w:r>
      <w:r w:rsidRPr="00931ECA">
        <w:rPr>
          <w:vanish/>
          <w:lang w:val="en-GB"/>
        </w:rPr>
        <w:instrText>Name="Table horizontal lines" Columns="2" HeaderRows="1" BodyRows="6" FooterRows="0" KeepTableWidth="True" KeepWidths="True" KeepHAlign="True" KeepVAlign="True"</w:instrText>
      </w:r>
      <w:r w:rsidRPr="00931ECA">
        <w:rPr>
          <w:vanish/>
          <w:lang w:val="en-GB"/>
        </w:rPr>
        <w:fldChar w:fldCharType="end"/>
      </w:r>
      <w:r w:rsidRPr="00931ECA">
        <w:rPr>
          <w:lang w:val="en-GB"/>
        </w:rPr>
        <w:fldChar w:fldCharType="end"/>
      </w:r>
    </w:p>
    <w:tbl>
      <w:tblPr>
        <w:tblW w:w="2455" w:type="pct"/>
        <w:jc w:val="center"/>
        <w:tblBorders>
          <w:top w:val="single" w:sz="2" w:space="0" w:color="000000"/>
          <w:bottom w:val="single" w:sz="2" w:space="0" w:color="000000"/>
        </w:tblBorders>
        <w:tblLayout w:type="fixed"/>
        <w:tblCellMar>
          <w:left w:w="0" w:type="dxa"/>
          <w:right w:w="0" w:type="dxa"/>
        </w:tblCellMar>
        <w:tblLook w:val="0000" w:firstRow="0" w:lastRow="0" w:firstColumn="0" w:lastColumn="0" w:noHBand="0" w:noVBand="0"/>
      </w:tblPr>
      <w:tblGrid>
        <w:gridCol w:w="1753"/>
        <w:gridCol w:w="543"/>
        <w:gridCol w:w="2300"/>
      </w:tblGrid>
      <w:tr w:rsidR="00B43537" w:rsidRPr="00931ECA" w:rsidTr="007E52A5">
        <w:trPr>
          <w:jc w:val="center"/>
        </w:trPr>
        <w:tc>
          <w:tcPr>
            <w:tcW w:w="1753" w:type="dxa"/>
            <w:tcBorders>
              <w:top w:val="single" w:sz="2" w:space="0" w:color="000000"/>
              <w:bottom w:val="single" w:sz="2" w:space="0" w:color="000000"/>
            </w:tcBorders>
            <w:shd w:val="clear" w:color="auto" w:fill="auto"/>
          </w:tcPr>
          <w:p w:rsidR="00B43537" w:rsidRPr="00931ECA" w:rsidRDefault="00B43537" w:rsidP="00CF3060">
            <w:pPr>
              <w:pStyle w:val="Tableheader"/>
              <w:rPr>
                <w:lang w:val="en-GB"/>
              </w:rPr>
            </w:pPr>
            <w:r w:rsidRPr="00931ECA">
              <w:rPr>
                <w:lang w:val="en-GB"/>
              </w:rPr>
              <w:t>Abbr</w:t>
            </w:r>
            <w:r w:rsidR="00CF3060" w:rsidRPr="00931ECA">
              <w:rPr>
                <w:lang w:val="en-GB"/>
              </w:rPr>
              <w:t>eviation</w:t>
            </w:r>
          </w:p>
        </w:tc>
        <w:tc>
          <w:tcPr>
            <w:tcW w:w="2843" w:type="dxa"/>
            <w:gridSpan w:val="2"/>
            <w:tcBorders>
              <w:top w:val="single" w:sz="2" w:space="0" w:color="000000"/>
              <w:bottom w:val="single" w:sz="2" w:space="0" w:color="000000"/>
            </w:tcBorders>
            <w:shd w:val="clear" w:color="auto" w:fill="auto"/>
          </w:tcPr>
          <w:p w:rsidR="00B43537" w:rsidRPr="00931ECA" w:rsidRDefault="00B43537" w:rsidP="00CF3060">
            <w:pPr>
              <w:pStyle w:val="Tableheader"/>
              <w:rPr>
                <w:lang w:val="en-GB"/>
              </w:rPr>
            </w:pPr>
            <w:r w:rsidRPr="00931ECA">
              <w:rPr>
                <w:lang w:val="en-GB"/>
              </w:rPr>
              <w:t>Description</w:t>
            </w:r>
          </w:p>
        </w:tc>
      </w:tr>
      <w:tr w:rsidR="00B43537" w:rsidRPr="00931ECA" w:rsidTr="007E52A5">
        <w:trPr>
          <w:jc w:val="center"/>
        </w:trPr>
        <w:tc>
          <w:tcPr>
            <w:tcW w:w="2296" w:type="dxa"/>
            <w:gridSpan w:val="2"/>
            <w:tcBorders>
              <w:top w:val="single" w:sz="2" w:space="0" w:color="000000"/>
            </w:tcBorders>
            <w:shd w:val="clear" w:color="auto" w:fill="auto"/>
          </w:tcPr>
          <w:p w:rsidR="00B43537" w:rsidRPr="00931ECA" w:rsidRDefault="00B43537" w:rsidP="007E52A5">
            <w:pPr>
              <w:pStyle w:val="Tablebody"/>
              <w:rPr>
                <w:lang w:val="en-GB"/>
              </w:rPr>
            </w:pPr>
            <w:r w:rsidRPr="00931ECA">
              <w:rPr>
                <w:lang w:val="en-GB"/>
              </w:rPr>
              <w:t>PRESS</w:t>
            </w:r>
          </w:p>
        </w:tc>
        <w:tc>
          <w:tcPr>
            <w:tcW w:w="2300" w:type="dxa"/>
            <w:tcBorders>
              <w:top w:val="single" w:sz="2" w:space="0" w:color="000000"/>
            </w:tcBorders>
            <w:shd w:val="clear" w:color="auto" w:fill="auto"/>
          </w:tcPr>
          <w:p w:rsidR="00B43537" w:rsidRPr="00931ECA" w:rsidRDefault="00B43537" w:rsidP="007E52A5">
            <w:pPr>
              <w:pStyle w:val="Tablebody"/>
              <w:rPr>
                <w:lang w:val="en-GB"/>
              </w:rPr>
            </w:pPr>
            <w:r w:rsidRPr="00931ECA">
              <w:rPr>
                <w:lang w:val="en-GB"/>
              </w:rPr>
              <w:t>ice pressure</w:t>
            </w:r>
          </w:p>
        </w:tc>
      </w:tr>
      <w:tr w:rsidR="00B43537" w:rsidRPr="00931ECA" w:rsidTr="007E52A5">
        <w:trPr>
          <w:jc w:val="center"/>
        </w:trPr>
        <w:tc>
          <w:tcPr>
            <w:tcW w:w="2296" w:type="dxa"/>
            <w:gridSpan w:val="2"/>
            <w:shd w:val="clear" w:color="auto" w:fill="auto"/>
          </w:tcPr>
          <w:p w:rsidR="00B43537" w:rsidRPr="00931ECA" w:rsidRDefault="00B43537" w:rsidP="007E52A5">
            <w:pPr>
              <w:pStyle w:val="Tablebody"/>
              <w:rPr>
                <w:lang w:val="en-GB"/>
              </w:rPr>
            </w:pPr>
            <w:r w:rsidRPr="00931ECA">
              <w:rPr>
                <w:lang w:val="en-GB"/>
              </w:rPr>
              <w:t>LGT</w:t>
            </w:r>
          </w:p>
        </w:tc>
        <w:tc>
          <w:tcPr>
            <w:tcW w:w="2300" w:type="dxa"/>
            <w:shd w:val="clear" w:color="auto" w:fill="auto"/>
          </w:tcPr>
          <w:p w:rsidR="00B43537" w:rsidRPr="00931ECA" w:rsidRDefault="00B43537" w:rsidP="007E52A5">
            <w:pPr>
              <w:pStyle w:val="Tablebody"/>
              <w:rPr>
                <w:lang w:val="en-GB"/>
              </w:rPr>
            </w:pPr>
            <w:r w:rsidRPr="00931ECA">
              <w:rPr>
                <w:lang w:val="en-GB"/>
              </w:rPr>
              <w:t>light</w:t>
            </w:r>
          </w:p>
        </w:tc>
      </w:tr>
      <w:tr w:rsidR="00B43537" w:rsidRPr="00931ECA" w:rsidTr="007E52A5">
        <w:trPr>
          <w:jc w:val="center"/>
        </w:trPr>
        <w:tc>
          <w:tcPr>
            <w:tcW w:w="2296" w:type="dxa"/>
            <w:gridSpan w:val="2"/>
            <w:shd w:val="clear" w:color="auto" w:fill="auto"/>
          </w:tcPr>
          <w:p w:rsidR="00B43537" w:rsidRPr="00931ECA" w:rsidRDefault="00B43537" w:rsidP="007E52A5">
            <w:pPr>
              <w:pStyle w:val="Tablebody"/>
              <w:rPr>
                <w:lang w:val="en-GB"/>
              </w:rPr>
            </w:pPr>
            <w:r w:rsidRPr="00931ECA">
              <w:rPr>
                <w:lang w:val="en-GB"/>
              </w:rPr>
              <w:t>FI-LEAD</w:t>
            </w:r>
          </w:p>
        </w:tc>
        <w:tc>
          <w:tcPr>
            <w:tcW w:w="2300" w:type="dxa"/>
            <w:shd w:val="clear" w:color="auto" w:fill="auto"/>
          </w:tcPr>
          <w:p w:rsidR="00B43537" w:rsidRPr="00931ECA" w:rsidRDefault="00B43537" w:rsidP="007E52A5">
            <w:pPr>
              <w:pStyle w:val="Tablebody"/>
              <w:rPr>
                <w:lang w:val="en-GB"/>
              </w:rPr>
            </w:pPr>
            <w:r w:rsidRPr="00931ECA">
              <w:rPr>
                <w:lang w:val="en-GB"/>
              </w:rPr>
              <w:t>lead along the fast ice</w:t>
            </w:r>
          </w:p>
        </w:tc>
      </w:tr>
      <w:tr w:rsidR="00B43537" w:rsidRPr="00931ECA" w:rsidTr="007E52A5">
        <w:trPr>
          <w:jc w:val="center"/>
        </w:trPr>
        <w:tc>
          <w:tcPr>
            <w:tcW w:w="2296" w:type="dxa"/>
            <w:gridSpan w:val="2"/>
            <w:shd w:val="clear" w:color="auto" w:fill="auto"/>
          </w:tcPr>
          <w:p w:rsidR="00B43537" w:rsidRPr="00931ECA" w:rsidRDefault="00B43537" w:rsidP="007E52A5">
            <w:pPr>
              <w:pStyle w:val="Tablebody"/>
              <w:rPr>
                <w:lang w:val="en-GB"/>
              </w:rPr>
            </w:pPr>
            <w:r w:rsidRPr="00931ECA">
              <w:rPr>
                <w:lang w:val="en-GB"/>
              </w:rPr>
              <w:t>CSTL-LEAD</w:t>
            </w:r>
          </w:p>
        </w:tc>
        <w:tc>
          <w:tcPr>
            <w:tcW w:w="2300" w:type="dxa"/>
            <w:shd w:val="clear" w:color="auto" w:fill="auto"/>
          </w:tcPr>
          <w:p w:rsidR="00B43537" w:rsidRPr="00931ECA" w:rsidRDefault="00B43537" w:rsidP="007E52A5">
            <w:pPr>
              <w:pStyle w:val="Tablebody"/>
              <w:rPr>
                <w:lang w:val="en-GB"/>
              </w:rPr>
            </w:pPr>
            <w:r w:rsidRPr="00931ECA">
              <w:rPr>
                <w:lang w:val="en-GB"/>
              </w:rPr>
              <w:t>coastal lead</w:t>
            </w:r>
          </w:p>
        </w:tc>
      </w:tr>
      <w:tr w:rsidR="00B43537" w:rsidRPr="00931ECA" w:rsidTr="007E52A5">
        <w:trPr>
          <w:jc w:val="center"/>
        </w:trPr>
        <w:tc>
          <w:tcPr>
            <w:tcW w:w="2296" w:type="dxa"/>
            <w:gridSpan w:val="2"/>
            <w:shd w:val="clear" w:color="auto" w:fill="auto"/>
          </w:tcPr>
          <w:p w:rsidR="00B43537" w:rsidRPr="00931ECA" w:rsidRDefault="00B43537" w:rsidP="007E52A5">
            <w:pPr>
              <w:pStyle w:val="Tablebody"/>
              <w:rPr>
                <w:lang w:val="en-GB"/>
              </w:rPr>
            </w:pPr>
            <w:r w:rsidRPr="00931ECA">
              <w:rPr>
                <w:lang w:val="en-GB"/>
              </w:rPr>
              <w:t>GT</w:t>
            </w:r>
          </w:p>
        </w:tc>
        <w:tc>
          <w:tcPr>
            <w:tcW w:w="2300" w:type="dxa"/>
            <w:shd w:val="clear" w:color="auto" w:fill="auto"/>
          </w:tcPr>
          <w:p w:rsidR="00B43537" w:rsidRPr="00931ECA" w:rsidRDefault="00B43537" w:rsidP="007E52A5">
            <w:pPr>
              <w:pStyle w:val="Tablebody"/>
              <w:rPr>
                <w:lang w:val="en-GB"/>
              </w:rPr>
            </w:pPr>
            <w:r w:rsidRPr="00931ECA">
              <w:rPr>
                <w:lang w:val="en-GB"/>
              </w:rPr>
              <w:t>greater than</w:t>
            </w:r>
          </w:p>
        </w:tc>
      </w:tr>
      <w:tr w:rsidR="00B43537" w:rsidRPr="00931ECA" w:rsidTr="007E52A5">
        <w:trPr>
          <w:jc w:val="center"/>
        </w:trPr>
        <w:tc>
          <w:tcPr>
            <w:tcW w:w="2296" w:type="dxa"/>
            <w:gridSpan w:val="2"/>
            <w:shd w:val="clear" w:color="auto" w:fill="auto"/>
          </w:tcPr>
          <w:p w:rsidR="00B43537" w:rsidRPr="00931ECA" w:rsidRDefault="00B43537" w:rsidP="007E52A5">
            <w:pPr>
              <w:pStyle w:val="Tablebody"/>
              <w:rPr>
                <w:lang w:val="en-GB"/>
              </w:rPr>
            </w:pPr>
            <w:r w:rsidRPr="00931ECA">
              <w:rPr>
                <w:lang w:val="en-GB"/>
              </w:rPr>
              <w:t>LT</w:t>
            </w:r>
          </w:p>
        </w:tc>
        <w:tc>
          <w:tcPr>
            <w:tcW w:w="2300" w:type="dxa"/>
            <w:shd w:val="clear" w:color="auto" w:fill="auto"/>
          </w:tcPr>
          <w:p w:rsidR="00B43537" w:rsidRPr="00931ECA" w:rsidRDefault="00B43537" w:rsidP="007E52A5">
            <w:pPr>
              <w:pStyle w:val="Tablebody"/>
              <w:rPr>
                <w:lang w:val="en-GB"/>
              </w:rPr>
            </w:pPr>
            <w:r w:rsidRPr="00931ECA">
              <w:rPr>
                <w:lang w:val="en-GB"/>
              </w:rPr>
              <w:t>less than</w:t>
            </w:r>
          </w:p>
        </w:tc>
      </w:tr>
    </w:tbl>
    <w:p w:rsidR="008C2BE8" w:rsidRPr="00931ECA" w:rsidRDefault="008C2BE8" w:rsidP="004D79C5">
      <w:pPr>
        <w:pStyle w:val="Bodytext"/>
        <w:rPr>
          <w:lang w:val="en-GB"/>
        </w:rPr>
      </w:pPr>
    </w:p>
    <w:p w:rsidR="004D79C5" w:rsidRPr="00931ECA" w:rsidRDefault="004D79C5" w:rsidP="004D79C5">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ID="CFF7033D-09CA-A043-8D47-A947DBCB6098"</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II. SERVICES FOR COASTAL, OFFSHORE…</w:instrText>
      </w:r>
      <w:r w:rsidRPr="00931ECA">
        <w:rPr>
          <w:vanish/>
          <w:lang w:val="en-GB"/>
        </w:rPr>
        <w:fldChar w:fldCharType="begin"/>
      </w:r>
      <w:r w:rsidRPr="00931ECA">
        <w:rPr>
          <w:vanish/>
          <w:lang w:val="en-GB"/>
        </w:rPr>
        <w:instrText>Name="Chapter title in running head" Value="PART II. SERVICES FOR COASTAL, OFFSHORE AND LOCAL AREAS"</w:instrText>
      </w:r>
      <w:r w:rsidRPr="00931ECA">
        <w:rPr>
          <w:vanish/>
          <w:lang w:val="en-GB"/>
        </w:rPr>
        <w:fldChar w:fldCharType="end"/>
      </w:r>
      <w:r w:rsidRPr="00931ECA">
        <w:rPr>
          <w:lang w:val="en-GB"/>
        </w:rPr>
        <w:fldChar w:fldCharType="end"/>
      </w:r>
    </w:p>
    <w:p w:rsidR="00B50B46" w:rsidRPr="00931ECA" w:rsidRDefault="00B43537" w:rsidP="007B4441">
      <w:pPr>
        <w:pStyle w:val="Parttitle"/>
      </w:pPr>
      <w:r w:rsidRPr="00931ECA">
        <w:t>PART II</w:t>
      </w:r>
      <w:r w:rsidR="007B4441" w:rsidRPr="00931ECA">
        <w:t xml:space="preserve">. </w:t>
      </w:r>
      <w:r w:rsidRPr="00931ECA">
        <w:t>SERVICES FOR COASTAL, OFFSHORE AND LOCAL AREAS</w:t>
      </w:r>
    </w:p>
    <w:p w:rsidR="00B50B46" w:rsidRPr="00931ECA" w:rsidRDefault="00632803" w:rsidP="00632803">
      <w:pPr>
        <w:pStyle w:val="Heading10"/>
      </w:pPr>
      <w:r w:rsidRPr="00931ECA">
        <w:t>1.</w:t>
      </w:r>
      <w:r w:rsidRPr="00931ECA">
        <w:tab/>
      </w:r>
      <w:r w:rsidR="00B43537" w:rsidRPr="00931ECA">
        <w:t>General</w:t>
      </w:r>
    </w:p>
    <w:p w:rsidR="00B50B46" w:rsidRPr="00931ECA" w:rsidRDefault="00632803" w:rsidP="00632803">
      <w:pPr>
        <w:pStyle w:val="Heading2"/>
      </w:pPr>
      <w:r w:rsidRPr="00931ECA">
        <w:t>1.1</w:t>
      </w:r>
      <w:r w:rsidRPr="00931ECA">
        <w:tab/>
      </w:r>
      <w:r w:rsidR="00B43537" w:rsidRPr="00931ECA">
        <w:t xml:space="preserve">Marine meteorological service requirements </w:t>
      </w:r>
    </w:p>
    <w:p w:rsidR="00B50B46" w:rsidRPr="00931ECA" w:rsidRDefault="00632803" w:rsidP="00632803">
      <w:pPr>
        <w:pStyle w:val="Note"/>
      </w:pPr>
      <w:r w:rsidRPr="00931ECA">
        <w:t>Note:</w:t>
      </w:r>
      <w:r w:rsidRPr="00931ECA">
        <w:tab/>
      </w:r>
      <w:r w:rsidR="00B43537" w:rsidRPr="00931ECA">
        <w:t>This part describes the minimum standards for text products.</w:t>
      </w:r>
    </w:p>
    <w:p w:rsidR="00B50B46" w:rsidRPr="00931ECA" w:rsidRDefault="00B43537" w:rsidP="00F25595">
      <w:pPr>
        <w:pStyle w:val="Bodytext"/>
        <w:rPr>
          <w:lang w:val="en-GB"/>
        </w:rPr>
      </w:pPr>
      <w:r w:rsidRPr="00931ECA">
        <w:rPr>
          <w:lang w:val="en-GB"/>
        </w:rPr>
        <w:t xml:space="preserve">Marine meteorological services (MMS) for coastal, offshore and local waters should meet the requirements of: </w:t>
      </w:r>
    </w:p>
    <w:p w:rsidR="00B43537" w:rsidRPr="00931ECA" w:rsidRDefault="00632803" w:rsidP="00632803">
      <w:pPr>
        <w:pStyle w:val="Indent1"/>
      </w:pPr>
      <w:r w:rsidRPr="00931ECA">
        <w:t>(</w:t>
      </w:r>
      <w:r w:rsidR="00B43537" w:rsidRPr="00931ECA">
        <w:t>a)</w:t>
      </w:r>
      <w:r w:rsidR="00B43537" w:rsidRPr="00931ECA">
        <w:tab/>
        <w:t xml:space="preserve">International shipping in harbour approaches and convergence zones; </w:t>
      </w:r>
    </w:p>
    <w:p w:rsidR="00B43537" w:rsidRPr="00931ECA" w:rsidRDefault="00632803" w:rsidP="00632803">
      <w:pPr>
        <w:pStyle w:val="Indent1"/>
      </w:pPr>
      <w:r w:rsidRPr="00931ECA">
        <w:t>(</w:t>
      </w:r>
      <w:r w:rsidR="00B43537" w:rsidRPr="00931ECA">
        <w:t>b)</w:t>
      </w:r>
      <w:r w:rsidR="00B43537" w:rsidRPr="00931ECA">
        <w:tab/>
        <w:t xml:space="preserve">Coastal community activities; </w:t>
      </w:r>
    </w:p>
    <w:p w:rsidR="00B43537" w:rsidRPr="00931ECA" w:rsidRDefault="00632803" w:rsidP="00632803">
      <w:pPr>
        <w:pStyle w:val="Indent1"/>
      </w:pPr>
      <w:r w:rsidRPr="00931ECA">
        <w:t>(</w:t>
      </w:r>
      <w:r w:rsidR="00B43537" w:rsidRPr="00931ECA">
        <w:t>c)</w:t>
      </w:r>
      <w:r w:rsidR="00B43537" w:rsidRPr="00931ECA">
        <w:tab/>
        <w:t xml:space="preserve">Coastal protection, including coastal engineering works; </w:t>
      </w:r>
    </w:p>
    <w:p w:rsidR="00B43537" w:rsidRPr="00931ECA" w:rsidRDefault="00632803" w:rsidP="00632803">
      <w:pPr>
        <w:pStyle w:val="Indent1"/>
      </w:pPr>
      <w:r w:rsidRPr="00931ECA">
        <w:t>(</w:t>
      </w:r>
      <w:r w:rsidR="00B43537" w:rsidRPr="00931ECA">
        <w:t>d)</w:t>
      </w:r>
      <w:r w:rsidR="00B43537" w:rsidRPr="00931ECA">
        <w:tab/>
        <w:t xml:space="preserve">Special transport in coastal areas; </w:t>
      </w:r>
    </w:p>
    <w:p w:rsidR="00B43537" w:rsidRPr="00931ECA" w:rsidRDefault="00632803" w:rsidP="00632803">
      <w:pPr>
        <w:pStyle w:val="Indent1"/>
      </w:pPr>
      <w:r w:rsidRPr="00931ECA">
        <w:t>(</w:t>
      </w:r>
      <w:r w:rsidR="00B43537" w:rsidRPr="00931ECA">
        <w:t>e)</w:t>
      </w:r>
      <w:r w:rsidR="00B43537" w:rsidRPr="00931ECA">
        <w:tab/>
        <w:t xml:space="preserve">Fishing; </w:t>
      </w:r>
    </w:p>
    <w:p w:rsidR="00B43537" w:rsidRPr="00931ECA" w:rsidRDefault="00632803" w:rsidP="00632803">
      <w:pPr>
        <w:pStyle w:val="Indent1"/>
      </w:pPr>
      <w:r w:rsidRPr="00931ECA">
        <w:lastRenderedPageBreak/>
        <w:t>(</w:t>
      </w:r>
      <w:r w:rsidR="00B43537" w:rsidRPr="00931ECA">
        <w:t>f)</w:t>
      </w:r>
      <w:r w:rsidR="00B43537" w:rsidRPr="00931ECA">
        <w:tab/>
        <w:t xml:space="preserve">Fixed or floating installations at sea; </w:t>
      </w:r>
    </w:p>
    <w:p w:rsidR="00B50B46" w:rsidRPr="00931ECA" w:rsidRDefault="00632803" w:rsidP="00632803">
      <w:pPr>
        <w:pStyle w:val="Indent1"/>
      </w:pPr>
      <w:r w:rsidRPr="00931ECA">
        <w:t>(</w:t>
      </w:r>
      <w:r w:rsidR="00B43537" w:rsidRPr="00931ECA">
        <w:t>g)</w:t>
      </w:r>
      <w:r w:rsidR="00B43537" w:rsidRPr="00931ECA">
        <w:tab/>
        <w:t xml:space="preserve">Recreational boating. </w:t>
      </w:r>
    </w:p>
    <w:p w:rsidR="00B43537" w:rsidRPr="00931ECA" w:rsidRDefault="00B43537" w:rsidP="00632803">
      <w:pPr>
        <w:pStyle w:val="Notesheading"/>
      </w:pPr>
      <w:r w:rsidRPr="00931ECA">
        <w:t>Notes:</w:t>
      </w:r>
    </w:p>
    <w:p w:rsidR="00B43537" w:rsidRPr="00931ECA" w:rsidRDefault="00B43537" w:rsidP="00632803">
      <w:pPr>
        <w:pStyle w:val="Notes1"/>
      </w:pPr>
      <w:r w:rsidRPr="00931ECA">
        <w:t>1.</w:t>
      </w:r>
      <w:r w:rsidRPr="00931ECA">
        <w:tab/>
        <w:t>Provision of services relating to oceanographic and hydrographic information may be the responsibility of more than one national agency or authority.</w:t>
      </w:r>
    </w:p>
    <w:p w:rsidR="00B43537" w:rsidRPr="00931ECA" w:rsidRDefault="00B43537">
      <w:pPr>
        <w:pStyle w:val="Notes1"/>
      </w:pPr>
      <w:r w:rsidRPr="00931ECA">
        <w:t>2.</w:t>
      </w:r>
      <w:r w:rsidRPr="00931ECA">
        <w:tab/>
        <w:t xml:space="preserve">The limits of coastal waters may be determined by the Member, in consideration of users’ requirements in these waters. However, coastal waters are typically considered to be within the range of Sea Area A1 and within range of </w:t>
      </w:r>
      <w:r w:rsidR="00943165" w:rsidRPr="00931ECA">
        <w:t xml:space="preserve">very-high-frequency (VHF) </w:t>
      </w:r>
      <w:r w:rsidR="001C5111" w:rsidRPr="00931ECA">
        <w:t>di</w:t>
      </w:r>
      <w:r w:rsidR="00943165" w:rsidRPr="00931ECA">
        <w:t xml:space="preserve">gital selective calling </w:t>
      </w:r>
      <w:r w:rsidR="001C5111" w:rsidRPr="00931ECA">
        <w:t>(</w:t>
      </w:r>
      <w:r w:rsidR="00943165" w:rsidRPr="00931ECA">
        <w:t>DSC</w:t>
      </w:r>
      <w:r w:rsidR="001C5111" w:rsidRPr="00931ECA">
        <w:t>)</w:t>
      </w:r>
      <w:r w:rsidRPr="00931ECA">
        <w:t>.</w:t>
      </w:r>
    </w:p>
    <w:p w:rsidR="00B43537" w:rsidRPr="00931ECA" w:rsidRDefault="00B43537" w:rsidP="003D466B">
      <w:pPr>
        <w:pStyle w:val="Notes1"/>
      </w:pPr>
      <w:r w:rsidRPr="00931ECA">
        <w:t>3.</w:t>
      </w:r>
      <w:r w:rsidRPr="00931ECA">
        <w:tab/>
        <w:t>Offshore waters are typically defined</w:t>
      </w:r>
      <w:r w:rsidR="00B13F87" w:rsidRPr="00931ECA">
        <w:t xml:space="preserve"> as being</w:t>
      </w:r>
      <w:r w:rsidRPr="00931ECA">
        <w:t xml:space="preserve"> beyond the coastal waters to a limit determined by the Member, notwithstanding the limitations </w:t>
      </w:r>
      <w:r w:rsidR="003D466B" w:rsidRPr="00931ECA">
        <w:t xml:space="preserve">of </w:t>
      </w:r>
      <w:r w:rsidRPr="00931ECA">
        <w:t xml:space="preserve">archipelagic waters or bounded sea areas (e.g. </w:t>
      </w:r>
      <w:r w:rsidR="001C5111" w:rsidRPr="00931ECA">
        <w:t>t</w:t>
      </w:r>
      <w:r w:rsidRPr="00931ECA">
        <w:t xml:space="preserve">he Mediterranean, </w:t>
      </w:r>
      <w:r w:rsidR="001C5111" w:rsidRPr="00931ECA">
        <w:t>t</w:t>
      </w:r>
      <w:r w:rsidRPr="00931ECA">
        <w:t>he Baltic).</w:t>
      </w:r>
    </w:p>
    <w:p w:rsidR="00B43537" w:rsidRPr="00931ECA" w:rsidRDefault="00B43537">
      <w:pPr>
        <w:pStyle w:val="Notes1"/>
      </w:pPr>
      <w:r w:rsidRPr="00931ECA">
        <w:t>4.</w:t>
      </w:r>
      <w:r w:rsidRPr="00931ECA">
        <w:tab/>
        <w:t xml:space="preserve">Local waters </w:t>
      </w:r>
      <w:r w:rsidR="001C5111" w:rsidRPr="00931ECA">
        <w:t xml:space="preserve">mentioned </w:t>
      </w:r>
      <w:r w:rsidRPr="00931ECA">
        <w:t xml:space="preserve">in this chapter </w:t>
      </w:r>
      <w:r w:rsidR="001C5111" w:rsidRPr="00931ECA">
        <w:t xml:space="preserve">refer to </w:t>
      </w:r>
      <w:r w:rsidRPr="00931ECA">
        <w:t>ports, bays and harbours along with other specified near-shore marine operations requiring a specific service.</w:t>
      </w:r>
    </w:p>
    <w:p w:rsidR="00B50B46" w:rsidRPr="00931ECA" w:rsidRDefault="00B43537" w:rsidP="00BC53B2">
      <w:pPr>
        <w:pStyle w:val="Notes1"/>
      </w:pPr>
      <w:r w:rsidRPr="00931ECA">
        <w:t>5.</w:t>
      </w:r>
      <w:r w:rsidRPr="00931ECA">
        <w:tab/>
        <w:t>Coastal warnings for navigation purposes are defined in the</w:t>
      </w:r>
      <w:r w:rsidR="001C5111" w:rsidRPr="00931ECA">
        <w:t xml:space="preserve"> </w:t>
      </w:r>
      <w:r w:rsidR="001C5111" w:rsidRPr="00931ECA">
        <w:rPr>
          <w:rStyle w:val="Italic"/>
        </w:rPr>
        <w:t>Joint IMO/IHO/WMO Manual on Maritime Safety Information</w:t>
      </w:r>
      <w:r w:rsidRPr="00931ECA">
        <w:t>, and procedures for these products are described in</w:t>
      </w:r>
      <w:r w:rsidR="00BC53B2" w:rsidRPr="00931ECA">
        <w:t xml:space="preserve"> Part IV of the present Manual</w:t>
      </w:r>
      <w:r w:rsidRPr="00931ECA">
        <w:t>.</w:t>
      </w:r>
    </w:p>
    <w:p w:rsidR="00B50B46" w:rsidRPr="00931ECA" w:rsidRDefault="00304C8B" w:rsidP="00304C8B">
      <w:pPr>
        <w:pStyle w:val="Heading2"/>
      </w:pPr>
      <w:r w:rsidRPr="00931ECA">
        <w:t>1.2</w:t>
      </w:r>
      <w:r w:rsidRPr="00931ECA">
        <w:tab/>
      </w:r>
      <w:r w:rsidR="00B43537" w:rsidRPr="00931ECA">
        <w:t xml:space="preserve">Dissemination of information </w:t>
      </w:r>
    </w:p>
    <w:p w:rsidR="00B50B46" w:rsidRPr="00931ECA" w:rsidRDefault="00B43537" w:rsidP="003D466B">
      <w:pPr>
        <w:pStyle w:val="Bodytext"/>
        <w:rPr>
          <w:lang w:val="en-GB"/>
        </w:rPr>
      </w:pPr>
      <w:r w:rsidRPr="00931ECA">
        <w:rPr>
          <w:lang w:val="en-GB"/>
        </w:rPr>
        <w:t xml:space="preserve">Members should ensure rapid dissemination of information, in particular warnings, by means appropriate for the users, including existing and emerging communication technologies. </w:t>
      </w:r>
    </w:p>
    <w:p w:rsidR="00B50B46" w:rsidRPr="00931ECA" w:rsidRDefault="00304C8B" w:rsidP="00304C8B">
      <w:pPr>
        <w:pStyle w:val="Heading2"/>
      </w:pPr>
      <w:r w:rsidRPr="00931ECA">
        <w:t>1.3</w:t>
      </w:r>
      <w:r w:rsidRPr="00931ECA">
        <w:tab/>
      </w:r>
      <w:r w:rsidR="00B43537" w:rsidRPr="00931ECA">
        <w:t xml:space="preserve">Coordination with neighbouring countries </w:t>
      </w:r>
    </w:p>
    <w:p w:rsidR="00B50B46" w:rsidRPr="00931ECA" w:rsidRDefault="00B43537" w:rsidP="00F25595">
      <w:pPr>
        <w:pStyle w:val="Bodytext"/>
        <w:rPr>
          <w:lang w:val="en-GB"/>
        </w:rPr>
      </w:pPr>
      <w:r w:rsidRPr="00931ECA">
        <w:rPr>
          <w:lang w:val="en-GB"/>
        </w:rPr>
        <w:t xml:space="preserve">Members should coordinate services for coastal, offshore and local areas, wherever possible, with those of neighbouring countries. </w:t>
      </w:r>
    </w:p>
    <w:p w:rsidR="00B50B46" w:rsidRPr="00931ECA" w:rsidRDefault="00304C8B" w:rsidP="00304C8B">
      <w:pPr>
        <w:pStyle w:val="Heading2"/>
      </w:pPr>
      <w:r w:rsidRPr="00931ECA">
        <w:t>1.4</w:t>
      </w:r>
      <w:r w:rsidRPr="00931ECA">
        <w:tab/>
      </w:r>
      <w:r w:rsidR="00B43537" w:rsidRPr="00931ECA">
        <w:t xml:space="preserve">Coordination with services for the high seas </w:t>
      </w:r>
    </w:p>
    <w:p w:rsidR="00B50B46" w:rsidRPr="00931ECA" w:rsidRDefault="00B43537" w:rsidP="003D466B">
      <w:pPr>
        <w:pStyle w:val="Bodytext"/>
        <w:rPr>
          <w:rStyle w:val="Semibold"/>
          <w:lang w:val="en-GB"/>
        </w:rPr>
      </w:pPr>
      <w:r w:rsidRPr="00931ECA">
        <w:rPr>
          <w:rStyle w:val="Semibold"/>
          <w:lang w:val="en-GB"/>
        </w:rPr>
        <w:t xml:space="preserve">Members shall ensure that coastal, offshore and local services do not conflict with </w:t>
      </w:r>
      <w:r w:rsidR="003D466B" w:rsidRPr="00931ECA">
        <w:rPr>
          <w:rStyle w:val="Semibold"/>
          <w:lang w:val="en-GB"/>
        </w:rPr>
        <w:t xml:space="preserve">those for the </w:t>
      </w:r>
      <w:r w:rsidRPr="00931ECA">
        <w:rPr>
          <w:rStyle w:val="Semibold"/>
          <w:lang w:val="en-GB"/>
        </w:rPr>
        <w:t xml:space="preserve">high seas, in accordance with the procedures </w:t>
      </w:r>
      <w:r w:rsidR="00E1297F" w:rsidRPr="00931ECA">
        <w:rPr>
          <w:rStyle w:val="Semibold"/>
          <w:lang w:val="en-GB"/>
        </w:rPr>
        <w:t>laid out in Part I</w:t>
      </w:r>
      <w:r w:rsidRPr="00931ECA">
        <w:rPr>
          <w:rStyle w:val="Semibold"/>
          <w:lang w:val="en-GB"/>
        </w:rPr>
        <w:t xml:space="preserve"> of this Manual. Members responsib</w:t>
      </w:r>
      <w:r w:rsidR="003D466B" w:rsidRPr="00931ECA">
        <w:rPr>
          <w:rStyle w:val="Semibold"/>
          <w:lang w:val="en-GB"/>
        </w:rPr>
        <w:t>le for</w:t>
      </w:r>
      <w:r w:rsidRPr="00931ECA">
        <w:rPr>
          <w:rStyle w:val="Semibold"/>
          <w:lang w:val="en-GB"/>
        </w:rPr>
        <w:t xml:space="preserve"> METAREA coordination shall ensure that services are coordinated nationally and internationally in accordance with the procedures </w:t>
      </w:r>
      <w:r w:rsidR="006D76CC" w:rsidRPr="00931ECA">
        <w:rPr>
          <w:rStyle w:val="Semibold"/>
          <w:lang w:val="en-GB"/>
        </w:rPr>
        <w:t xml:space="preserve">described in </w:t>
      </w:r>
      <w:r w:rsidR="00E1297F" w:rsidRPr="00931ECA">
        <w:rPr>
          <w:rStyle w:val="Semibold"/>
          <w:lang w:val="en-GB"/>
        </w:rPr>
        <w:t xml:space="preserve">Part I </w:t>
      </w:r>
      <w:r w:rsidRPr="00931ECA">
        <w:rPr>
          <w:rStyle w:val="Semibold"/>
          <w:lang w:val="en-GB"/>
        </w:rPr>
        <w:t xml:space="preserve">of this Manual. </w:t>
      </w:r>
    </w:p>
    <w:p w:rsidR="00B50B46" w:rsidRPr="00931ECA" w:rsidRDefault="00304C8B" w:rsidP="00304C8B">
      <w:pPr>
        <w:pStyle w:val="Heading10"/>
      </w:pPr>
      <w:r w:rsidRPr="00931ECA">
        <w:t>2.</w:t>
      </w:r>
      <w:r w:rsidRPr="00931ECA">
        <w:tab/>
      </w:r>
      <w:r w:rsidR="00B43537" w:rsidRPr="00931ECA">
        <w:t>Principles</w:t>
      </w:r>
    </w:p>
    <w:p w:rsidR="00B43537" w:rsidRPr="00931ECA" w:rsidRDefault="00B43537" w:rsidP="00F25595">
      <w:pPr>
        <w:pStyle w:val="Bodytext"/>
        <w:rPr>
          <w:rStyle w:val="Semibold"/>
          <w:lang w:val="en-GB"/>
        </w:rPr>
      </w:pPr>
      <w:r w:rsidRPr="00931ECA">
        <w:rPr>
          <w:rStyle w:val="Semibold"/>
          <w:lang w:val="en-GB"/>
        </w:rPr>
        <w:t>The principles for the provision of general services shall be as follows:</w:t>
      </w:r>
    </w:p>
    <w:p w:rsidR="00B50B46" w:rsidRPr="00931ECA" w:rsidRDefault="0014122E" w:rsidP="0014122E">
      <w:pPr>
        <w:pStyle w:val="Indent1"/>
        <w:rPr>
          <w:rStyle w:val="Semibold"/>
        </w:rPr>
      </w:pPr>
      <w:r w:rsidRPr="00931ECA">
        <w:rPr>
          <w:rStyle w:val="Semibold"/>
        </w:rPr>
        <w:t>–</w:t>
      </w:r>
      <w:r w:rsidRPr="00931ECA">
        <w:rPr>
          <w:rStyle w:val="Semibold"/>
        </w:rPr>
        <w:tab/>
      </w:r>
      <w:r w:rsidR="00B43537" w:rsidRPr="00931ECA">
        <w:rPr>
          <w:rStyle w:val="Semibold"/>
        </w:rPr>
        <w:t>Principle 1</w:t>
      </w:r>
      <w:r w:rsidRPr="00931ECA">
        <w:rPr>
          <w:rStyle w:val="Semibold"/>
        </w:rPr>
        <w:t xml:space="preserve">: </w:t>
      </w:r>
      <w:r w:rsidR="00B43537" w:rsidRPr="00931ECA">
        <w:rPr>
          <w:rStyle w:val="Semibold"/>
        </w:rPr>
        <w:t xml:space="preserve">General marine meteorological services for coastal, offshore and local areas shall be similar to those for the high seas, but modified according to local requirements. </w:t>
      </w:r>
    </w:p>
    <w:p w:rsidR="00B50B46" w:rsidRPr="00931ECA" w:rsidRDefault="0014122E" w:rsidP="0014122E">
      <w:pPr>
        <w:pStyle w:val="Indent1"/>
        <w:rPr>
          <w:rStyle w:val="Semibold"/>
        </w:rPr>
      </w:pPr>
      <w:r w:rsidRPr="00931ECA">
        <w:rPr>
          <w:rStyle w:val="Semibold"/>
        </w:rPr>
        <w:t>–</w:t>
      </w:r>
      <w:r w:rsidRPr="00931ECA">
        <w:rPr>
          <w:rStyle w:val="Semibold"/>
        </w:rPr>
        <w:tab/>
      </w:r>
      <w:r w:rsidR="00B43537" w:rsidRPr="00931ECA">
        <w:rPr>
          <w:rStyle w:val="Semibold"/>
        </w:rPr>
        <w:t>Principle 2</w:t>
      </w:r>
      <w:r w:rsidRPr="00931ECA">
        <w:rPr>
          <w:rStyle w:val="Semibold"/>
        </w:rPr>
        <w:t xml:space="preserve">: </w:t>
      </w:r>
      <w:r w:rsidR="00B43537" w:rsidRPr="00931ECA">
        <w:rPr>
          <w:rStyle w:val="Semibold"/>
        </w:rPr>
        <w:t xml:space="preserve">The efficiency and effectiveness of the provision of marine meteorological services shall be monitored by obtaining opinions and reports from marine users. </w:t>
      </w:r>
    </w:p>
    <w:p w:rsidR="00B50B46" w:rsidRPr="00931ECA" w:rsidRDefault="0014122E" w:rsidP="0014122E">
      <w:pPr>
        <w:pStyle w:val="Indent1"/>
        <w:rPr>
          <w:rStyle w:val="Semibold"/>
        </w:rPr>
      </w:pPr>
      <w:r w:rsidRPr="00931ECA">
        <w:rPr>
          <w:rStyle w:val="Semibold"/>
        </w:rPr>
        <w:lastRenderedPageBreak/>
        <w:t>–</w:t>
      </w:r>
      <w:r w:rsidRPr="00931ECA">
        <w:rPr>
          <w:rStyle w:val="Semibold"/>
        </w:rPr>
        <w:tab/>
      </w:r>
      <w:r w:rsidR="00B43537" w:rsidRPr="00931ECA">
        <w:rPr>
          <w:rStyle w:val="Semibold"/>
        </w:rPr>
        <w:t>Principle 3</w:t>
      </w:r>
      <w:r w:rsidRPr="00931ECA">
        <w:rPr>
          <w:rStyle w:val="Semibold"/>
        </w:rPr>
        <w:t xml:space="preserve">: </w:t>
      </w:r>
      <w:r w:rsidR="00B43537" w:rsidRPr="00931ECA">
        <w:rPr>
          <w:rStyle w:val="Semibold"/>
        </w:rPr>
        <w:t>Members should provide marine meteorological service</w:t>
      </w:r>
      <w:r w:rsidR="00950A2E" w:rsidRPr="00931ECA">
        <w:rPr>
          <w:rStyle w:val="Semibold"/>
        </w:rPr>
        <w:t>s</w:t>
      </w:r>
      <w:r w:rsidR="00B43537" w:rsidRPr="00931ECA">
        <w:rPr>
          <w:rStyle w:val="Semibold"/>
        </w:rPr>
        <w:t xml:space="preserve"> to meet user and broadcast requirements (considering </w:t>
      </w:r>
      <w:r w:rsidR="003D466B" w:rsidRPr="00931ECA">
        <w:rPr>
          <w:rStyle w:val="Semibold"/>
        </w:rPr>
        <w:t>the requirements of the Global Maritime Distress and Safety System (</w:t>
      </w:r>
      <w:r w:rsidR="00B43537" w:rsidRPr="00931ECA">
        <w:rPr>
          <w:rStyle w:val="Semibold"/>
        </w:rPr>
        <w:t>GMDSS</w:t>
      </w:r>
      <w:r w:rsidR="003D466B" w:rsidRPr="00931ECA">
        <w:rPr>
          <w:rStyle w:val="Semibold"/>
        </w:rPr>
        <w:t>)</w:t>
      </w:r>
      <w:r w:rsidR="00B43537" w:rsidRPr="00931ECA">
        <w:rPr>
          <w:rStyle w:val="Semibold"/>
        </w:rPr>
        <w:t xml:space="preserve"> and </w:t>
      </w:r>
      <w:r w:rsidR="00950A2E" w:rsidRPr="00931ECA">
        <w:rPr>
          <w:rStyle w:val="Semibold"/>
        </w:rPr>
        <w:t xml:space="preserve">the </w:t>
      </w:r>
      <w:r w:rsidR="00B43537" w:rsidRPr="00931ECA">
        <w:rPr>
          <w:rStyle w:val="Semibold"/>
        </w:rPr>
        <w:t>SOLAS</w:t>
      </w:r>
      <w:r w:rsidR="00950A2E" w:rsidRPr="00931ECA">
        <w:rPr>
          <w:rStyle w:val="Semibold"/>
        </w:rPr>
        <w:t xml:space="preserve"> Convention</w:t>
      </w:r>
      <w:r w:rsidR="00B43537" w:rsidRPr="00931ECA">
        <w:rPr>
          <w:rStyle w:val="Semibold"/>
        </w:rPr>
        <w:t>).</w:t>
      </w:r>
    </w:p>
    <w:p w:rsidR="00B50B46" w:rsidRPr="00931ECA" w:rsidRDefault="00B43537" w:rsidP="00A81C21">
      <w:pPr>
        <w:pStyle w:val="Note"/>
      </w:pPr>
      <w:r w:rsidRPr="00931ECA">
        <w:t xml:space="preserve">Note: Members can choose to provide the service in one product or in multiple products. </w:t>
      </w:r>
    </w:p>
    <w:p w:rsidR="00B50B46" w:rsidRPr="00931ECA" w:rsidRDefault="00304C8B" w:rsidP="00304C8B">
      <w:pPr>
        <w:pStyle w:val="Heading10"/>
      </w:pPr>
      <w:r w:rsidRPr="00931ECA">
        <w:t>3.</w:t>
      </w:r>
      <w:r w:rsidRPr="00931ECA">
        <w:tab/>
      </w:r>
      <w:r w:rsidR="00B43537" w:rsidRPr="00931ECA">
        <w:t xml:space="preserve">Procedures </w:t>
      </w:r>
    </w:p>
    <w:p w:rsidR="00B50B46" w:rsidRPr="00931ECA" w:rsidRDefault="00B43537" w:rsidP="00F25595">
      <w:pPr>
        <w:pStyle w:val="Bodytext"/>
        <w:rPr>
          <w:rStyle w:val="Semibold"/>
          <w:lang w:val="en-GB"/>
        </w:rPr>
      </w:pPr>
      <w:r w:rsidRPr="00931ECA">
        <w:rPr>
          <w:rStyle w:val="Semibold"/>
          <w:lang w:val="en-GB"/>
        </w:rPr>
        <w:t xml:space="preserve">Marine meteorological services for coastal, offshore and local areas shall include: </w:t>
      </w:r>
    </w:p>
    <w:p w:rsidR="00B43537" w:rsidRPr="00931ECA" w:rsidRDefault="00304C8B" w:rsidP="0014122E">
      <w:pPr>
        <w:pStyle w:val="Indent1"/>
        <w:rPr>
          <w:rStyle w:val="Semibold"/>
        </w:rPr>
      </w:pPr>
      <w:r w:rsidRPr="00931ECA">
        <w:rPr>
          <w:rStyle w:val="Semibold"/>
        </w:rPr>
        <w:t>(</w:t>
      </w:r>
      <w:r w:rsidR="00B43537" w:rsidRPr="00931ECA">
        <w:rPr>
          <w:rStyle w:val="Semibold"/>
        </w:rPr>
        <w:t>a)</w:t>
      </w:r>
      <w:r w:rsidR="00B43537" w:rsidRPr="00931ECA">
        <w:rPr>
          <w:rStyle w:val="Semibold"/>
        </w:rPr>
        <w:tab/>
      </w:r>
      <w:r w:rsidR="0014122E" w:rsidRPr="00931ECA">
        <w:rPr>
          <w:rStyle w:val="Semibold"/>
        </w:rPr>
        <w:t>Marine forecasts;</w:t>
      </w:r>
    </w:p>
    <w:p w:rsidR="00B43537" w:rsidRPr="00931ECA" w:rsidRDefault="00304C8B" w:rsidP="0014122E">
      <w:pPr>
        <w:pStyle w:val="Indent1"/>
        <w:rPr>
          <w:rStyle w:val="Semibold"/>
        </w:rPr>
      </w:pPr>
      <w:r w:rsidRPr="00931ECA">
        <w:rPr>
          <w:rStyle w:val="Semibold"/>
        </w:rPr>
        <w:t>(</w:t>
      </w:r>
      <w:r w:rsidR="00B43537" w:rsidRPr="00931ECA">
        <w:rPr>
          <w:rStyle w:val="Semibold"/>
        </w:rPr>
        <w:t>b)</w:t>
      </w:r>
      <w:r w:rsidR="00B43537" w:rsidRPr="00931ECA">
        <w:rPr>
          <w:rStyle w:val="Semibold"/>
        </w:rPr>
        <w:tab/>
      </w:r>
      <w:r w:rsidR="0014122E" w:rsidRPr="00931ECA">
        <w:rPr>
          <w:rStyle w:val="Semibold"/>
        </w:rPr>
        <w:t>Synopses;</w:t>
      </w:r>
    </w:p>
    <w:p w:rsidR="00B43537" w:rsidRPr="00931ECA" w:rsidRDefault="00304C8B" w:rsidP="0014122E">
      <w:pPr>
        <w:pStyle w:val="Indent1"/>
        <w:rPr>
          <w:rStyle w:val="Semibold"/>
        </w:rPr>
      </w:pPr>
      <w:r w:rsidRPr="00931ECA">
        <w:rPr>
          <w:rStyle w:val="Semibold"/>
        </w:rPr>
        <w:t>(</w:t>
      </w:r>
      <w:r w:rsidR="00B43537" w:rsidRPr="00931ECA">
        <w:rPr>
          <w:rStyle w:val="Semibold"/>
        </w:rPr>
        <w:t>c)</w:t>
      </w:r>
      <w:r w:rsidR="00B43537" w:rsidRPr="00931ECA">
        <w:rPr>
          <w:rStyle w:val="Semibold"/>
        </w:rPr>
        <w:tab/>
      </w:r>
      <w:r w:rsidR="0014122E" w:rsidRPr="00931ECA">
        <w:rPr>
          <w:rStyle w:val="Semibold"/>
        </w:rPr>
        <w:t>Meteorological warnings;</w:t>
      </w:r>
    </w:p>
    <w:p w:rsidR="00B50B46" w:rsidRPr="00931ECA" w:rsidRDefault="00304C8B" w:rsidP="00A81C21">
      <w:pPr>
        <w:pStyle w:val="Indent1"/>
        <w:rPr>
          <w:rStyle w:val="Semibold"/>
        </w:rPr>
      </w:pPr>
      <w:r w:rsidRPr="00931ECA">
        <w:rPr>
          <w:rStyle w:val="Semibold"/>
        </w:rPr>
        <w:t>(</w:t>
      </w:r>
      <w:r w:rsidR="00B43537" w:rsidRPr="00931ECA">
        <w:rPr>
          <w:rStyle w:val="Semibold"/>
        </w:rPr>
        <w:t>d)</w:t>
      </w:r>
      <w:r w:rsidR="00B43537" w:rsidRPr="00931ECA">
        <w:rPr>
          <w:rStyle w:val="Semibold"/>
        </w:rPr>
        <w:tab/>
        <w:t>Sea-ic</w:t>
      </w:r>
      <w:r w:rsidR="00977FC5" w:rsidRPr="00931ECA">
        <w:rPr>
          <w:rStyle w:val="Semibold"/>
        </w:rPr>
        <w:t>e bulletins, where appropriate.</w:t>
      </w:r>
    </w:p>
    <w:p w:rsidR="00B50B46" w:rsidRPr="00931ECA" w:rsidRDefault="00304C8B" w:rsidP="0039784B">
      <w:pPr>
        <w:pStyle w:val="Heading2NOToC"/>
        <w:rPr>
          <w:lang w:val="en-GB"/>
        </w:rPr>
      </w:pPr>
      <w:r w:rsidRPr="00931ECA">
        <w:rPr>
          <w:lang w:val="en-GB"/>
        </w:rPr>
        <w:t>3.1</w:t>
      </w:r>
      <w:r w:rsidRPr="00931ECA">
        <w:rPr>
          <w:lang w:val="en-GB"/>
        </w:rPr>
        <w:tab/>
      </w:r>
      <w:r w:rsidR="00B43537" w:rsidRPr="00931ECA">
        <w:rPr>
          <w:lang w:val="en-GB"/>
        </w:rPr>
        <w:t>Issue of marine meteorological services</w:t>
      </w:r>
    </w:p>
    <w:p w:rsidR="00B50B46" w:rsidRPr="00931ECA" w:rsidRDefault="00977FC5" w:rsidP="00977FC5">
      <w:pPr>
        <w:pStyle w:val="Bodytext"/>
        <w:rPr>
          <w:rStyle w:val="Semibold"/>
          <w:lang w:val="en-GB"/>
        </w:rPr>
      </w:pPr>
      <w:r w:rsidRPr="00931ECA">
        <w:rPr>
          <w:rStyle w:val="Semibold"/>
          <w:lang w:val="en-GB"/>
        </w:rPr>
        <w:t>3.1.1</w:t>
      </w:r>
      <w:r w:rsidR="00B43537" w:rsidRPr="00931ECA">
        <w:rPr>
          <w:rStyle w:val="Semibold"/>
          <w:lang w:val="en-GB"/>
        </w:rPr>
        <w:tab/>
        <w:t>Coastal, offshore and local areas for which Members issue marine forecasts shall be clearly defined.</w:t>
      </w:r>
    </w:p>
    <w:p w:rsidR="00B50B46" w:rsidRPr="00931ECA" w:rsidRDefault="00977FC5">
      <w:pPr>
        <w:pStyle w:val="Bodytext"/>
        <w:rPr>
          <w:lang w:val="en-GB"/>
        </w:rPr>
      </w:pPr>
      <w:r w:rsidRPr="00931ECA">
        <w:rPr>
          <w:lang w:val="en-GB"/>
        </w:rPr>
        <w:t>3.1.2</w:t>
      </w:r>
      <w:r w:rsidR="00B43537" w:rsidRPr="00931ECA">
        <w:rPr>
          <w:lang w:val="en-GB"/>
        </w:rPr>
        <w:tab/>
        <w:t xml:space="preserve">All marine meteorological services that are broadcast on marine radio should include the radio call term “SECURITE” at the beginning of the product. </w:t>
      </w:r>
    </w:p>
    <w:p w:rsidR="00B50B46" w:rsidRPr="00931ECA" w:rsidRDefault="00977FC5" w:rsidP="00F25595">
      <w:pPr>
        <w:pStyle w:val="Bodytext"/>
        <w:rPr>
          <w:rStyle w:val="Semibold"/>
          <w:lang w:val="en-GB"/>
        </w:rPr>
      </w:pPr>
      <w:r w:rsidRPr="00931ECA">
        <w:rPr>
          <w:rStyle w:val="Semibold"/>
          <w:lang w:val="en-GB"/>
        </w:rPr>
        <w:t>3.1.3</w:t>
      </w:r>
      <w:r w:rsidR="00B43537" w:rsidRPr="00931ECA">
        <w:rPr>
          <w:rStyle w:val="Semibold"/>
          <w:lang w:val="en-GB"/>
        </w:rPr>
        <w:tab/>
        <w:t xml:space="preserve">Clear information identifying the relevant sub-area and </w:t>
      </w:r>
      <w:r w:rsidR="008B4290" w:rsidRPr="00931ECA">
        <w:rPr>
          <w:rStyle w:val="Semibold"/>
          <w:lang w:val="en-GB"/>
        </w:rPr>
        <w:t>i</w:t>
      </w:r>
      <w:r w:rsidR="00B43537" w:rsidRPr="00931ECA">
        <w:rPr>
          <w:rStyle w:val="Semibold"/>
          <w:lang w:val="en-GB"/>
        </w:rPr>
        <w:t xml:space="preserve">ssuing </w:t>
      </w:r>
      <w:r w:rsidR="008B4290" w:rsidRPr="00931ECA">
        <w:rPr>
          <w:rStyle w:val="Semibold"/>
          <w:lang w:val="en-GB"/>
        </w:rPr>
        <w:t>s</w:t>
      </w:r>
      <w:r w:rsidR="00B43537" w:rsidRPr="00931ECA">
        <w:rPr>
          <w:rStyle w:val="Semibold"/>
          <w:lang w:val="en-GB"/>
        </w:rPr>
        <w:t>ervice shall be included.</w:t>
      </w:r>
    </w:p>
    <w:p w:rsidR="00B50B46" w:rsidRPr="00931ECA" w:rsidRDefault="00977FC5" w:rsidP="00977FC5">
      <w:pPr>
        <w:pStyle w:val="Note"/>
      </w:pPr>
      <w:r w:rsidRPr="00931ECA">
        <w:t>Note:</w:t>
      </w:r>
      <w:r w:rsidRPr="00931ECA">
        <w:tab/>
      </w:r>
      <w:r w:rsidR="00B43537" w:rsidRPr="00931ECA">
        <w:t xml:space="preserve">For example: “Marine weather bulletin for Raglan </w:t>
      </w:r>
      <w:r w:rsidR="008B4290" w:rsidRPr="00931ECA">
        <w:t>c</w:t>
      </w:r>
      <w:r w:rsidR="00B43537" w:rsidRPr="00931ECA">
        <w:t xml:space="preserve">oastal </w:t>
      </w:r>
      <w:r w:rsidR="008B4290" w:rsidRPr="00931ECA">
        <w:t>w</w:t>
      </w:r>
      <w:r w:rsidR="00B43537" w:rsidRPr="00931ECA">
        <w:t xml:space="preserve">aters issued by </w:t>
      </w:r>
      <w:r w:rsidR="008B4290" w:rsidRPr="00931ECA">
        <w:t xml:space="preserve">the </w:t>
      </w:r>
      <w:r w:rsidR="00B43537" w:rsidRPr="00931ECA">
        <w:t xml:space="preserve">New Zealand </w:t>
      </w:r>
      <w:proofErr w:type="spellStart"/>
      <w:r w:rsidR="00B43537" w:rsidRPr="00931ECA">
        <w:t>MetService</w:t>
      </w:r>
      <w:proofErr w:type="spellEnd"/>
      <w:r w:rsidR="00B43537" w:rsidRPr="00931ECA">
        <w:t>”</w:t>
      </w:r>
      <w:r w:rsidR="008B4290" w:rsidRPr="00931ECA">
        <w:t>.</w:t>
      </w:r>
    </w:p>
    <w:p w:rsidR="00B50B46" w:rsidRPr="00931ECA" w:rsidRDefault="00977FC5" w:rsidP="00F25595">
      <w:pPr>
        <w:pStyle w:val="Bodytext"/>
        <w:rPr>
          <w:rStyle w:val="Semibold"/>
          <w:lang w:val="en-GB"/>
        </w:rPr>
      </w:pPr>
      <w:r w:rsidRPr="00931ECA">
        <w:rPr>
          <w:rStyle w:val="Semibold"/>
          <w:lang w:val="en-GB"/>
        </w:rPr>
        <w:t>3.1.4</w:t>
      </w:r>
      <w:r w:rsidR="00B43537" w:rsidRPr="00931ECA">
        <w:rPr>
          <w:rStyle w:val="Semibold"/>
          <w:lang w:val="en-GB"/>
        </w:rPr>
        <w:tab/>
        <w:t>Information on broadcast schedules and the content and forecast areas of marine meteorological services shall be conveyed to the WMO Secretariat.</w:t>
      </w:r>
    </w:p>
    <w:p w:rsidR="00B50B46" w:rsidRPr="00931ECA" w:rsidRDefault="00977FC5">
      <w:pPr>
        <w:pStyle w:val="Note"/>
      </w:pPr>
      <w:r w:rsidRPr="00931ECA">
        <w:t>Note:</w:t>
      </w:r>
      <w:r w:rsidRPr="00931ECA">
        <w:tab/>
      </w:r>
      <w:r w:rsidR="00B43537" w:rsidRPr="00931ECA">
        <w:t xml:space="preserve">The WMO Secretariat will include this </w:t>
      </w:r>
      <w:r w:rsidR="008B4290" w:rsidRPr="00931ECA">
        <w:t xml:space="preserve">information </w:t>
      </w:r>
      <w:r w:rsidR="00B43537" w:rsidRPr="00931ECA">
        <w:t xml:space="preserve">in </w:t>
      </w:r>
      <w:r w:rsidR="00B43537" w:rsidRPr="00931ECA">
        <w:rPr>
          <w:rStyle w:val="Italic"/>
        </w:rPr>
        <w:t>Weather Reporting</w:t>
      </w:r>
      <w:r w:rsidR="008B4290" w:rsidRPr="00931ECA">
        <w:rPr>
          <w:rStyle w:val="Italic"/>
        </w:rPr>
        <w:t xml:space="preserve"> </w:t>
      </w:r>
      <w:r w:rsidR="008B4290" w:rsidRPr="00931ECA">
        <w:t>(WMO-No. 9)</w:t>
      </w:r>
      <w:r w:rsidR="00B43537" w:rsidRPr="00931ECA">
        <w:t xml:space="preserve">, Volume D – </w:t>
      </w:r>
      <w:r w:rsidR="00B43537" w:rsidRPr="00931ECA">
        <w:rPr>
          <w:rStyle w:val="Italic"/>
        </w:rPr>
        <w:t>Information for Shipping</w:t>
      </w:r>
      <w:r w:rsidR="00B43537" w:rsidRPr="00931ECA">
        <w:t>.</w:t>
      </w:r>
    </w:p>
    <w:p w:rsidR="00B50B46" w:rsidRPr="00931ECA" w:rsidRDefault="00977FC5">
      <w:pPr>
        <w:pStyle w:val="Bodytext"/>
        <w:rPr>
          <w:lang w:val="en-GB"/>
        </w:rPr>
      </w:pPr>
      <w:r w:rsidRPr="00931ECA">
        <w:rPr>
          <w:lang w:val="en-GB"/>
        </w:rPr>
        <w:t>3.1.5</w:t>
      </w:r>
      <w:r w:rsidR="00B43537" w:rsidRPr="00931ECA">
        <w:rPr>
          <w:lang w:val="en-GB"/>
        </w:rPr>
        <w:tab/>
        <w:t xml:space="preserve">Members should announce major changes in form and content of marine meteorological services prior to the effective date of the change, and </w:t>
      </w:r>
      <w:r w:rsidR="008B4290" w:rsidRPr="00931ECA">
        <w:rPr>
          <w:lang w:val="en-GB"/>
        </w:rPr>
        <w:t>leave</w:t>
      </w:r>
      <w:r w:rsidR="00B43537" w:rsidRPr="00931ECA">
        <w:rPr>
          <w:lang w:val="en-GB"/>
        </w:rPr>
        <w:t xml:space="preserve"> enough time for mariners to be notified and official documentation to be updated.</w:t>
      </w:r>
    </w:p>
    <w:p w:rsidR="00B50B46" w:rsidRPr="00931ECA" w:rsidRDefault="00977FC5" w:rsidP="00F25595">
      <w:pPr>
        <w:pStyle w:val="Bodytext"/>
        <w:rPr>
          <w:rStyle w:val="Semibold"/>
          <w:lang w:val="en-GB"/>
        </w:rPr>
      </w:pPr>
      <w:r w:rsidRPr="00931ECA">
        <w:rPr>
          <w:rStyle w:val="Semibold"/>
          <w:lang w:val="en-GB"/>
        </w:rPr>
        <w:t>3.1.6</w:t>
      </w:r>
      <w:r w:rsidR="00B43537" w:rsidRPr="00931ECA">
        <w:rPr>
          <w:rStyle w:val="Semibold"/>
          <w:lang w:val="en-GB"/>
        </w:rPr>
        <w:tab/>
        <w:t>Members shall determine criteria for amending and updating forecasts.</w:t>
      </w:r>
    </w:p>
    <w:p w:rsidR="00B50B46" w:rsidRPr="00931ECA" w:rsidRDefault="00977FC5" w:rsidP="00F25595">
      <w:pPr>
        <w:pStyle w:val="Bodytext"/>
        <w:rPr>
          <w:lang w:val="en-GB"/>
        </w:rPr>
      </w:pPr>
      <w:r w:rsidRPr="00931ECA">
        <w:rPr>
          <w:lang w:val="en-GB"/>
        </w:rPr>
        <w:t>3.1.7</w:t>
      </w:r>
      <w:r w:rsidR="00B43537" w:rsidRPr="00931ECA">
        <w:rPr>
          <w:lang w:val="en-GB"/>
        </w:rPr>
        <w:tab/>
        <w:t>These criteria should focus on standard warning thresholds as a priority, and should consider national requirements where applicable.</w:t>
      </w:r>
    </w:p>
    <w:p w:rsidR="00B50B46" w:rsidRPr="00931ECA" w:rsidRDefault="00977FC5" w:rsidP="00F25595">
      <w:pPr>
        <w:pStyle w:val="Bodytext"/>
        <w:rPr>
          <w:lang w:val="en-GB"/>
        </w:rPr>
      </w:pPr>
      <w:r w:rsidRPr="00931ECA">
        <w:rPr>
          <w:lang w:val="en-GB"/>
        </w:rPr>
        <w:t>3.1.8</w:t>
      </w:r>
      <w:r w:rsidR="00B43537" w:rsidRPr="00931ECA">
        <w:rPr>
          <w:lang w:val="en-GB"/>
        </w:rPr>
        <w:tab/>
        <w:t>Marine forecasts should be issued at least twice per day.</w:t>
      </w:r>
    </w:p>
    <w:p w:rsidR="00B43537" w:rsidRPr="00931ECA" w:rsidRDefault="00977FC5">
      <w:pPr>
        <w:pStyle w:val="Bodytext"/>
        <w:rPr>
          <w:rStyle w:val="Semibold"/>
          <w:lang w:val="en-GB"/>
        </w:rPr>
      </w:pPr>
      <w:r w:rsidRPr="00931ECA">
        <w:rPr>
          <w:rStyle w:val="Semibold"/>
          <w:lang w:val="en-GB"/>
        </w:rPr>
        <w:t>3.1.9</w:t>
      </w:r>
      <w:r w:rsidR="00B43537" w:rsidRPr="00931ECA">
        <w:rPr>
          <w:rStyle w:val="Semibold"/>
          <w:lang w:val="en-GB"/>
        </w:rPr>
        <w:tab/>
        <w:t xml:space="preserve">Wind information in plain language forecasts shall be </w:t>
      </w:r>
      <w:r w:rsidR="00702595" w:rsidRPr="00931ECA">
        <w:rPr>
          <w:rStyle w:val="Semibold"/>
          <w:lang w:val="en-GB"/>
        </w:rPr>
        <w:t xml:space="preserve">given </w:t>
      </w:r>
      <w:r w:rsidR="00B43537" w:rsidRPr="00931ECA">
        <w:rPr>
          <w:rStyle w:val="Semibold"/>
          <w:lang w:val="en-GB"/>
        </w:rPr>
        <w:t>using the following format guidelines:</w:t>
      </w:r>
    </w:p>
    <w:p w:rsidR="00B50B46" w:rsidRPr="00931ECA" w:rsidRDefault="00702595" w:rsidP="0039784B">
      <w:pPr>
        <w:pStyle w:val="Indent1"/>
        <w:rPr>
          <w:rStyle w:val="Semibold"/>
        </w:rPr>
      </w:pPr>
      <w:r w:rsidRPr="00931ECA">
        <w:rPr>
          <w:rStyle w:val="Semibold"/>
        </w:rPr>
        <w:t>(a)</w:t>
      </w:r>
      <w:r w:rsidR="00B43537" w:rsidRPr="00931ECA">
        <w:rPr>
          <w:rStyle w:val="Semibold"/>
        </w:rPr>
        <w:tab/>
        <w:t>Wind direction shall be given in points of the compass and not in degrees</w:t>
      </w:r>
      <w:r w:rsidRPr="00931ECA">
        <w:rPr>
          <w:rStyle w:val="Semibold"/>
        </w:rPr>
        <w:t>;</w:t>
      </w:r>
      <w:r w:rsidR="00B43537" w:rsidRPr="00931ECA">
        <w:rPr>
          <w:rStyle w:val="Semibold"/>
        </w:rPr>
        <w:t xml:space="preserve"> </w:t>
      </w:r>
    </w:p>
    <w:p w:rsidR="00B50B46" w:rsidRPr="00931ECA" w:rsidRDefault="00702595" w:rsidP="0039784B">
      <w:pPr>
        <w:pStyle w:val="Indent1"/>
        <w:rPr>
          <w:rStyle w:val="Semibold"/>
        </w:rPr>
      </w:pPr>
      <w:r w:rsidRPr="00931ECA">
        <w:rPr>
          <w:rStyle w:val="Semibold"/>
        </w:rPr>
        <w:lastRenderedPageBreak/>
        <w:t>(b)</w:t>
      </w:r>
      <w:r w:rsidR="00B43537" w:rsidRPr="00931ECA">
        <w:rPr>
          <w:rStyle w:val="Semibold"/>
        </w:rPr>
        <w:tab/>
        <w:t>Wind speed should be given in knots or metres per second, otherwise Beaufort notation should be used to describe wind force</w:t>
      </w:r>
      <w:r w:rsidRPr="00931ECA">
        <w:rPr>
          <w:rStyle w:val="Semibold"/>
        </w:rPr>
        <w:t>;</w:t>
      </w:r>
      <w:r w:rsidR="00B43537" w:rsidRPr="00931ECA">
        <w:rPr>
          <w:rStyle w:val="Semibold"/>
        </w:rPr>
        <w:t xml:space="preserve"> </w:t>
      </w:r>
    </w:p>
    <w:p w:rsidR="00B50B46" w:rsidRPr="00931ECA" w:rsidRDefault="00977FC5">
      <w:pPr>
        <w:pStyle w:val="Note"/>
      </w:pPr>
      <w:r w:rsidRPr="00931ECA">
        <w:t>Note:</w:t>
      </w:r>
      <w:r w:rsidRPr="00931ECA">
        <w:tab/>
      </w:r>
      <w:r w:rsidR="00B43537" w:rsidRPr="00931ECA">
        <w:t xml:space="preserve">The criteria of the Beaufort notation of wind force can be consulted in a Beaufort scale table. </w:t>
      </w:r>
    </w:p>
    <w:p w:rsidR="00B50B46" w:rsidRPr="00931ECA" w:rsidRDefault="00977FC5" w:rsidP="0051067B">
      <w:pPr>
        <w:pStyle w:val="Bodytext"/>
        <w:rPr>
          <w:rStyle w:val="Semibold"/>
          <w:lang w:val="en-GB"/>
        </w:rPr>
      </w:pPr>
      <w:r w:rsidRPr="00931ECA">
        <w:rPr>
          <w:rStyle w:val="Semibold"/>
          <w:lang w:val="en-GB"/>
        </w:rPr>
        <w:t>3.1.1</w:t>
      </w:r>
      <w:r w:rsidR="0051067B" w:rsidRPr="00931ECA">
        <w:rPr>
          <w:rStyle w:val="Semibold"/>
          <w:lang w:val="en-GB"/>
        </w:rPr>
        <w:t>0</w:t>
      </w:r>
      <w:r w:rsidRPr="00931ECA">
        <w:rPr>
          <w:rStyle w:val="Semibold"/>
          <w:lang w:val="en-GB"/>
        </w:rPr>
        <w:tab/>
      </w:r>
      <w:r w:rsidR="00B43537" w:rsidRPr="00931ECA">
        <w:rPr>
          <w:rStyle w:val="Semibold"/>
          <w:lang w:val="en-GB"/>
        </w:rPr>
        <w:t xml:space="preserve">The unit of wind speed, wave height and visibility shall be referenced in the text of the message. </w:t>
      </w:r>
    </w:p>
    <w:p w:rsidR="00B50B46" w:rsidRPr="00931ECA" w:rsidRDefault="00977FC5" w:rsidP="0051067B">
      <w:pPr>
        <w:pStyle w:val="Bodytext"/>
        <w:rPr>
          <w:lang w:val="en-GB"/>
        </w:rPr>
      </w:pPr>
      <w:r w:rsidRPr="00931ECA">
        <w:rPr>
          <w:rStyle w:val="Semibold"/>
          <w:lang w:val="en-GB"/>
        </w:rPr>
        <w:t>3.1.1</w:t>
      </w:r>
      <w:r w:rsidR="0051067B" w:rsidRPr="00931ECA">
        <w:rPr>
          <w:rStyle w:val="Semibold"/>
          <w:lang w:val="en-GB"/>
        </w:rPr>
        <w:t>1</w:t>
      </w:r>
      <w:r w:rsidR="00B43537" w:rsidRPr="00931ECA">
        <w:rPr>
          <w:rStyle w:val="Semibold"/>
          <w:lang w:val="en-GB"/>
        </w:rPr>
        <w:tab/>
        <w:t>Warnings shall always be given in plain language. Synopses and forecasts shall be given in plain language for radio marine broadcast</w:t>
      </w:r>
      <w:r w:rsidR="00B43537" w:rsidRPr="00931ECA">
        <w:rPr>
          <w:lang w:val="en-GB"/>
        </w:rPr>
        <w:t xml:space="preserve">, but abbreviations may be used in messages received in text form </w:t>
      </w:r>
      <w:r w:rsidR="00931ECA" w:rsidRPr="00931ECA">
        <w:rPr>
          <w:lang w:val="en-GB"/>
        </w:rPr>
        <w:t>on board</w:t>
      </w:r>
      <w:r w:rsidR="00B43537" w:rsidRPr="00931ECA">
        <w:rPr>
          <w:lang w:val="en-GB"/>
        </w:rPr>
        <w:t xml:space="preserve"> (e.g. NAVTEX).</w:t>
      </w:r>
    </w:p>
    <w:p w:rsidR="00B50B46" w:rsidRDefault="00977FC5" w:rsidP="0051067B">
      <w:pPr>
        <w:pStyle w:val="Bodytext"/>
        <w:rPr>
          <w:rFonts w:eastAsia="Arial" w:cs="Arial"/>
          <w:lang w:val="en-GB" w:eastAsia="en-US"/>
        </w:rPr>
      </w:pPr>
      <w:r w:rsidRPr="00931ECA">
        <w:rPr>
          <w:lang w:val="en-GB"/>
        </w:rPr>
        <w:t>3.1.1</w:t>
      </w:r>
      <w:r w:rsidR="0051067B" w:rsidRPr="00931ECA">
        <w:rPr>
          <w:lang w:val="en-GB"/>
        </w:rPr>
        <w:t>2</w:t>
      </w:r>
      <w:r w:rsidR="00B43537" w:rsidRPr="00931ECA">
        <w:rPr>
          <w:lang w:val="en-GB"/>
        </w:rPr>
        <w:tab/>
        <w:t>Warnings, synopses and forecasts should be broadcast in the language of the issui</w:t>
      </w:r>
      <w:r w:rsidR="00B43537" w:rsidRPr="00931ECA">
        <w:rPr>
          <w:rFonts w:eastAsia="Arial" w:cs="Arial"/>
          <w:lang w:val="en-GB" w:eastAsia="en-US"/>
        </w:rPr>
        <w:t>ng Member and in English where possible.</w:t>
      </w:r>
    </w:p>
    <w:p w:rsidR="008C2D31" w:rsidRPr="00C27F53" w:rsidRDefault="008C2D31" w:rsidP="008C2D31">
      <w:pPr>
        <w:pStyle w:val="Bodytext"/>
        <w:rPr>
          <w:rStyle w:val="Semibold"/>
          <w:lang w:val="en-GB"/>
        </w:rPr>
      </w:pPr>
      <w:r w:rsidRPr="00C27F53">
        <w:rPr>
          <w:rStyle w:val="Semibold"/>
          <w:lang w:val="en-GB"/>
        </w:rPr>
        <w:t>3.1.13</w:t>
      </w:r>
      <w:r w:rsidRPr="00C27F53">
        <w:rPr>
          <w:rStyle w:val="Semibold"/>
          <w:lang w:val="en-GB"/>
        </w:rPr>
        <w:tab/>
        <w:t xml:space="preserve">Members who provide a MAFOR </w:t>
      </w:r>
      <w:bookmarkStart w:id="0" w:name="_GoBack"/>
      <w:bookmarkEnd w:id="0"/>
      <w:r w:rsidRPr="00C27F53">
        <w:rPr>
          <w:rStyle w:val="Semibold"/>
          <w:lang w:val="en-GB"/>
        </w:rPr>
        <w:t>style forecast shall follow the international standard.</w:t>
      </w:r>
    </w:p>
    <w:p w:rsidR="008C2D31" w:rsidRPr="00C27F53" w:rsidRDefault="008C2D31" w:rsidP="008C2D31">
      <w:pPr>
        <w:pStyle w:val="Note"/>
      </w:pPr>
      <w:r w:rsidRPr="00C27F53">
        <w:t>Note:</w:t>
      </w:r>
      <w:r w:rsidRPr="00C27F53">
        <w:tab/>
        <w:t xml:space="preserve">The </w:t>
      </w:r>
      <w:r w:rsidRPr="00C27F53">
        <w:rPr>
          <w:rStyle w:val="Italic"/>
        </w:rPr>
        <w:t>Manual on Codes</w:t>
      </w:r>
      <w:r w:rsidRPr="00C27F53">
        <w:t xml:space="preserve"> (WMO-No.306) provides the international standard.</w:t>
      </w:r>
    </w:p>
    <w:p w:rsidR="00B50B46" w:rsidRPr="00931ECA" w:rsidRDefault="00A81C21" w:rsidP="0039784B">
      <w:pPr>
        <w:pStyle w:val="Heading2NOToC"/>
        <w:rPr>
          <w:lang w:val="en-GB"/>
        </w:rPr>
      </w:pPr>
      <w:r w:rsidRPr="00931ECA">
        <w:rPr>
          <w:lang w:val="en-GB"/>
        </w:rPr>
        <w:t>3.2</w:t>
      </w:r>
      <w:r w:rsidRPr="00931ECA">
        <w:rPr>
          <w:lang w:val="en-GB"/>
        </w:rPr>
        <w:tab/>
      </w:r>
      <w:r w:rsidR="00B43537" w:rsidRPr="00931ECA">
        <w:rPr>
          <w:lang w:val="en-GB"/>
        </w:rPr>
        <w:t>Forecasts</w:t>
      </w:r>
    </w:p>
    <w:p w:rsidR="00B50B46" w:rsidRPr="00931ECA" w:rsidRDefault="00977FC5" w:rsidP="003D466B">
      <w:pPr>
        <w:pStyle w:val="Bodytext"/>
        <w:rPr>
          <w:lang w:val="en-GB"/>
        </w:rPr>
      </w:pPr>
      <w:r w:rsidRPr="00931ECA">
        <w:rPr>
          <w:lang w:val="en-GB"/>
        </w:rPr>
        <w:t>3.2.1</w:t>
      </w:r>
      <w:r w:rsidR="00B43537" w:rsidRPr="00931ECA">
        <w:rPr>
          <w:lang w:val="en-GB"/>
        </w:rPr>
        <w:tab/>
        <w:t xml:space="preserve">The forecasts should </w:t>
      </w:r>
      <w:r w:rsidR="003D466B" w:rsidRPr="00931ECA">
        <w:rPr>
          <w:lang w:val="en-GB"/>
        </w:rPr>
        <w:t xml:space="preserve">contain </w:t>
      </w:r>
      <w:r w:rsidR="00B43537" w:rsidRPr="00931ECA">
        <w:rPr>
          <w:lang w:val="en-GB"/>
        </w:rPr>
        <w:t>the following items</w:t>
      </w:r>
      <w:r w:rsidR="003D466B" w:rsidRPr="00931ECA">
        <w:rPr>
          <w:lang w:val="en-GB"/>
        </w:rPr>
        <w:t xml:space="preserve"> in the given order</w:t>
      </w:r>
      <w:r w:rsidR="00B43537" w:rsidRPr="00931ECA">
        <w:rPr>
          <w:lang w:val="en-GB"/>
        </w:rPr>
        <w:t xml:space="preserve">: </w:t>
      </w:r>
    </w:p>
    <w:p w:rsidR="00B43537" w:rsidRPr="00931ECA" w:rsidRDefault="00977FC5" w:rsidP="00977FC5">
      <w:pPr>
        <w:pStyle w:val="Indent1"/>
      </w:pPr>
      <w:r w:rsidRPr="00931ECA">
        <w:t>(</w:t>
      </w:r>
      <w:r w:rsidR="00B43537" w:rsidRPr="00931ECA">
        <w:t>a)</w:t>
      </w:r>
      <w:r w:rsidR="00B43537" w:rsidRPr="00931ECA">
        <w:tab/>
        <w:t xml:space="preserve">The </w:t>
      </w:r>
      <w:r w:rsidR="003711FF" w:rsidRPr="00931ECA">
        <w:t>d</w:t>
      </w:r>
      <w:r w:rsidR="00B43537" w:rsidRPr="00931ECA">
        <w:t xml:space="preserve">ate and </w:t>
      </w:r>
      <w:r w:rsidR="003711FF" w:rsidRPr="00931ECA">
        <w:t>t</w:t>
      </w:r>
      <w:r w:rsidR="00B43537" w:rsidRPr="00931ECA">
        <w:t>ime of issue;</w:t>
      </w:r>
    </w:p>
    <w:p w:rsidR="00B43537" w:rsidRPr="00931ECA" w:rsidRDefault="00977FC5" w:rsidP="00977FC5">
      <w:pPr>
        <w:pStyle w:val="Indent1"/>
      </w:pPr>
      <w:r w:rsidRPr="00931ECA">
        <w:t>(</w:t>
      </w:r>
      <w:r w:rsidR="00B43537" w:rsidRPr="00931ECA">
        <w:t>b)</w:t>
      </w:r>
      <w:r w:rsidR="00B43537" w:rsidRPr="00931ECA">
        <w:tab/>
        <w:t xml:space="preserve">The valid period of the forecast; </w:t>
      </w:r>
    </w:p>
    <w:p w:rsidR="00B43537" w:rsidRPr="00931ECA" w:rsidRDefault="00977FC5" w:rsidP="00977FC5">
      <w:pPr>
        <w:pStyle w:val="Indent1"/>
      </w:pPr>
      <w:r w:rsidRPr="00931ECA">
        <w:t>(</w:t>
      </w:r>
      <w:r w:rsidR="00B43537" w:rsidRPr="00931ECA">
        <w:t>c)</w:t>
      </w:r>
      <w:r w:rsidR="00B43537" w:rsidRPr="00931ECA">
        <w:tab/>
        <w:t xml:space="preserve">Name and designation of forecast area(s); </w:t>
      </w:r>
    </w:p>
    <w:p w:rsidR="00B43537" w:rsidRPr="00931ECA" w:rsidRDefault="00977FC5" w:rsidP="00977FC5">
      <w:pPr>
        <w:pStyle w:val="Indent1"/>
      </w:pPr>
      <w:r w:rsidRPr="00931ECA">
        <w:t>(</w:t>
      </w:r>
      <w:r w:rsidR="00B43537" w:rsidRPr="00931ECA">
        <w:t>d)</w:t>
      </w:r>
      <w:r w:rsidR="00B43537" w:rsidRPr="00931ECA">
        <w:tab/>
        <w:t>Warning status;</w:t>
      </w:r>
    </w:p>
    <w:p w:rsidR="00B43537" w:rsidRPr="00931ECA" w:rsidRDefault="00977FC5" w:rsidP="00977FC5">
      <w:pPr>
        <w:pStyle w:val="Indent1"/>
      </w:pPr>
      <w:r w:rsidRPr="00931ECA">
        <w:t>(</w:t>
      </w:r>
      <w:r w:rsidR="00B43537" w:rsidRPr="00931ECA">
        <w:t>e)</w:t>
      </w:r>
      <w:r w:rsidR="00B43537" w:rsidRPr="00931ECA">
        <w:tab/>
        <w:t>Synopses;</w:t>
      </w:r>
    </w:p>
    <w:p w:rsidR="00B50B46" w:rsidRPr="00931ECA" w:rsidRDefault="00977FC5" w:rsidP="00977FC5">
      <w:pPr>
        <w:pStyle w:val="Indent1"/>
      </w:pPr>
      <w:r w:rsidRPr="00931ECA">
        <w:t>(</w:t>
      </w:r>
      <w:r w:rsidR="00B43537" w:rsidRPr="00931ECA">
        <w:t>f)</w:t>
      </w:r>
      <w:r w:rsidR="00B43537" w:rsidRPr="00931ECA">
        <w:tab/>
        <w:t xml:space="preserve">A description of: </w:t>
      </w:r>
    </w:p>
    <w:p w:rsidR="00B43537" w:rsidRPr="00931ECA" w:rsidRDefault="00B43537" w:rsidP="00977FC5">
      <w:pPr>
        <w:pStyle w:val="Indent2"/>
      </w:pPr>
      <w:r w:rsidRPr="00931ECA">
        <w:t>(i)</w:t>
      </w:r>
      <w:r w:rsidRPr="00931ECA">
        <w:tab/>
        <w:t>Wind speed or force and direction;</w:t>
      </w:r>
    </w:p>
    <w:p w:rsidR="00B43537" w:rsidRPr="00931ECA" w:rsidRDefault="00B43537" w:rsidP="00977FC5">
      <w:pPr>
        <w:pStyle w:val="Indent2"/>
      </w:pPr>
      <w:r w:rsidRPr="00931ECA">
        <w:t>(ii)</w:t>
      </w:r>
      <w:r w:rsidRPr="00931ECA">
        <w:tab/>
        <w:t>Visibility</w:t>
      </w:r>
      <w:r w:rsidR="003711FF" w:rsidRPr="00931ECA">
        <w:t>,</w:t>
      </w:r>
      <w:r w:rsidRPr="00931ECA">
        <w:t xml:space="preserve"> when less than 6 nautical miles (10 kilometres) visibility is forecast;</w:t>
      </w:r>
    </w:p>
    <w:p w:rsidR="00B43537" w:rsidRPr="00931ECA" w:rsidRDefault="00B43537" w:rsidP="00977FC5">
      <w:pPr>
        <w:pStyle w:val="Indent2"/>
      </w:pPr>
      <w:r w:rsidRPr="00931ECA">
        <w:t>(iii)</w:t>
      </w:r>
      <w:r w:rsidRPr="00931ECA">
        <w:tab/>
        <w:t>Phenomena that may restrict visibility;</w:t>
      </w:r>
    </w:p>
    <w:p w:rsidR="00B43537" w:rsidRPr="00931ECA" w:rsidRDefault="00B43537" w:rsidP="00977FC5">
      <w:pPr>
        <w:pStyle w:val="Indent2"/>
      </w:pPr>
      <w:r w:rsidRPr="00931ECA">
        <w:t>(iv)</w:t>
      </w:r>
      <w:r w:rsidRPr="00931ECA">
        <w:tab/>
        <w:t xml:space="preserve">Ice accretion, where applicable; </w:t>
      </w:r>
    </w:p>
    <w:p w:rsidR="00B50B46" w:rsidRPr="00931ECA" w:rsidRDefault="00B43537" w:rsidP="00977FC5">
      <w:pPr>
        <w:pStyle w:val="Indent2"/>
      </w:pPr>
      <w:r w:rsidRPr="00931ECA">
        <w:t>(v)</w:t>
      </w:r>
      <w:r w:rsidRPr="00931ECA">
        <w:tab/>
        <w:t>Waves (sea and swell).</w:t>
      </w:r>
    </w:p>
    <w:p w:rsidR="00B50B46" w:rsidRPr="00931ECA" w:rsidRDefault="00977FC5" w:rsidP="00977FC5">
      <w:pPr>
        <w:pStyle w:val="Note"/>
      </w:pPr>
      <w:r w:rsidRPr="00931ECA">
        <w:t>Note:</w:t>
      </w:r>
      <w:r w:rsidRPr="00931ECA">
        <w:tab/>
      </w:r>
      <w:r w:rsidR="00B43537" w:rsidRPr="00931ECA">
        <w:t xml:space="preserve">Marine forecasts may, in addition, include meteorological reports from selected coastal stations, ships and other sea stations. </w:t>
      </w:r>
    </w:p>
    <w:p w:rsidR="00B50B46" w:rsidRPr="00931ECA" w:rsidRDefault="00977FC5" w:rsidP="00F25595">
      <w:pPr>
        <w:pStyle w:val="Bodytext"/>
        <w:rPr>
          <w:lang w:val="en-GB"/>
        </w:rPr>
      </w:pPr>
      <w:r w:rsidRPr="00931ECA">
        <w:rPr>
          <w:lang w:val="en-GB"/>
        </w:rPr>
        <w:t>3.2.2</w:t>
      </w:r>
      <w:r w:rsidR="00B43537" w:rsidRPr="00931ECA">
        <w:rPr>
          <w:lang w:val="en-GB"/>
        </w:rPr>
        <w:tab/>
        <w:t xml:space="preserve">The forecasts should include expected significant changes during the forecast period, significant hydrometeors such as freezing precipitation, snowfall or rainfall, and an outlook for a period beyond that normally covered by the forecast. </w:t>
      </w:r>
    </w:p>
    <w:p w:rsidR="00B50B46" w:rsidRPr="00931ECA" w:rsidRDefault="00977FC5" w:rsidP="00F25595">
      <w:pPr>
        <w:pStyle w:val="Bodytext"/>
        <w:rPr>
          <w:rStyle w:val="Semibold"/>
          <w:lang w:val="en-GB"/>
        </w:rPr>
      </w:pPr>
      <w:r w:rsidRPr="00931ECA">
        <w:rPr>
          <w:rStyle w:val="Semibold"/>
          <w:lang w:val="en-GB"/>
        </w:rPr>
        <w:lastRenderedPageBreak/>
        <w:t>3.2.3</w:t>
      </w:r>
      <w:r w:rsidR="00B43537" w:rsidRPr="00931ECA">
        <w:rPr>
          <w:rStyle w:val="Semibold"/>
          <w:lang w:val="en-GB"/>
        </w:rPr>
        <w:tab/>
        <w:t xml:space="preserve">The valid period shall be indicated either in terms of number of hours from the time of issue of the forecast or in terms of dates and times of the beginning and end of the period. </w:t>
      </w:r>
    </w:p>
    <w:p w:rsidR="00B50B46" w:rsidRPr="00931ECA" w:rsidRDefault="00977FC5" w:rsidP="00F25595">
      <w:pPr>
        <w:pStyle w:val="Bodytext"/>
        <w:rPr>
          <w:lang w:val="en-GB"/>
        </w:rPr>
      </w:pPr>
      <w:r w:rsidRPr="00931ECA">
        <w:rPr>
          <w:lang w:val="en-GB"/>
        </w:rPr>
        <w:t>3.2.4</w:t>
      </w:r>
      <w:r w:rsidR="00B43537" w:rsidRPr="00931ECA">
        <w:rPr>
          <w:lang w:val="en-GB"/>
        </w:rPr>
        <w:tab/>
        <w:t>The minimum valid period should be 24 hours from time of issue.</w:t>
      </w:r>
    </w:p>
    <w:p w:rsidR="00B50B46" w:rsidRPr="00931ECA" w:rsidRDefault="00977FC5" w:rsidP="00F25595">
      <w:pPr>
        <w:pStyle w:val="Bodytext"/>
        <w:rPr>
          <w:lang w:val="en-GB"/>
        </w:rPr>
      </w:pPr>
      <w:r w:rsidRPr="00931ECA">
        <w:rPr>
          <w:lang w:val="en-GB"/>
        </w:rPr>
        <w:t>3.2.5</w:t>
      </w:r>
      <w:r w:rsidR="00B43537" w:rsidRPr="00931ECA">
        <w:rPr>
          <w:lang w:val="en-GB"/>
        </w:rPr>
        <w:tab/>
        <w:t xml:space="preserve">Visibility should be indicated in nautical miles or kilometres, or given in descriptive terms, as stated in Part I. </w:t>
      </w:r>
    </w:p>
    <w:p w:rsidR="00B50B46" w:rsidRPr="00931ECA" w:rsidRDefault="00A81C21" w:rsidP="0039784B">
      <w:pPr>
        <w:pStyle w:val="Heading2NOToC"/>
        <w:rPr>
          <w:lang w:val="en-GB"/>
        </w:rPr>
      </w:pPr>
      <w:r w:rsidRPr="00931ECA">
        <w:rPr>
          <w:lang w:val="en-GB"/>
        </w:rPr>
        <w:t>3.3</w:t>
      </w:r>
      <w:r w:rsidRPr="00931ECA">
        <w:rPr>
          <w:lang w:val="en-GB"/>
        </w:rPr>
        <w:tab/>
      </w:r>
      <w:r w:rsidR="00B43537" w:rsidRPr="00931ECA">
        <w:rPr>
          <w:lang w:val="en-GB"/>
        </w:rPr>
        <w:t>Synopses</w:t>
      </w:r>
    </w:p>
    <w:p w:rsidR="00B50B46" w:rsidRPr="00931ECA" w:rsidRDefault="00090608" w:rsidP="00F25595">
      <w:pPr>
        <w:pStyle w:val="Bodytext"/>
        <w:rPr>
          <w:lang w:val="en-GB"/>
        </w:rPr>
      </w:pPr>
      <w:r w:rsidRPr="00931ECA">
        <w:rPr>
          <w:lang w:val="en-GB"/>
        </w:rPr>
        <w:t>3.3.1</w:t>
      </w:r>
      <w:r w:rsidR="00B43537" w:rsidRPr="00931ECA">
        <w:rPr>
          <w:lang w:val="en-GB"/>
        </w:rPr>
        <w:tab/>
        <w:t xml:space="preserve">Date and time of reference should be added to the synopsis of major features of the surface weather chart. </w:t>
      </w:r>
    </w:p>
    <w:p w:rsidR="00B43537" w:rsidRPr="00931ECA" w:rsidRDefault="00090608" w:rsidP="00F25595">
      <w:pPr>
        <w:pStyle w:val="Bodytext"/>
        <w:rPr>
          <w:lang w:val="en-GB"/>
        </w:rPr>
      </w:pPr>
      <w:r w:rsidRPr="00931ECA">
        <w:rPr>
          <w:lang w:val="en-GB"/>
        </w:rPr>
        <w:t>3.3.2</w:t>
      </w:r>
      <w:r w:rsidR="00B43537" w:rsidRPr="00931ECA">
        <w:rPr>
          <w:lang w:val="en-GB"/>
        </w:rPr>
        <w:tab/>
        <w:t>Significant low-pressure systems and tropical disturbances that affect, or are expected to affect, the area within or near the valid period of the forecast, should be described. The central pressure and/or intensity, location, movement and changes of intensity should be given for each system. The location of significant fronts and troughs should be included whenever this helps to clarify the weather situation.</w:t>
      </w:r>
    </w:p>
    <w:p w:rsidR="00B50B46" w:rsidRPr="00931ECA" w:rsidRDefault="00090608">
      <w:pPr>
        <w:pStyle w:val="Bodytext"/>
        <w:rPr>
          <w:lang w:val="en-GB"/>
        </w:rPr>
      </w:pPr>
      <w:r w:rsidRPr="00931ECA">
        <w:rPr>
          <w:lang w:val="en-GB"/>
        </w:rPr>
        <w:t>3.3.3</w:t>
      </w:r>
      <w:r w:rsidR="00B43537" w:rsidRPr="00931ECA">
        <w:rPr>
          <w:lang w:val="en-GB"/>
        </w:rPr>
        <w:tab/>
        <w:t>Direction and speed of movement of significant pressure systems and tropical disturbances should be indicated in compass points and in metres per second or knots.</w:t>
      </w:r>
    </w:p>
    <w:p w:rsidR="00B50B46" w:rsidRPr="00931ECA" w:rsidRDefault="00A81C21" w:rsidP="0039784B">
      <w:pPr>
        <w:pStyle w:val="Heading2NOToC"/>
        <w:rPr>
          <w:lang w:val="en-GB"/>
        </w:rPr>
      </w:pPr>
      <w:r w:rsidRPr="00931ECA">
        <w:rPr>
          <w:lang w:val="en-GB"/>
        </w:rPr>
        <w:t>3.4</w:t>
      </w:r>
      <w:r w:rsidRPr="00931ECA">
        <w:rPr>
          <w:lang w:val="en-GB"/>
        </w:rPr>
        <w:tab/>
      </w:r>
      <w:r w:rsidR="00B43537" w:rsidRPr="00931ECA">
        <w:rPr>
          <w:lang w:val="en-GB"/>
        </w:rPr>
        <w:t xml:space="preserve">Warnings </w:t>
      </w:r>
    </w:p>
    <w:p w:rsidR="00B50B46" w:rsidRPr="00931ECA" w:rsidRDefault="00090608" w:rsidP="00F25595">
      <w:pPr>
        <w:pStyle w:val="Bodytext"/>
        <w:rPr>
          <w:rStyle w:val="Semibold"/>
          <w:lang w:val="en-GB"/>
        </w:rPr>
      </w:pPr>
      <w:r w:rsidRPr="00931ECA">
        <w:rPr>
          <w:rStyle w:val="Semibold"/>
          <w:lang w:val="en-GB"/>
        </w:rPr>
        <w:t>3.4.1</w:t>
      </w:r>
      <w:r w:rsidR="00B43537" w:rsidRPr="00931ECA">
        <w:rPr>
          <w:rStyle w:val="Semibold"/>
          <w:lang w:val="en-GB"/>
        </w:rPr>
        <w:tab/>
        <w:t xml:space="preserve">Warnings shall be given for the following phenomena: </w:t>
      </w:r>
    </w:p>
    <w:p w:rsidR="00B43537" w:rsidRPr="00931ECA" w:rsidRDefault="00090608" w:rsidP="00090608">
      <w:pPr>
        <w:pStyle w:val="Indent1"/>
        <w:rPr>
          <w:rStyle w:val="Semibold"/>
        </w:rPr>
      </w:pPr>
      <w:r w:rsidRPr="00931ECA">
        <w:rPr>
          <w:rStyle w:val="Semibold"/>
        </w:rPr>
        <w:t>(</w:t>
      </w:r>
      <w:r w:rsidR="00B43537" w:rsidRPr="00931ECA">
        <w:rPr>
          <w:rStyle w:val="Semibold"/>
        </w:rPr>
        <w:t>a)</w:t>
      </w:r>
      <w:r w:rsidR="00B43537" w:rsidRPr="00931ECA">
        <w:rPr>
          <w:rStyle w:val="Semibold"/>
        </w:rPr>
        <w:tab/>
        <w:t>Winds of gale force (Beaufort 8) and above;</w:t>
      </w:r>
    </w:p>
    <w:p w:rsidR="00B43537" w:rsidRPr="00931ECA" w:rsidRDefault="00090608" w:rsidP="00090608">
      <w:pPr>
        <w:pStyle w:val="Indent1"/>
        <w:rPr>
          <w:rStyle w:val="Semibold"/>
        </w:rPr>
      </w:pPr>
      <w:r w:rsidRPr="00931ECA">
        <w:rPr>
          <w:rStyle w:val="Semibold"/>
        </w:rPr>
        <w:t>(</w:t>
      </w:r>
      <w:r w:rsidR="00B43537" w:rsidRPr="00931ECA">
        <w:rPr>
          <w:rStyle w:val="Semibold"/>
        </w:rPr>
        <w:t>b)</w:t>
      </w:r>
      <w:r w:rsidR="00B43537" w:rsidRPr="00931ECA">
        <w:rPr>
          <w:rStyle w:val="Semibold"/>
        </w:rPr>
        <w:tab/>
        <w:t xml:space="preserve">Potentially hazardous ice accretion; </w:t>
      </w:r>
    </w:p>
    <w:p w:rsidR="00B50B46" w:rsidRPr="00931ECA" w:rsidRDefault="00090608" w:rsidP="00090608">
      <w:pPr>
        <w:pStyle w:val="Indent1"/>
        <w:rPr>
          <w:rStyle w:val="Semibold"/>
        </w:rPr>
      </w:pPr>
      <w:r w:rsidRPr="00931ECA">
        <w:rPr>
          <w:rStyle w:val="Semibold"/>
        </w:rPr>
        <w:t>(</w:t>
      </w:r>
      <w:r w:rsidR="00B43537" w:rsidRPr="00931ECA">
        <w:rPr>
          <w:rStyle w:val="Semibold"/>
        </w:rPr>
        <w:t>c)</w:t>
      </w:r>
      <w:r w:rsidR="00B43537" w:rsidRPr="00931ECA">
        <w:rPr>
          <w:rStyle w:val="Semibold"/>
        </w:rPr>
        <w:tab/>
        <w:t xml:space="preserve">Unusual and hazardous sea-ice conditions. </w:t>
      </w:r>
    </w:p>
    <w:p w:rsidR="00B50B46" w:rsidRPr="00931ECA" w:rsidRDefault="00090608" w:rsidP="00F25595">
      <w:pPr>
        <w:pStyle w:val="Bodytext"/>
        <w:rPr>
          <w:lang w:val="en-GB"/>
        </w:rPr>
      </w:pPr>
      <w:r w:rsidRPr="00931ECA">
        <w:rPr>
          <w:lang w:val="en-GB"/>
        </w:rPr>
        <w:t>3.4.2</w:t>
      </w:r>
      <w:r w:rsidR="00B43537" w:rsidRPr="00931ECA">
        <w:rPr>
          <w:lang w:val="en-GB"/>
        </w:rPr>
        <w:tab/>
        <w:t xml:space="preserve">Warnings should be given for the following phenomena: </w:t>
      </w:r>
    </w:p>
    <w:p w:rsidR="00B43537" w:rsidRPr="00931ECA" w:rsidRDefault="00090608" w:rsidP="00090608">
      <w:pPr>
        <w:pStyle w:val="Indent1"/>
      </w:pPr>
      <w:r w:rsidRPr="00931ECA">
        <w:t>(</w:t>
      </w:r>
      <w:r w:rsidR="00B43537" w:rsidRPr="00931ECA">
        <w:t>a)</w:t>
      </w:r>
      <w:r w:rsidR="00B43537" w:rsidRPr="00931ECA">
        <w:tab/>
        <w:t>Near gales (Beaufort force 7);</w:t>
      </w:r>
    </w:p>
    <w:p w:rsidR="00B43537" w:rsidRPr="00931ECA" w:rsidRDefault="00090608" w:rsidP="00090608">
      <w:pPr>
        <w:pStyle w:val="Indent1"/>
      </w:pPr>
      <w:r w:rsidRPr="00931ECA">
        <w:t>(</w:t>
      </w:r>
      <w:r w:rsidR="00B43537" w:rsidRPr="00931ECA">
        <w:t>b)</w:t>
      </w:r>
      <w:r w:rsidR="00B43537" w:rsidRPr="00931ECA">
        <w:tab/>
        <w:t>Severe thunderstorms/squall lines;</w:t>
      </w:r>
    </w:p>
    <w:p w:rsidR="00B43537" w:rsidRPr="00931ECA" w:rsidRDefault="00090608" w:rsidP="00090608">
      <w:pPr>
        <w:pStyle w:val="Indent1"/>
      </w:pPr>
      <w:r w:rsidRPr="00931ECA">
        <w:t>(</w:t>
      </w:r>
      <w:r w:rsidR="00B43537" w:rsidRPr="00931ECA">
        <w:t>c)</w:t>
      </w:r>
      <w:r w:rsidR="00B43537" w:rsidRPr="00931ECA">
        <w:tab/>
        <w:t xml:space="preserve">Restricted visibility (one nautical mile or less); </w:t>
      </w:r>
    </w:p>
    <w:p w:rsidR="00B43537" w:rsidRPr="00931ECA" w:rsidRDefault="00090608" w:rsidP="00090608">
      <w:pPr>
        <w:pStyle w:val="Indent1"/>
      </w:pPr>
      <w:r w:rsidRPr="00931ECA">
        <w:t>(</w:t>
      </w:r>
      <w:r w:rsidR="00B43537" w:rsidRPr="00931ECA">
        <w:t>d)</w:t>
      </w:r>
      <w:r w:rsidR="00B43537" w:rsidRPr="00931ECA">
        <w:tab/>
        <w:t>Storm-induced water-level changes;</w:t>
      </w:r>
    </w:p>
    <w:p w:rsidR="00B43537" w:rsidRPr="00931ECA" w:rsidRDefault="00090608" w:rsidP="00090608">
      <w:pPr>
        <w:pStyle w:val="Indent1"/>
      </w:pPr>
      <w:r w:rsidRPr="00931ECA">
        <w:t>(</w:t>
      </w:r>
      <w:r w:rsidR="00B43537" w:rsidRPr="00931ECA">
        <w:t>e)</w:t>
      </w:r>
      <w:r w:rsidR="00B43537" w:rsidRPr="00931ECA">
        <w:tab/>
        <w:t>Tsunami;</w:t>
      </w:r>
    </w:p>
    <w:p w:rsidR="00B50B46" w:rsidRPr="00931ECA" w:rsidRDefault="00090608" w:rsidP="00090608">
      <w:pPr>
        <w:pStyle w:val="Indent1"/>
      </w:pPr>
      <w:r w:rsidRPr="00931ECA">
        <w:t>(</w:t>
      </w:r>
      <w:r w:rsidR="00B43537" w:rsidRPr="00931ECA">
        <w:t>f)</w:t>
      </w:r>
      <w:r w:rsidR="00B43537" w:rsidRPr="00931ECA">
        <w:tab/>
        <w:t>Harbour seiches.</w:t>
      </w:r>
    </w:p>
    <w:p w:rsidR="00B50B46" w:rsidRPr="00931ECA" w:rsidRDefault="00090608">
      <w:pPr>
        <w:pStyle w:val="Note"/>
      </w:pPr>
      <w:r w:rsidRPr="00931ECA">
        <w:t>Note:</w:t>
      </w:r>
      <w:r w:rsidR="00B43537" w:rsidRPr="00931ECA">
        <w:tab/>
        <w:t xml:space="preserve">Warnings </w:t>
      </w:r>
      <w:r w:rsidR="00B13F87" w:rsidRPr="00931ECA">
        <w:t xml:space="preserve">on </w:t>
      </w:r>
      <w:r w:rsidR="00B43537" w:rsidRPr="00931ECA">
        <w:t xml:space="preserve">phenomena may be the responsibility of more than one national agency or authority. </w:t>
      </w:r>
    </w:p>
    <w:p w:rsidR="00B50B46" w:rsidRPr="00931ECA" w:rsidRDefault="00090608" w:rsidP="00F25595">
      <w:pPr>
        <w:pStyle w:val="Bodytext"/>
        <w:rPr>
          <w:lang w:val="en-GB"/>
        </w:rPr>
      </w:pPr>
      <w:r w:rsidRPr="00931ECA">
        <w:rPr>
          <w:lang w:val="en-GB"/>
        </w:rPr>
        <w:t>3.4.3</w:t>
      </w:r>
      <w:r w:rsidR="00B43537" w:rsidRPr="00931ECA">
        <w:rPr>
          <w:lang w:val="en-GB"/>
        </w:rPr>
        <w:tab/>
        <w:t xml:space="preserve">Warnings should include the times when unfavourable weather and sea conditions are expected to begin and end. </w:t>
      </w:r>
    </w:p>
    <w:p w:rsidR="00B50B46" w:rsidRPr="00931ECA" w:rsidRDefault="00A81C21" w:rsidP="0039784B">
      <w:pPr>
        <w:pStyle w:val="Heading2NOToC"/>
        <w:rPr>
          <w:lang w:val="en-GB"/>
        </w:rPr>
      </w:pPr>
      <w:r w:rsidRPr="00931ECA">
        <w:rPr>
          <w:lang w:val="en-GB"/>
        </w:rPr>
        <w:lastRenderedPageBreak/>
        <w:t>3.5</w:t>
      </w:r>
      <w:r w:rsidRPr="00931ECA">
        <w:rPr>
          <w:lang w:val="en-GB"/>
        </w:rPr>
        <w:tab/>
      </w:r>
      <w:r w:rsidR="00B43537" w:rsidRPr="00931ECA">
        <w:rPr>
          <w:lang w:val="en-GB"/>
        </w:rPr>
        <w:t xml:space="preserve">Content of warnings and order of items </w:t>
      </w:r>
    </w:p>
    <w:p w:rsidR="00B50B46" w:rsidRPr="00931ECA" w:rsidRDefault="00090608" w:rsidP="003D466B">
      <w:pPr>
        <w:pStyle w:val="Bodytext"/>
        <w:rPr>
          <w:rStyle w:val="Semibold"/>
          <w:lang w:val="en-GB"/>
        </w:rPr>
      </w:pPr>
      <w:r w:rsidRPr="00931ECA">
        <w:rPr>
          <w:rStyle w:val="Semibold"/>
          <w:lang w:val="en-GB"/>
        </w:rPr>
        <w:t>3.5.1</w:t>
      </w:r>
      <w:r w:rsidR="00B43537" w:rsidRPr="00931ECA">
        <w:rPr>
          <w:rStyle w:val="Semibold"/>
          <w:lang w:val="en-GB"/>
        </w:rPr>
        <w:tab/>
        <w:t xml:space="preserve">Warnings shall </w:t>
      </w:r>
      <w:r w:rsidR="003D466B" w:rsidRPr="00931ECA">
        <w:rPr>
          <w:rStyle w:val="Semibold"/>
          <w:lang w:val="en-GB"/>
        </w:rPr>
        <w:t xml:space="preserve">contain </w:t>
      </w:r>
      <w:r w:rsidR="00B43537" w:rsidRPr="00931ECA">
        <w:rPr>
          <w:rStyle w:val="Semibold"/>
          <w:lang w:val="en-GB"/>
        </w:rPr>
        <w:t>the following items</w:t>
      </w:r>
      <w:r w:rsidR="003D466B" w:rsidRPr="00931ECA">
        <w:rPr>
          <w:rStyle w:val="Semibold"/>
          <w:lang w:val="en-GB"/>
        </w:rPr>
        <w:t xml:space="preserve"> in the given order</w:t>
      </w:r>
      <w:r w:rsidR="00B43537" w:rsidRPr="00931ECA">
        <w:rPr>
          <w:rStyle w:val="Semibold"/>
          <w:lang w:val="en-GB"/>
        </w:rPr>
        <w:t xml:space="preserve">: </w:t>
      </w:r>
    </w:p>
    <w:p w:rsidR="00B43537" w:rsidRPr="00931ECA" w:rsidRDefault="00090608" w:rsidP="00090608">
      <w:pPr>
        <w:pStyle w:val="Indent1"/>
        <w:rPr>
          <w:rStyle w:val="Semibold"/>
        </w:rPr>
      </w:pPr>
      <w:r w:rsidRPr="00931ECA">
        <w:rPr>
          <w:rStyle w:val="Semibold"/>
        </w:rPr>
        <w:t>(</w:t>
      </w:r>
      <w:r w:rsidR="00B43537" w:rsidRPr="00931ECA">
        <w:rPr>
          <w:rStyle w:val="Semibold"/>
        </w:rPr>
        <w:t>a)</w:t>
      </w:r>
      <w:r w:rsidR="00B43537" w:rsidRPr="00931ECA">
        <w:rPr>
          <w:rStyle w:val="Semibold"/>
        </w:rPr>
        <w:tab/>
        <w:t xml:space="preserve">Type of warning; </w:t>
      </w:r>
    </w:p>
    <w:p w:rsidR="00B43537" w:rsidRPr="00931ECA" w:rsidRDefault="00090608" w:rsidP="00090608">
      <w:pPr>
        <w:pStyle w:val="Indent1"/>
        <w:rPr>
          <w:rStyle w:val="Semibold"/>
        </w:rPr>
      </w:pPr>
      <w:r w:rsidRPr="00931ECA">
        <w:rPr>
          <w:rStyle w:val="Semibold"/>
        </w:rPr>
        <w:t>(</w:t>
      </w:r>
      <w:r w:rsidR="00B43537" w:rsidRPr="00931ECA">
        <w:rPr>
          <w:rStyle w:val="Semibold"/>
        </w:rPr>
        <w:t>b)</w:t>
      </w:r>
      <w:r w:rsidR="00B43537" w:rsidRPr="00931ECA">
        <w:rPr>
          <w:rStyle w:val="Semibold"/>
        </w:rPr>
        <w:tab/>
        <w:t xml:space="preserve">Date and time of issue; </w:t>
      </w:r>
    </w:p>
    <w:p w:rsidR="00B43537" w:rsidRPr="00931ECA" w:rsidRDefault="00090608" w:rsidP="00090608">
      <w:pPr>
        <w:pStyle w:val="Indent1"/>
        <w:rPr>
          <w:rStyle w:val="Semibold"/>
        </w:rPr>
      </w:pPr>
      <w:r w:rsidRPr="00931ECA">
        <w:rPr>
          <w:rStyle w:val="Semibold"/>
        </w:rPr>
        <w:t>(</w:t>
      </w:r>
      <w:r w:rsidR="00B43537" w:rsidRPr="00931ECA">
        <w:rPr>
          <w:rStyle w:val="Semibold"/>
        </w:rPr>
        <w:t>c)</w:t>
      </w:r>
      <w:r w:rsidR="00B43537" w:rsidRPr="00931ECA">
        <w:rPr>
          <w:rStyle w:val="Semibold"/>
        </w:rPr>
        <w:tab/>
        <w:t xml:space="preserve">Location of disturbance in terms of latitude and longitude or with reference to well-known landmarks; </w:t>
      </w:r>
    </w:p>
    <w:p w:rsidR="00B43537" w:rsidRPr="00931ECA" w:rsidRDefault="00090608" w:rsidP="00090608">
      <w:pPr>
        <w:pStyle w:val="Indent1"/>
        <w:rPr>
          <w:rStyle w:val="Semibold"/>
        </w:rPr>
      </w:pPr>
      <w:r w:rsidRPr="00931ECA">
        <w:rPr>
          <w:rStyle w:val="Semibold"/>
        </w:rPr>
        <w:t>(</w:t>
      </w:r>
      <w:r w:rsidR="00B43537" w:rsidRPr="00931ECA">
        <w:rPr>
          <w:rStyle w:val="Semibold"/>
        </w:rPr>
        <w:t>d)</w:t>
      </w:r>
      <w:r w:rsidR="00B43537" w:rsidRPr="00931ECA">
        <w:rPr>
          <w:rStyle w:val="Semibold"/>
        </w:rPr>
        <w:tab/>
        <w:t xml:space="preserve">Extent of affected area; </w:t>
      </w:r>
    </w:p>
    <w:p w:rsidR="00B43537" w:rsidRPr="00931ECA" w:rsidRDefault="00090608" w:rsidP="00090608">
      <w:pPr>
        <w:pStyle w:val="Indent1"/>
        <w:rPr>
          <w:rStyle w:val="Semibold"/>
        </w:rPr>
      </w:pPr>
      <w:r w:rsidRPr="00931ECA">
        <w:rPr>
          <w:rStyle w:val="Semibold"/>
        </w:rPr>
        <w:t>(</w:t>
      </w:r>
      <w:r w:rsidR="00B43537" w:rsidRPr="00931ECA">
        <w:rPr>
          <w:rStyle w:val="Semibold"/>
        </w:rPr>
        <w:t>e)</w:t>
      </w:r>
      <w:r w:rsidR="00B43537" w:rsidRPr="00931ECA">
        <w:rPr>
          <w:rStyle w:val="Semibold"/>
        </w:rPr>
        <w:tab/>
        <w:t xml:space="preserve">Description of the phenomena; </w:t>
      </w:r>
    </w:p>
    <w:p w:rsidR="00B43537" w:rsidRPr="00931ECA" w:rsidRDefault="00090608" w:rsidP="00090608">
      <w:pPr>
        <w:pStyle w:val="Indent1"/>
        <w:rPr>
          <w:rStyle w:val="Semibold"/>
        </w:rPr>
      </w:pPr>
      <w:r w:rsidRPr="00931ECA">
        <w:rPr>
          <w:rStyle w:val="Semibold"/>
        </w:rPr>
        <w:t>(</w:t>
      </w:r>
      <w:r w:rsidR="00B43537" w:rsidRPr="00931ECA">
        <w:rPr>
          <w:rStyle w:val="Semibold"/>
        </w:rPr>
        <w:t>f)</w:t>
      </w:r>
      <w:r w:rsidR="00B43537" w:rsidRPr="00931ECA">
        <w:rPr>
          <w:rStyle w:val="Semibold"/>
        </w:rPr>
        <w:tab/>
        <w:t xml:space="preserve">Type of disturbance (for example, low, hurricane, front) with a statement of central pressure in hectopascals; </w:t>
      </w:r>
    </w:p>
    <w:p w:rsidR="00B50B46" w:rsidRPr="00931ECA" w:rsidRDefault="00090608" w:rsidP="00090608">
      <w:pPr>
        <w:pStyle w:val="Indent1"/>
        <w:rPr>
          <w:rStyle w:val="Semibold"/>
        </w:rPr>
      </w:pPr>
      <w:r w:rsidRPr="00931ECA">
        <w:rPr>
          <w:rStyle w:val="Semibold"/>
        </w:rPr>
        <w:t>(</w:t>
      </w:r>
      <w:r w:rsidR="00B43537" w:rsidRPr="00931ECA">
        <w:rPr>
          <w:rStyle w:val="Semibold"/>
        </w:rPr>
        <w:t>g)</w:t>
      </w:r>
      <w:r w:rsidR="00B43537" w:rsidRPr="00931ECA">
        <w:rPr>
          <w:rStyle w:val="Semibold"/>
        </w:rPr>
        <w:tab/>
        <w:t xml:space="preserve">Direction and speed of movement of disturbances. </w:t>
      </w:r>
    </w:p>
    <w:p w:rsidR="00B50B46" w:rsidRPr="00931ECA" w:rsidRDefault="00090608" w:rsidP="00F25595">
      <w:pPr>
        <w:pStyle w:val="Bodytext"/>
        <w:rPr>
          <w:lang w:val="en-GB"/>
        </w:rPr>
      </w:pPr>
      <w:r w:rsidRPr="00931ECA">
        <w:rPr>
          <w:lang w:val="en-GB"/>
        </w:rPr>
        <w:t>3.5.2</w:t>
      </w:r>
      <w:r w:rsidR="00B43537" w:rsidRPr="00931ECA">
        <w:rPr>
          <w:lang w:val="en-GB"/>
        </w:rPr>
        <w:tab/>
        <w:t xml:space="preserve">When warnings are included for more than one pressure disturbance or system, the warnings should be presented in a descending order of threat. </w:t>
      </w:r>
    </w:p>
    <w:p w:rsidR="00B50B46" w:rsidRPr="00931ECA" w:rsidRDefault="00090608" w:rsidP="00F25595">
      <w:pPr>
        <w:pStyle w:val="Bodytext"/>
        <w:rPr>
          <w:rStyle w:val="Semibold"/>
          <w:lang w:val="en-GB"/>
        </w:rPr>
      </w:pPr>
      <w:r w:rsidRPr="00931ECA">
        <w:rPr>
          <w:rStyle w:val="Semibold"/>
          <w:lang w:val="en-GB"/>
        </w:rPr>
        <w:t>3.5.3</w:t>
      </w:r>
      <w:r w:rsidR="00B43537" w:rsidRPr="00931ECA">
        <w:rPr>
          <w:rStyle w:val="Semibold"/>
          <w:lang w:val="en-GB"/>
        </w:rPr>
        <w:tab/>
        <w:t xml:space="preserve">Warnings shall be as brief, clear and complete as possible. </w:t>
      </w:r>
    </w:p>
    <w:p w:rsidR="00B50B46" w:rsidRPr="00931ECA" w:rsidRDefault="00090608" w:rsidP="00F25595">
      <w:pPr>
        <w:pStyle w:val="Bodytext"/>
        <w:rPr>
          <w:rStyle w:val="Semibold"/>
          <w:lang w:val="en-GB"/>
        </w:rPr>
      </w:pPr>
      <w:r w:rsidRPr="00931ECA">
        <w:rPr>
          <w:rStyle w:val="Semibold"/>
          <w:lang w:val="en-GB"/>
        </w:rPr>
        <w:t>3.5.4</w:t>
      </w:r>
      <w:r w:rsidR="00B43537" w:rsidRPr="00931ECA">
        <w:rPr>
          <w:rStyle w:val="Semibold"/>
          <w:lang w:val="en-GB"/>
        </w:rPr>
        <w:tab/>
        <w:t>The time of the last location of each tropical cyclone sha</w:t>
      </w:r>
      <w:r w:rsidRPr="00931ECA">
        <w:rPr>
          <w:rStyle w:val="Semibold"/>
          <w:lang w:val="en-GB"/>
        </w:rPr>
        <w:t>ll be indicated in the warning.</w:t>
      </w:r>
    </w:p>
    <w:p w:rsidR="00B50B46" w:rsidRPr="00931ECA" w:rsidRDefault="00A81C21" w:rsidP="0039784B">
      <w:pPr>
        <w:pStyle w:val="Heading2NOToC"/>
        <w:rPr>
          <w:lang w:val="en-GB"/>
        </w:rPr>
      </w:pPr>
      <w:r w:rsidRPr="00931ECA">
        <w:rPr>
          <w:lang w:val="en-GB"/>
        </w:rPr>
        <w:t>3.6</w:t>
      </w:r>
      <w:r w:rsidRPr="00931ECA">
        <w:rPr>
          <w:lang w:val="en-GB"/>
        </w:rPr>
        <w:tab/>
      </w:r>
      <w:r w:rsidR="00B43537" w:rsidRPr="00931ECA">
        <w:rPr>
          <w:lang w:val="en-GB"/>
        </w:rPr>
        <w:t xml:space="preserve">Issue of warnings </w:t>
      </w:r>
    </w:p>
    <w:p w:rsidR="00B50B46" w:rsidRPr="00931ECA" w:rsidRDefault="00090608">
      <w:pPr>
        <w:pStyle w:val="Bodytext"/>
        <w:rPr>
          <w:lang w:val="en-GB"/>
        </w:rPr>
      </w:pPr>
      <w:r w:rsidRPr="00931ECA">
        <w:rPr>
          <w:lang w:val="en-GB"/>
        </w:rPr>
        <w:t>3.6.1</w:t>
      </w:r>
      <w:r w:rsidR="00B43537" w:rsidRPr="00931ECA">
        <w:rPr>
          <w:lang w:val="en-GB"/>
        </w:rPr>
        <w:tab/>
        <w:t xml:space="preserve">Members should issue warnings at least 18 hours prior to the onset of expected </w:t>
      </w:r>
      <w:r w:rsidR="003D466B" w:rsidRPr="00931ECA">
        <w:rPr>
          <w:lang w:val="en-GB"/>
        </w:rPr>
        <w:t xml:space="preserve">hazardous </w:t>
      </w:r>
      <w:r w:rsidR="00B43537" w:rsidRPr="00931ECA">
        <w:rPr>
          <w:lang w:val="en-GB"/>
        </w:rPr>
        <w:t xml:space="preserve">conditions for synoptic scale systems, and </w:t>
      </w:r>
      <w:r w:rsidR="00C93853" w:rsidRPr="00931ECA">
        <w:rPr>
          <w:lang w:val="en-GB"/>
        </w:rPr>
        <w:t xml:space="preserve">should </w:t>
      </w:r>
      <w:r w:rsidR="00B43537" w:rsidRPr="00931ECA">
        <w:rPr>
          <w:lang w:val="en-GB"/>
        </w:rPr>
        <w:t xml:space="preserve">broadcast </w:t>
      </w:r>
      <w:r w:rsidR="003711FF" w:rsidRPr="00931ECA">
        <w:rPr>
          <w:lang w:val="en-GB"/>
        </w:rPr>
        <w:t xml:space="preserve">them </w:t>
      </w:r>
      <w:r w:rsidR="00B43537" w:rsidRPr="00931ECA">
        <w:rPr>
          <w:lang w:val="en-GB"/>
        </w:rPr>
        <w:t>immediately.</w:t>
      </w:r>
    </w:p>
    <w:p w:rsidR="00B50B46" w:rsidRPr="00931ECA" w:rsidRDefault="00090608" w:rsidP="00F25595">
      <w:pPr>
        <w:pStyle w:val="Bodytext"/>
        <w:rPr>
          <w:rStyle w:val="Semibold"/>
          <w:lang w:val="en-GB"/>
        </w:rPr>
      </w:pPr>
      <w:r w:rsidRPr="00931ECA">
        <w:rPr>
          <w:rStyle w:val="Semibold"/>
          <w:lang w:val="en-GB"/>
        </w:rPr>
        <w:t>3.6.2</w:t>
      </w:r>
      <w:r w:rsidR="00B43537" w:rsidRPr="00931ECA">
        <w:rPr>
          <w:rStyle w:val="Semibold"/>
          <w:lang w:val="en-GB"/>
        </w:rPr>
        <w:tab/>
        <w:t xml:space="preserve">Warnings shall be updated whenever necessary and broadcast immediately. </w:t>
      </w:r>
    </w:p>
    <w:p w:rsidR="00B50B46" w:rsidRPr="00931ECA" w:rsidRDefault="00090608" w:rsidP="00F25595">
      <w:pPr>
        <w:pStyle w:val="Bodytext"/>
        <w:rPr>
          <w:rStyle w:val="Semibold"/>
          <w:lang w:val="en-GB"/>
        </w:rPr>
      </w:pPr>
      <w:r w:rsidRPr="00931ECA">
        <w:rPr>
          <w:rStyle w:val="Semibold"/>
          <w:lang w:val="en-GB"/>
        </w:rPr>
        <w:t>3.6.3</w:t>
      </w:r>
      <w:r w:rsidR="00B43537" w:rsidRPr="00931ECA">
        <w:rPr>
          <w:rStyle w:val="Semibold"/>
          <w:lang w:val="en-GB"/>
        </w:rPr>
        <w:tab/>
        <w:t xml:space="preserve">Warnings shall remain in force until amended or cancelled. </w:t>
      </w:r>
    </w:p>
    <w:p w:rsidR="00B50B46" w:rsidRPr="00931ECA" w:rsidRDefault="00090608" w:rsidP="0039784B">
      <w:pPr>
        <w:pStyle w:val="Heading2NOToC"/>
        <w:rPr>
          <w:lang w:val="en-GB"/>
        </w:rPr>
      </w:pPr>
      <w:r w:rsidRPr="00931ECA">
        <w:rPr>
          <w:lang w:val="en-GB"/>
        </w:rPr>
        <w:t>3.7</w:t>
      </w:r>
      <w:r w:rsidRPr="00931ECA">
        <w:rPr>
          <w:lang w:val="en-GB"/>
        </w:rPr>
        <w:tab/>
      </w:r>
      <w:r w:rsidR="00B43537" w:rsidRPr="00931ECA">
        <w:rPr>
          <w:lang w:val="en-GB"/>
        </w:rPr>
        <w:t xml:space="preserve">Sea-ice information </w:t>
      </w:r>
    </w:p>
    <w:p w:rsidR="00B43537" w:rsidRPr="00931ECA" w:rsidRDefault="00090608" w:rsidP="00F25595">
      <w:pPr>
        <w:pStyle w:val="Bodytext"/>
        <w:rPr>
          <w:rStyle w:val="Semibold"/>
          <w:lang w:val="en-GB"/>
        </w:rPr>
      </w:pPr>
      <w:r w:rsidRPr="00931ECA">
        <w:rPr>
          <w:rStyle w:val="Semibold"/>
          <w:lang w:val="en-GB"/>
        </w:rPr>
        <w:t>3.7.1</w:t>
      </w:r>
      <w:r w:rsidR="00B43537" w:rsidRPr="00931ECA">
        <w:rPr>
          <w:rStyle w:val="Semibold"/>
          <w:lang w:val="en-GB"/>
        </w:rPr>
        <w:tab/>
        <w:t>Members shall issue sea-ice information services during the ice season.</w:t>
      </w:r>
    </w:p>
    <w:p w:rsidR="00B50B46" w:rsidRPr="00931ECA" w:rsidRDefault="00090608" w:rsidP="00090608">
      <w:pPr>
        <w:pStyle w:val="Note"/>
      </w:pPr>
      <w:r w:rsidRPr="00931ECA">
        <w:t>Note:</w:t>
      </w:r>
      <w:r w:rsidRPr="00931ECA">
        <w:tab/>
      </w:r>
      <w:r w:rsidR="00B43537" w:rsidRPr="00931ECA">
        <w:t xml:space="preserve">The issue of sea-ice information services may be the responsibility of more than one national agency or authority. </w:t>
      </w:r>
    </w:p>
    <w:p w:rsidR="00B50B46" w:rsidRPr="00931ECA" w:rsidRDefault="00090608" w:rsidP="00C93853">
      <w:pPr>
        <w:pStyle w:val="Bodytext"/>
        <w:rPr>
          <w:lang w:val="en-GB"/>
        </w:rPr>
      </w:pPr>
      <w:r w:rsidRPr="00931ECA">
        <w:rPr>
          <w:lang w:val="en-GB"/>
        </w:rPr>
        <w:t>3.7.2</w:t>
      </w:r>
      <w:r w:rsidR="00B43537" w:rsidRPr="00931ECA">
        <w:rPr>
          <w:lang w:val="en-GB"/>
        </w:rPr>
        <w:tab/>
        <w:t>Sea-ice information services should include limit of ice, limit of icebergs</w:t>
      </w:r>
      <w:r w:rsidR="00C93853" w:rsidRPr="00931ECA">
        <w:rPr>
          <w:lang w:val="en-GB"/>
        </w:rPr>
        <w:t>,</w:t>
      </w:r>
      <w:r w:rsidR="00B43537" w:rsidRPr="00931ECA">
        <w:rPr>
          <w:lang w:val="en-GB"/>
        </w:rPr>
        <w:t xml:space="preserve"> sea-ice concentration and stage of development.</w:t>
      </w:r>
    </w:p>
    <w:p w:rsidR="00B50B46" w:rsidRPr="00931ECA" w:rsidRDefault="00090608" w:rsidP="00F25595">
      <w:pPr>
        <w:pStyle w:val="Bodytext"/>
        <w:rPr>
          <w:lang w:val="en-GB"/>
        </w:rPr>
      </w:pPr>
      <w:r w:rsidRPr="00931ECA">
        <w:rPr>
          <w:lang w:val="en-GB"/>
        </w:rPr>
        <w:t>3.7.3</w:t>
      </w:r>
      <w:r w:rsidR="00B43537" w:rsidRPr="00931ECA">
        <w:rPr>
          <w:lang w:val="en-GB"/>
        </w:rPr>
        <w:tab/>
        <w:t>Sea-ice terminology, codes and symbols that differ from or are in addition to international standards must be defined within the bulletin.</w:t>
      </w:r>
    </w:p>
    <w:p w:rsidR="00B43537" w:rsidRPr="00931ECA" w:rsidRDefault="00090608" w:rsidP="00090608">
      <w:pPr>
        <w:pStyle w:val="Note"/>
      </w:pPr>
      <w:r w:rsidRPr="00931ECA">
        <w:t>Note:</w:t>
      </w:r>
      <w:r w:rsidRPr="00931ECA">
        <w:tab/>
      </w:r>
      <w:r w:rsidR="00B43537" w:rsidRPr="00931ECA">
        <w:rPr>
          <w:rStyle w:val="Italic"/>
        </w:rPr>
        <w:t>WMO Sea-ice Nomenclature</w:t>
      </w:r>
      <w:r w:rsidR="00B43537" w:rsidRPr="00931ECA">
        <w:t xml:space="preserve"> (WMO-No. 259) provides the accepted standard.</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lastRenderedPageBreak/>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ID="99A3011B-8E33-C94D-BEE8-C3519A803B40"</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III. MARINE METEOROLOGICAL SUPPORT…</w:instrText>
      </w:r>
      <w:r w:rsidRPr="00931ECA">
        <w:rPr>
          <w:vanish/>
          <w:lang w:val="en-GB"/>
        </w:rPr>
        <w:fldChar w:fldCharType="begin"/>
      </w:r>
      <w:r w:rsidRPr="00931ECA">
        <w:rPr>
          <w:vanish/>
          <w:lang w:val="en-GB"/>
        </w:rPr>
        <w:instrText>Name="Chapter title in running head" Value="PART III. MARINE METEOROLOGICAL SUPPORT FOR MARITIME SEARCH AND RESCUE"</w:instrText>
      </w:r>
      <w:r w:rsidRPr="00931ECA">
        <w:rPr>
          <w:vanish/>
          <w:lang w:val="en-GB"/>
        </w:rPr>
        <w:fldChar w:fldCharType="end"/>
      </w:r>
      <w:r w:rsidRPr="00931ECA">
        <w:rPr>
          <w:lang w:val="en-GB"/>
        </w:rPr>
        <w:fldChar w:fldCharType="end"/>
      </w:r>
    </w:p>
    <w:p w:rsidR="00B50B46" w:rsidRPr="00931ECA" w:rsidRDefault="00B43537" w:rsidP="007B4441">
      <w:pPr>
        <w:pStyle w:val="Parttitle"/>
      </w:pPr>
      <w:r w:rsidRPr="00931ECA">
        <w:t>PART III</w:t>
      </w:r>
      <w:r w:rsidR="007B4441" w:rsidRPr="00931ECA">
        <w:t xml:space="preserve">. MARINE METEOROLOGICAL SUPPORT </w:t>
      </w:r>
      <w:r w:rsidRPr="00931ECA">
        <w:t>FOR MARITIME SEARCH AND RESCUE</w:t>
      </w:r>
    </w:p>
    <w:p w:rsidR="00B50B46" w:rsidRPr="00931ECA" w:rsidRDefault="00090608" w:rsidP="00090608">
      <w:pPr>
        <w:pStyle w:val="Heading10"/>
      </w:pPr>
      <w:r w:rsidRPr="00931ECA">
        <w:t>1.</w:t>
      </w:r>
      <w:r w:rsidRPr="00931ECA">
        <w:tab/>
      </w:r>
      <w:r w:rsidR="00B43537" w:rsidRPr="00931ECA">
        <w:t>General</w:t>
      </w:r>
    </w:p>
    <w:p w:rsidR="00B50B46" w:rsidRPr="00931ECA" w:rsidRDefault="00B43537" w:rsidP="00F25595">
      <w:pPr>
        <w:pStyle w:val="Bodytext"/>
        <w:rPr>
          <w:lang w:val="en-GB"/>
        </w:rPr>
      </w:pPr>
      <w:r w:rsidRPr="00931ECA">
        <w:rPr>
          <w:lang w:val="en-GB"/>
        </w:rPr>
        <w:t xml:space="preserve">Members should prepare meteorological services in support of </w:t>
      </w:r>
      <w:r w:rsidR="00C66B38" w:rsidRPr="00931ECA">
        <w:rPr>
          <w:lang w:val="en-GB"/>
        </w:rPr>
        <w:t>Search and Rescue (</w:t>
      </w:r>
      <w:r w:rsidRPr="00931ECA">
        <w:rPr>
          <w:lang w:val="en-GB"/>
        </w:rPr>
        <w:t>SAR</w:t>
      </w:r>
      <w:r w:rsidR="00C66B38" w:rsidRPr="00931ECA">
        <w:rPr>
          <w:lang w:val="en-GB"/>
        </w:rPr>
        <w:t>)</w:t>
      </w:r>
      <w:r w:rsidRPr="00931ECA">
        <w:rPr>
          <w:lang w:val="en-GB"/>
        </w:rPr>
        <w:t xml:space="preserve"> following internationally specified requirements.</w:t>
      </w:r>
    </w:p>
    <w:p w:rsidR="00B50B46" w:rsidRPr="00931ECA" w:rsidRDefault="00090608" w:rsidP="00090608">
      <w:pPr>
        <w:pStyle w:val="Note"/>
      </w:pPr>
      <w:r w:rsidRPr="00931ECA">
        <w:t>Note:</w:t>
      </w:r>
      <w:r w:rsidRPr="00931ECA">
        <w:tab/>
      </w:r>
      <w:r w:rsidR="00B43537" w:rsidRPr="00931ECA">
        <w:t>Requirements for maritime SAR services are contained in the joint IMO/ICAO</w:t>
      </w:r>
      <w:r w:rsidR="00B43537" w:rsidRPr="00931ECA">
        <w:rPr>
          <w:rStyle w:val="Italic"/>
        </w:rPr>
        <w:t xml:space="preserve"> </w:t>
      </w:r>
      <w:r w:rsidR="00383737" w:rsidRPr="00931ECA">
        <w:rPr>
          <w:rStyle w:val="Italic"/>
        </w:rPr>
        <w:t xml:space="preserve">IAMSAR Manual </w:t>
      </w:r>
      <w:r w:rsidR="00C93853" w:rsidRPr="00931ECA">
        <w:rPr>
          <w:rStyle w:val="Italic"/>
        </w:rPr>
        <w:t>–</w:t>
      </w:r>
      <w:r w:rsidR="009B7AAD" w:rsidRPr="00931ECA">
        <w:rPr>
          <w:rStyle w:val="Italic"/>
        </w:rPr>
        <w:t xml:space="preserve"> </w:t>
      </w:r>
      <w:r w:rsidR="00B43537" w:rsidRPr="00931ECA">
        <w:rPr>
          <w:rStyle w:val="Italic"/>
        </w:rPr>
        <w:t>International Aeronautical and Maritime Search and Rescue</w:t>
      </w:r>
      <w:r w:rsidR="00B43537" w:rsidRPr="00931ECA">
        <w:t xml:space="preserve"> </w:t>
      </w:r>
      <w:r w:rsidR="00B43537" w:rsidRPr="00931ECA">
        <w:rPr>
          <w:rStyle w:val="Italic"/>
        </w:rPr>
        <w:t>Manual</w:t>
      </w:r>
      <w:r w:rsidR="00B43537" w:rsidRPr="00931ECA">
        <w:t>, obtainable from IMO and ICAO.</w:t>
      </w:r>
    </w:p>
    <w:p w:rsidR="00B50B46" w:rsidRPr="00931ECA" w:rsidRDefault="00090608" w:rsidP="00090608">
      <w:pPr>
        <w:pStyle w:val="Heading10"/>
      </w:pPr>
      <w:r w:rsidRPr="00931ECA">
        <w:t>2.</w:t>
      </w:r>
      <w:r w:rsidRPr="00931ECA">
        <w:tab/>
      </w:r>
      <w:r w:rsidR="00B43537" w:rsidRPr="00931ECA">
        <w:t xml:space="preserve">Principles </w:t>
      </w:r>
    </w:p>
    <w:p w:rsidR="00B50B46" w:rsidRPr="00931ECA" w:rsidRDefault="00B43537" w:rsidP="00F25595">
      <w:pPr>
        <w:pStyle w:val="Bodytext"/>
        <w:rPr>
          <w:lang w:val="en-GB"/>
        </w:rPr>
      </w:pPr>
      <w:r w:rsidRPr="00931ECA">
        <w:rPr>
          <w:lang w:val="en-GB"/>
        </w:rPr>
        <w:t>2.1</w:t>
      </w:r>
      <w:r w:rsidRPr="00931ECA">
        <w:rPr>
          <w:lang w:val="en-GB"/>
        </w:rPr>
        <w:tab/>
        <w:t>Members should prepare meteorological services in support of SAR as a high priority for timely response.</w:t>
      </w:r>
    </w:p>
    <w:p w:rsidR="00B50B46" w:rsidRPr="00931ECA" w:rsidRDefault="00B43537" w:rsidP="00F25595">
      <w:pPr>
        <w:pStyle w:val="Bodytext"/>
        <w:rPr>
          <w:lang w:val="en-GB"/>
        </w:rPr>
      </w:pPr>
      <w:r w:rsidRPr="00931ECA">
        <w:rPr>
          <w:lang w:val="en-GB"/>
        </w:rPr>
        <w:t>2.2</w:t>
      </w:r>
      <w:r w:rsidRPr="00931ECA">
        <w:rPr>
          <w:lang w:val="en-GB"/>
        </w:rPr>
        <w:tab/>
        <w:t>Members should prepare meteorological services in support of SAR operations taking into account the specialized requirements for both aircraft and maritime operations.</w:t>
      </w:r>
    </w:p>
    <w:p w:rsidR="00B50B46" w:rsidRPr="00931ECA" w:rsidRDefault="00090608" w:rsidP="00090608">
      <w:pPr>
        <w:pStyle w:val="Note"/>
      </w:pPr>
      <w:r w:rsidRPr="00931ECA">
        <w:t>Note:</w:t>
      </w:r>
      <w:r w:rsidRPr="00931ECA">
        <w:tab/>
      </w:r>
      <w:r w:rsidR="00B43537" w:rsidRPr="00931ECA">
        <w:t xml:space="preserve">For the purpose of marine meteorological support for maritime SAR, a meteorological forecast centre may serve more than one Joint Rescue Coordination Centre (JRCC). Likewise, a JRCC may request information from more than one meteorological forecast centre depending on the nature of the maritime SAR operation. </w:t>
      </w:r>
    </w:p>
    <w:p w:rsidR="00B50B46" w:rsidRPr="00931ECA" w:rsidRDefault="00090608" w:rsidP="00090608">
      <w:pPr>
        <w:pStyle w:val="Heading10"/>
      </w:pPr>
      <w:r w:rsidRPr="00931ECA">
        <w:t>3.</w:t>
      </w:r>
      <w:r w:rsidRPr="00931ECA">
        <w:tab/>
      </w:r>
      <w:r w:rsidR="00B43537" w:rsidRPr="00931ECA">
        <w:t xml:space="preserve">Procedures </w:t>
      </w:r>
    </w:p>
    <w:p w:rsidR="00203F14" w:rsidRPr="00931ECA" w:rsidRDefault="00203F14" w:rsidP="0039784B">
      <w:pPr>
        <w:pStyle w:val="Heading2NOToC"/>
        <w:rPr>
          <w:lang w:val="en-GB"/>
        </w:rPr>
      </w:pPr>
      <w:r w:rsidRPr="00931ECA">
        <w:rPr>
          <w:lang w:val="en-GB"/>
        </w:rPr>
        <w:t>3.1</w:t>
      </w:r>
      <w:r w:rsidRPr="00931ECA">
        <w:rPr>
          <w:lang w:val="en-GB"/>
        </w:rPr>
        <w:tab/>
        <w:t>General</w:t>
      </w:r>
    </w:p>
    <w:p w:rsidR="00B50B46" w:rsidRPr="00931ECA" w:rsidRDefault="00AF7E1C" w:rsidP="00F25595">
      <w:pPr>
        <w:pStyle w:val="Bodytext"/>
        <w:rPr>
          <w:rStyle w:val="Semibold"/>
          <w:lang w:val="en-GB"/>
        </w:rPr>
      </w:pPr>
      <w:r w:rsidRPr="00931ECA">
        <w:rPr>
          <w:rStyle w:val="Semibold"/>
          <w:lang w:val="en-GB"/>
        </w:rPr>
        <w:t>3.</w:t>
      </w:r>
      <w:r w:rsidR="00B43537" w:rsidRPr="00931ECA">
        <w:rPr>
          <w:rStyle w:val="Semibold"/>
          <w:lang w:val="en-GB"/>
        </w:rPr>
        <w:t>1</w:t>
      </w:r>
      <w:r w:rsidR="00203F14" w:rsidRPr="00931ECA">
        <w:rPr>
          <w:rStyle w:val="Semibold"/>
          <w:lang w:val="en-GB"/>
        </w:rPr>
        <w:t>.1</w:t>
      </w:r>
      <w:r w:rsidR="00B43537" w:rsidRPr="00931ECA">
        <w:rPr>
          <w:rStyle w:val="Semibold"/>
          <w:lang w:val="en-GB"/>
        </w:rPr>
        <w:tab/>
        <w:t xml:space="preserve">Members shall provide meteorological services for SAR in accordance with the national overall coordination procedures for SAR and taking into account the international recommendations and the requirements in force. </w:t>
      </w:r>
    </w:p>
    <w:p w:rsidR="00B50B46" w:rsidRPr="00931ECA" w:rsidRDefault="00AF7E1C" w:rsidP="00F25595">
      <w:pPr>
        <w:pStyle w:val="Bodytext"/>
        <w:rPr>
          <w:lang w:val="en-GB"/>
        </w:rPr>
      </w:pPr>
      <w:r w:rsidRPr="00931ECA">
        <w:rPr>
          <w:lang w:val="en-GB"/>
        </w:rPr>
        <w:t>3.</w:t>
      </w:r>
      <w:r w:rsidR="00203F14" w:rsidRPr="00931ECA">
        <w:rPr>
          <w:lang w:val="en-GB"/>
        </w:rPr>
        <w:t>1.2</w:t>
      </w:r>
      <w:r w:rsidR="00B43537" w:rsidRPr="00931ECA">
        <w:rPr>
          <w:lang w:val="en-GB"/>
        </w:rPr>
        <w:tab/>
        <w:t xml:space="preserve">Members should make procedural arrangements between </w:t>
      </w:r>
      <w:r w:rsidR="00B13F87" w:rsidRPr="00931ECA">
        <w:rPr>
          <w:lang w:val="en-GB"/>
        </w:rPr>
        <w:t>Joint Rescue Coordination Centres (</w:t>
      </w:r>
      <w:r w:rsidR="00B43537" w:rsidRPr="00931ECA">
        <w:rPr>
          <w:lang w:val="en-GB"/>
        </w:rPr>
        <w:t>JRCCs</w:t>
      </w:r>
      <w:r w:rsidR="00B13F87" w:rsidRPr="00931ECA">
        <w:rPr>
          <w:lang w:val="en-GB"/>
        </w:rPr>
        <w:t>)</w:t>
      </w:r>
      <w:r w:rsidR="00B43537" w:rsidRPr="00931ECA">
        <w:rPr>
          <w:lang w:val="en-GB"/>
        </w:rPr>
        <w:t xml:space="preserve"> and meteorological forecast centres for the three phases of SAR operations:</w:t>
      </w:r>
    </w:p>
    <w:p w:rsidR="00B43537" w:rsidRPr="00931ECA" w:rsidRDefault="00B43537" w:rsidP="00090608">
      <w:pPr>
        <w:pStyle w:val="Indent1"/>
      </w:pPr>
      <w:r w:rsidRPr="00931ECA">
        <w:t>(a)</w:t>
      </w:r>
      <w:r w:rsidRPr="00931ECA">
        <w:tab/>
        <w:t>Request for support;</w:t>
      </w:r>
    </w:p>
    <w:p w:rsidR="00B43537" w:rsidRPr="00931ECA" w:rsidRDefault="00B43537" w:rsidP="00090608">
      <w:pPr>
        <w:pStyle w:val="Indent1"/>
      </w:pPr>
      <w:r w:rsidRPr="00931ECA">
        <w:t>(b)</w:t>
      </w:r>
      <w:r w:rsidRPr="00931ECA">
        <w:tab/>
        <w:t>Preparation of meteorological products;</w:t>
      </w:r>
    </w:p>
    <w:p w:rsidR="00B50B46" w:rsidRPr="00931ECA" w:rsidRDefault="00B43537" w:rsidP="00090608">
      <w:pPr>
        <w:pStyle w:val="Indent1"/>
      </w:pPr>
      <w:r w:rsidRPr="00931ECA">
        <w:t>(c)</w:t>
      </w:r>
      <w:r w:rsidRPr="00931ECA">
        <w:tab/>
        <w:t>Post-event review.</w:t>
      </w:r>
    </w:p>
    <w:p w:rsidR="00B50B46" w:rsidRPr="00931ECA" w:rsidRDefault="00203F14" w:rsidP="0039784B">
      <w:pPr>
        <w:pStyle w:val="Heading2NOToC"/>
        <w:rPr>
          <w:lang w:val="en-GB"/>
        </w:rPr>
      </w:pPr>
      <w:r w:rsidRPr="00931ECA">
        <w:rPr>
          <w:lang w:val="en-GB"/>
        </w:rPr>
        <w:t>3.2</w:t>
      </w:r>
      <w:r w:rsidR="00AF7E1C" w:rsidRPr="00931ECA">
        <w:rPr>
          <w:lang w:val="en-GB"/>
        </w:rPr>
        <w:tab/>
      </w:r>
      <w:r w:rsidR="00B43537" w:rsidRPr="00931ECA">
        <w:rPr>
          <w:lang w:val="en-GB"/>
        </w:rPr>
        <w:t>Request phase</w:t>
      </w:r>
    </w:p>
    <w:p w:rsidR="00B50B46" w:rsidRPr="00931ECA" w:rsidRDefault="00054D18" w:rsidP="00F25595">
      <w:pPr>
        <w:pStyle w:val="Bodytext"/>
        <w:rPr>
          <w:rStyle w:val="Semibold"/>
          <w:lang w:val="en-GB"/>
        </w:rPr>
      </w:pPr>
      <w:r w:rsidRPr="00931ECA">
        <w:rPr>
          <w:rStyle w:val="Semibold"/>
          <w:lang w:val="en-GB"/>
        </w:rPr>
        <w:t>3.2.1</w:t>
      </w:r>
      <w:r w:rsidR="00B43537" w:rsidRPr="00931ECA">
        <w:rPr>
          <w:rStyle w:val="Semibold"/>
          <w:lang w:val="en-GB"/>
        </w:rPr>
        <w:tab/>
        <w:t xml:space="preserve">Members shall deal with requests from JRCCs as expeditiously as possible and such requests shall be given highest priority when a SAR operation is in progress. </w:t>
      </w:r>
    </w:p>
    <w:p w:rsidR="00B50B46" w:rsidRPr="00931ECA" w:rsidRDefault="00054D18" w:rsidP="00F25595">
      <w:pPr>
        <w:pStyle w:val="Bodytext"/>
        <w:rPr>
          <w:rStyle w:val="Semibold"/>
          <w:lang w:val="en-GB"/>
        </w:rPr>
      </w:pPr>
      <w:r w:rsidRPr="00931ECA">
        <w:rPr>
          <w:rStyle w:val="Semibold"/>
          <w:lang w:val="en-GB"/>
        </w:rPr>
        <w:lastRenderedPageBreak/>
        <w:t>3.2.2</w:t>
      </w:r>
      <w:r w:rsidR="00B43537" w:rsidRPr="00931ECA">
        <w:rPr>
          <w:rStyle w:val="Semibold"/>
          <w:lang w:val="en-GB"/>
        </w:rPr>
        <w:tab/>
        <w:t>On receiving formal notification from a JRCC that a ship</w:t>
      </w:r>
      <w:r w:rsidR="00383737" w:rsidRPr="00931ECA">
        <w:rPr>
          <w:rStyle w:val="Semibold"/>
          <w:lang w:val="en-GB"/>
        </w:rPr>
        <w:t>,</w:t>
      </w:r>
      <w:r w:rsidR="00B43537" w:rsidRPr="00931ECA">
        <w:rPr>
          <w:rStyle w:val="Semibold"/>
          <w:lang w:val="en-GB"/>
        </w:rPr>
        <w:t xml:space="preserve"> aircraft or survival craft is in distress, Members shall make every effort to meet the requirements of the JRCC. </w:t>
      </w:r>
    </w:p>
    <w:p w:rsidR="00B50B46" w:rsidRPr="00931ECA" w:rsidRDefault="00054D18" w:rsidP="00C93853">
      <w:pPr>
        <w:pStyle w:val="Bodytext"/>
        <w:rPr>
          <w:lang w:val="en-GB"/>
        </w:rPr>
      </w:pPr>
      <w:r w:rsidRPr="00931ECA">
        <w:rPr>
          <w:lang w:val="en-GB"/>
        </w:rPr>
        <w:t>3.2.3</w:t>
      </w:r>
      <w:r w:rsidR="00B43537" w:rsidRPr="00931ECA">
        <w:rPr>
          <w:lang w:val="en-GB"/>
        </w:rPr>
        <w:tab/>
        <w:t xml:space="preserve">Members, working with </w:t>
      </w:r>
      <w:r w:rsidR="00C93853" w:rsidRPr="00931ECA">
        <w:rPr>
          <w:lang w:val="en-GB"/>
        </w:rPr>
        <w:t xml:space="preserve">a </w:t>
      </w:r>
      <w:r w:rsidR="00B43537" w:rsidRPr="00931ECA">
        <w:rPr>
          <w:lang w:val="en-GB"/>
        </w:rPr>
        <w:t xml:space="preserve">JRCC, should establish an agreed method for notification of SAR operations and all subsequent communications between </w:t>
      </w:r>
      <w:r w:rsidR="00C93853" w:rsidRPr="00931ECA">
        <w:rPr>
          <w:lang w:val="en-GB"/>
        </w:rPr>
        <w:t>the</w:t>
      </w:r>
      <w:r w:rsidR="00B43537" w:rsidRPr="00931ECA">
        <w:rPr>
          <w:lang w:val="en-GB"/>
        </w:rPr>
        <w:t xml:space="preserve"> JRCC and the weather forecast centre. Communication by telephone should be established to confirm requests for support and to clarify requirements.</w:t>
      </w:r>
    </w:p>
    <w:p w:rsidR="00B43537" w:rsidRPr="00931ECA" w:rsidRDefault="00054D18" w:rsidP="00F25595">
      <w:pPr>
        <w:pStyle w:val="Bodytext"/>
        <w:rPr>
          <w:rStyle w:val="Semibold"/>
          <w:lang w:val="en-GB"/>
        </w:rPr>
      </w:pPr>
      <w:r w:rsidRPr="00931ECA">
        <w:rPr>
          <w:rStyle w:val="Semibold"/>
          <w:lang w:val="en-GB"/>
        </w:rPr>
        <w:t>3.2.4</w:t>
      </w:r>
      <w:r w:rsidR="00B43537" w:rsidRPr="00931ECA">
        <w:rPr>
          <w:rStyle w:val="Semibold"/>
          <w:lang w:val="en-GB"/>
        </w:rPr>
        <w:tab/>
        <w:t>Members shall expect that special weather forecasts covering periods greater than 24 hours may be required for maritime SAR operations on a continental shelf and large ocean areas.</w:t>
      </w:r>
    </w:p>
    <w:p w:rsidR="00B50B46" w:rsidRPr="00931ECA" w:rsidRDefault="00054D18" w:rsidP="0039784B">
      <w:pPr>
        <w:pStyle w:val="Heading2NOToC"/>
        <w:rPr>
          <w:lang w:val="en-GB"/>
        </w:rPr>
      </w:pPr>
      <w:r w:rsidRPr="00931ECA">
        <w:rPr>
          <w:lang w:val="en-GB"/>
        </w:rPr>
        <w:t>3.3</w:t>
      </w:r>
      <w:r w:rsidRPr="00931ECA">
        <w:rPr>
          <w:lang w:val="en-GB"/>
        </w:rPr>
        <w:tab/>
      </w:r>
      <w:r w:rsidR="00B43537" w:rsidRPr="00931ECA">
        <w:rPr>
          <w:lang w:val="en-GB"/>
        </w:rPr>
        <w:t>Preparation phase</w:t>
      </w:r>
    </w:p>
    <w:p w:rsidR="00B50B46" w:rsidRPr="00931ECA" w:rsidRDefault="00054D18" w:rsidP="00F25595">
      <w:pPr>
        <w:pStyle w:val="Bodytext"/>
        <w:rPr>
          <w:lang w:val="en-GB"/>
        </w:rPr>
      </w:pPr>
      <w:r w:rsidRPr="00931ECA">
        <w:rPr>
          <w:lang w:val="en-GB"/>
        </w:rPr>
        <w:t>3.3.1</w:t>
      </w:r>
      <w:r w:rsidR="00B43537" w:rsidRPr="00931ECA">
        <w:rPr>
          <w:lang w:val="en-GB"/>
        </w:rPr>
        <w:tab/>
        <w:t>When communicating with JRCCs or when providing weather forecasts, Members should use terminology similar to that used in weather bulletins and warnings to shipping and aviation.</w:t>
      </w:r>
    </w:p>
    <w:p w:rsidR="00B50B46" w:rsidRPr="00931ECA" w:rsidRDefault="00054D18" w:rsidP="00F25595">
      <w:pPr>
        <w:pStyle w:val="Bodytext"/>
        <w:rPr>
          <w:rStyle w:val="Semibold"/>
          <w:lang w:val="en-GB"/>
        </w:rPr>
      </w:pPr>
      <w:r w:rsidRPr="00931ECA">
        <w:rPr>
          <w:rStyle w:val="Semibold"/>
          <w:lang w:val="en-GB"/>
        </w:rPr>
        <w:t>3.3.2</w:t>
      </w:r>
      <w:r w:rsidR="00B43537" w:rsidRPr="00931ECA">
        <w:rPr>
          <w:rStyle w:val="Semibold"/>
          <w:lang w:val="en-GB"/>
        </w:rPr>
        <w:tab/>
        <w:t xml:space="preserve">Members shall ensure </w:t>
      </w:r>
      <w:r w:rsidR="00D04C66" w:rsidRPr="00931ECA">
        <w:rPr>
          <w:rStyle w:val="Semibold"/>
          <w:lang w:val="en-GB"/>
        </w:rPr>
        <w:t xml:space="preserve">that </w:t>
      </w:r>
      <w:r w:rsidR="00B43537" w:rsidRPr="00931ECA">
        <w:rPr>
          <w:rStyle w:val="Semibold"/>
          <w:lang w:val="en-GB"/>
        </w:rPr>
        <w:t>meteorological products supplied to JRCCs include the period for which the forecast is valid.</w:t>
      </w:r>
    </w:p>
    <w:p w:rsidR="00B50B46" w:rsidRPr="00931ECA" w:rsidRDefault="00054D18" w:rsidP="00F25595">
      <w:pPr>
        <w:pStyle w:val="Bodytext"/>
        <w:rPr>
          <w:lang w:val="en-GB"/>
        </w:rPr>
      </w:pPr>
      <w:r w:rsidRPr="00931ECA">
        <w:rPr>
          <w:lang w:val="en-GB"/>
        </w:rPr>
        <w:t>3.3.3</w:t>
      </w:r>
      <w:r w:rsidR="00B43537" w:rsidRPr="00931ECA">
        <w:rPr>
          <w:lang w:val="en-GB"/>
        </w:rPr>
        <w:tab/>
        <w:t xml:space="preserve">Members should ensure </w:t>
      </w:r>
      <w:r w:rsidR="00D04C66" w:rsidRPr="00931ECA">
        <w:rPr>
          <w:lang w:val="en-GB"/>
        </w:rPr>
        <w:t xml:space="preserve">that </w:t>
      </w:r>
      <w:r w:rsidR="00B43537" w:rsidRPr="00931ECA">
        <w:rPr>
          <w:lang w:val="en-GB"/>
        </w:rPr>
        <w:t>meteorological products supplied to JRCCs include reference to the search area to avoid confusion in the event of multiple search areas.</w:t>
      </w:r>
    </w:p>
    <w:p w:rsidR="00B50B46" w:rsidRPr="00931ECA" w:rsidRDefault="00054D18" w:rsidP="00C93853">
      <w:pPr>
        <w:pStyle w:val="Bodytext"/>
        <w:rPr>
          <w:lang w:val="en-GB"/>
        </w:rPr>
      </w:pPr>
      <w:r w:rsidRPr="00931ECA">
        <w:rPr>
          <w:lang w:val="en-GB"/>
        </w:rPr>
        <w:t>3.3.4</w:t>
      </w:r>
      <w:r w:rsidR="00B43537" w:rsidRPr="00931ECA">
        <w:rPr>
          <w:lang w:val="en-GB"/>
        </w:rPr>
        <w:tab/>
        <w:t xml:space="preserve">Members should ensure </w:t>
      </w:r>
      <w:r w:rsidR="00D04C66" w:rsidRPr="00931ECA">
        <w:rPr>
          <w:lang w:val="en-GB"/>
        </w:rPr>
        <w:t xml:space="preserve">that </w:t>
      </w:r>
      <w:r w:rsidR="00B43537" w:rsidRPr="00931ECA">
        <w:rPr>
          <w:lang w:val="en-GB"/>
        </w:rPr>
        <w:t xml:space="preserve">information provided to a JRCC </w:t>
      </w:r>
      <w:r w:rsidR="00B13F87" w:rsidRPr="00931ECA">
        <w:rPr>
          <w:lang w:val="en-GB"/>
        </w:rPr>
        <w:t>meets</w:t>
      </w:r>
      <w:r w:rsidR="00B43537" w:rsidRPr="00931ECA">
        <w:rPr>
          <w:lang w:val="en-GB"/>
        </w:rPr>
        <w:t xml:space="preserve"> </w:t>
      </w:r>
      <w:r w:rsidR="00C93853" w:rsidRPr="00931ECA">
        <w:rPr>
          <w:lang w:val="en-GB"/>
        </w:rPr>
        <w:t>its</w:t>
      </w:r>
      <w:r w:rsidR="00B43537" w:rsidRPr="00931ECA">
        <w:rPr>
          <w:lang w:val="en-GB"/>
        </w:rPr>
        <w:t xml:space="preserve"> request</w:t>
      </w:r>
      <w:r w:rsidR="00C93853" w:rsidRPr="00931ECA">
        <w:rPr>
          <w:lang w:val="en-GB"/>
        </w:rPr>
        <w:t>;</w:t>
      </w:r>
      <w:r w:rsidR="00B43537" w:rsidRPr="00931ECA">
        <w:rPr>
          <w:lang w:val="en-GB"/>
        </w:rPr>
        <w:t xml:space="preserve"> </w:t>
      </w:r>
      <w:r w:rsidR="00C93853" w:rsidRPr="00931ECA">
        <w:rPr>
          <w:lang w:val="en-GB"/>
        </w:rPr>
        <w:t xml:space="preserve">it </w:t>
      </w:r>
      <w:r w:rsidR="00B43537" w:rsidRPr="00931ECA">
        <w:rPr>
          <w:lang w:val="en-GB"/>
        </w:rPr>
        <w:t xml:space="preserve">may include the following parameters: </w:t>
      </w:r>
    </w:p>
    <w:p w:rsidR="00B43537" w:rsidRPr="00931ECA" w:rsidRDefault="00ED357C" w:rsidP="0039784B">
      <w:pPr>
        <w:pStyle w:val="Indent1"/>
      </w:pPr>
      <w:r w:rsidRPr="00931ECA">
        <w:t>(</w:t>
      </w:r>
      <w:r w:rsidR="00B43537" w:rsidRPr="00931ECA">
        <w:t>a)</w:t>
      </w:r>
      <w:r w:rsidR="00B43537" w:rsidRPr="00931ECA">
        <w:tab/>
        <w:t xml:space="preserve">Surface wind speed and direction; </w:t>
      </w:r>
    </w:p>
    <w:p w:rsidR="00B43537" w:rsidRPr="00931ECA" w:rsidRDefault="00ED357C" w:rsidP="0039784B">
      <w:pPr>
        <w:pStyle w:val="Indent1"/>
      </w:pPr>
      <w:r w:rsidRPr="00931ECA">
        <w:t>(</w:t>
      </w:r>
      <w:r w:rsidR="00B43537" w:rsidRPr="00931ECA">
        <w:t>b)</w:t>
      </w:r>
      <w:r w:rsidR="00B43537" w:rsidRPr="00931ECA">
        <w:tab/>
        <w:t xml:space="preserve">Sea state; </w:t>
      </w:r>
    </w:p>
    <w:p w:rsidR="00B43537" w:rsidRPr="00931ECA" w:rsidRDefault="00ED357C" w:rsidP="0039784B">
      <w:pPr>
        <w:pStyle w:val="Indent1"/>
      </w:pPr>
      <w:r w:rsidRPr="00931ECA">
        <w:t>(</w:t>
      </w:r>
      <w:r w:rsidR="00B43537" w:rsidRPr="00931ECA">
        <w:t>c)</w:t>
      </w:r>
      <w:r w:rsidR="00B43537" w:rsidRPr="00931ECA">
        <w:tab/>
        <w:t xml:space="preserve">Surface horizontal visibility; </w:t>
      </w:r>
    </w:p>
    <w:p w:rsidR="00B43537" w:rsidRPr="00931ECA" w:rsidRDefault="00ED357C" w:rsidP="0039784B">
      <w:pPr>
        <w:pStyle w:val="Indent1"/>
      </w:pPr>
      <w:r w:rsidRPr="00931ECA">
        <w:t>(</w:t>
      </w:r>
      <w:r w:rsidR="00B43537" w:rsidRPr="00931ECA">
        <w:t>d)</w:t>
      </w:r>
      <w:r w:rsidR="00B43537" w:rsidRPr="00931ECA">
        <w:tab/>
        <w:t xml:space="preserve">Sea-surface temperature; </w:t>
      </w:r>
    </w:p>
    <w:p w:rsidR="00B43537" w:rsidRPr="00931ECA" w:rsidRDefault="00ED357C" w:rsidP="0039784B">
      <w:pPr>
        <w:pStyle w:val="Indent1"/>
      </w:pPr>
      <w:r w:rsidRPr="00931ECA">
        <w:t>(</w:t>
      </w:r>
      <w:r w:rsidR="00B43537" w:rsidRPr="00931ECA">
        <w:t>e)</w:t>
      </w:r>
      <w:r w:rsidR="00B43537" w:rsidRPr="00931ECA">
        <w:tab/>
        <w:t xml:space="preserve">Tide and current information; </w:t>
      </w:r>
    </w:p>
    <w:p w:rsidR="00B43537" w:rsidRPr="00931ECA" w:rsidRDefault="00ED357C" w:rsidP="0039784B">
      <w:pPr>
        <w:pStyle w:val="Indent1"/>
      </w:pPr>
      <w:r w:rsidRPr="00931ECA">
        <w:t>(</w:t>
      </w:r>
      <w:r w:rsidR="00B43537" w:rsidRPr="00931ECA">
        <w:t>f)</w:t>
      </w:r>
      <w:r w:rsidR="00B43537" w:rsidRPr="00931ECA">
        <w:tab/>
        <w:t>Sea</w:t>
      </w:r>
      <w:r w:rsidR="00D04C66" w:rsidRPr="00931ECA">
        <w:t xml:space="preserve"> </w:t>
      </w:r>
      <w:r w:rsidR="00B43537" w:rsidRPr="00931ECA">
        <w:t xml:space="preserve">ice; </w:t>
      </w:r>
    </w:p>
    <w:p w:rsidR="00B43537" w:rsidRPr="00931ECA" w:rsidRDefault="00ED357C" w:rsidP="0039784B">
      <w:pPr>
        <w:pStyle w:val="Indent1"/>
      </w:pPr>
      <w:r w:rsidRPr="00931ECA">
        <w:t>(</w:t>
      </w:r>
      <w:r w:rsidR="00B43537" w:rsidRPr="00931ECA">
        <w:t>g)</w:t>
      </w:r>
      <w:r w:rsidR="00B43537" w:rsidRPr="00931ECA">
        <w:tab/>
        <w:t xml:space="preserve">Icebergs; </w:t>
      </w:r>
    </w:p>
    <w:p w:rsidR="00B43537" w:rsidRPr="00931ECA" w:rsidRDefault="00ED357C" w:rsidP="0039784B">
      <w:pPr>
        <w:pStyle w:val="Indent1"/>
      </w:pPr>
      <w:r w:rsidRPr="00931ECA">
        <w:t>(</w:t>
      </w:r>
      <w:r w:rsidR="00B43537" w:rsidRPr="00931ECA">
        <w:t>h)</w:t>
      </w:r>
      <w:r w:rsidR="00B43537" w:rsidRPr="00931ECA">
        <w:tab/>
        <w:t>Ice accretion;</w:t>
      </w:r>
    </w:p>
    <w:p w:rsidR="00B43537" w:rsidRPr="00931ECA" w:rsidRDefault="00ED357C" w:rsidP="0039784B">
      <w:pPr>
        <w:pStyle w:val="Indent1"/>
      </w:pPr>
      <w:r w:rsidRPr="00931ECA">
        <w:t>(</w:t>
      </w:r>
      <w:r w:rsidR="00B43537" w:rsidRPr="00931ECA">
        <w:t>i)</w:t>
      </w:r>
      <w:r w:rsidR="00B43537" w:rsidRPr="00931ECA">
        <w:tab/>
        <w:t xml:space="preserve">Precipitation and cloud cover, including height of cloud base; </w:t>
      </w:r>
    </w:p>
    <w:p w:rsidR="00B43537" w:rsidRPr="00931ECA" w:rsidRDefault="00ED357C" w:rsidP="0039784B">
      <w:pPr>
        <w:pStyle w:val="Indent1"/>
      </w:pPr>
      <w:r w:rsidRPr="00931ECA">
        <w:t>(</w:t>
      </w:r>
      <w:r w:rsidR="00B43537" w:rsidRPr="00931ECA">
        <w:t>j)</w:t>
      </w:r>
      <w:r w:rsidR="00B43537" w:rsidRPr="00931ECA">
        <w:tab/>
        <w:t xml:space="preserve">Air temperature; </w:t>
      </w:r>
    </w:p>
    <w:p w:rsidR="00B43537" w:rsidRPr="00931ECA" w:rsidRDefault="00ED357C" w:rsidP="0039784B">
      <w:pPr>
        <w:pStyle w:val="Indent1"/>
      </w:pPr>
      <w:r w:rsidRPr="00931ECA">
        <w:t>(</w:t>
      </w:r>
      <w:r w:rsidR="00B43537" w:rsidRPr="00931ECA">
        <w:t>k)</w:t>
      </w:r>
      <w:r w:rsidR="00B43537" w:rsidRPr="00931ECA">
        <w:tab/>
        <w:t xml:space="preserve">Turbulence; </w:t>
      </w:r>
    </w:p>
    <w:p w:rsidR="00B43537" w:rsidRPr="00931ECA" w:rsidRDefault="00ED357C" w:rsidP="0039784B">
      <w:pPr>
        <w:pStyle w:val="Indent1"/>
      </w:pPr>
      <w:r w:rsidRPr="00931ECA">
        <w:t>(</w:t>
      </w:r>
      <w:r w:rsidR="00B43537" w:rsidRPr="00931ECA">
        <w:t>l)</w:t>
      </w:r>
      <w:r w:rsidR="00B43537" w:rsidRPr="00931ECA">
        <w:tab/>
        <w:t xml:space="preserve">Lowest QNH pressure (atmospheric pressure adjusted to sea level); </w:t>
      </w:r>
    </w:p>
    <w:p w:rsidR="00B43537" w:rsidRPr="00931ECA" w:rsidRDefault="00ED357C" w:rsidP="0039784B">
      <w:pPr>
        <w:pStyle w:val="Indent1"/>
      </w:pPr>
      <w:r w:rsidRPr="00931ECA">
        <w:t>(</w:t>
      </w:r>
      <w:r w:rsidR="00B43537" w:rsidRPr="00931ECA">
        <w:t>m)</w:t>
      </w:r>
      <w:r w:rsidR="00B43537" w:rsidRPr="00931ECA">
        <w:tab/>
        <w:t xml:space="preserve">Icing; </w:t>
      </w:r>
    </w:p>
    <w:p w:rsidR="00B43537" w:rsidRPr="00931ECA" w:rsidRDefault="00ED357C" w:rsidP="0039784B">
      <w:pPr>
        <w:pStyle w:val="Indent1"/>
      </w:pPr>
      <w:r w:rsidRPr="00931ECA">
        <w:lastRenderedPageBreak/>
        <w:t>(</w:t>
      </w:r>
      <w:r w:rsidR="00B43537" w:rsidRPr="00931ECA">
        <w:t>n)</w:t>
      </w:r>
      <w:r w:rsidR="00B43537" w:rsidRPr="00931ECA">
        <w:tab/>
        <w:t xml:space="preserve">Freezing </w:t>
      </w:r>
      <w:r w:rsidR="00D04C66" w:rsidRPr="00931ECA">
        <w:t>l</w:t>
      </w:r>
      <w:r w:rsidR="00B43537" w:rsidRPr="00931ECA">
        <w:t xml:space="preserve">evel; </w:t>
      </w:r>
    </w:p>
    <w:p w:rsidR="00B50B46" w:rsidRPr="00931ECA" w:rsidRDefault="00ED357C" w:rsidP="0039784B">
      <w:pPr>
        <w:pStyle w:val="Indent1"/>
      </w:pPr>
      <w:r w:rsidRPr="00931ECA">
        <w:t>(</w:t>
      </w:r>
      <w:r w:rsidR="00B43537" w:rsidRPr="00931ECA">
        <w:t>o)</w:t>
      </w:r>
      <w:r w:rsidR="00B43537" w:rsidRPr="00931ECA">
        <w:tab/>
        <w:t>Upper</w:t>
      </w:r>
      <w:r w:rsidR="00D04C66" w:rsidRPr="00931ECA">
        <w:t>-</w:t>
      </w:r>
      <w:r w:rsidR="00B43537" w:rsidRPr="00931ECA">
        <w:t xml:space="preserve">level wind speed and direction, temperature. </w:t>
      </w:r>
    </w:p>
    <w:p w:rsidR="00B50B46" w:rsidRPr="00931ECA" w:rsidRDefault="00054D18" w:rsidP="00054D18">
      <w:pPr>
        <w:pStyle w:val="Bodytext"/>
        <w:rPr>
          <w:lang w:val="en-GB"/>
        </w:rPr>
      </w:pPr>
      <w:r w:rsidRPr="00931ECA">
        <w:rPr>
          <w:lang w:val="en-GB"/>
        </w:rPr>
        <w:t>3.3.5</w:t>
      </w:r>
      <w:r w:rsidRPr="00931ECA">
        <w:rPr>
          <w:lang w:val="en-GB"/>
        </w:rPr>
        <w:tab/>
      </w:r>
      <w:r w:rsidR="00B43537" w:rsidRPr="00931ECA">
        <w:rPr>
          <w:lang w:val="en-GB"/>
        </w:rPr>
        <w:t>Members should also provide drift prognoses or the prognostic input data (wind and ocean currents) required by drift models during a SAR operation.</w:t>
      </w:r>
    </w:p>
    <w:p w:rsidR="00B50B46" w:rsidRPr="00931ECA" w:rsidRDefault="00054D18" w:rsidP="00F25595">
      <w:pPr>
        <w:pStyle w:val="Bodytext"/>
        <w:rPr>
          <w:rStyle w:val="Semibold"/>
          <w:lang w:val="en-GB"/>
        </w:rPr>
      </w:pPr>
      <w:r w:rsidRPr="00931ECA">
        <w:rPr>
          <w:rStyle w:val="Semibold"/>
          <w:lang w:val="en-GB"/>
        </w:rPr>
        <w:t>3.3.6</w:t>
      </w:r>
      <w:r w:rsidR="00B43537" w:rsidRPr="00931ECA">
        <w:rPr>
          <w:rStyle w:val="Semibold"/>
          <w:lang w:val="en-GB"/>
        </w:rPr>
        <w:tab/>
        <w:t xml:space="preserve">Members shall take into consideration the ranges prescribed in the </w:t>
      </w:r>
      <w:r w:rsidR="00B43537" w:rsidRPr="00931ECA">
        <w:rPr>
          <w:rStyle w:val="Semibolditalic"/>
          <w:lang w:val="en-GB"/>
        </w:rPr>
        <w:t>IAMSAR</w:t>
      </w:r>
      <w:r w:rsidR="00D04C66" w:rsidRPr="00931ECA">
        <w:rPr>
          <w:rStyle w:val="Semibolditalic"/>
          <w:lang w:val="en-GB"/>
        </w:rPr>
        <w:t xml:space="preserve"> Manual</w:t>
      </w:r>
      <w:r w:rsidR="00B43537" w:rsidRPr="00931ECA">
        <w:rPr>
          <w:rStyle w:val="Semibold"/>
          <w:lang w:val="en-GB"/>
        </w:rPr>
        <w:t>, used for planning aerial search paths, when specifying values for surface wind speed and horizontal visibility.</w:t>
      </w:r>
    </w:p>
    <w:p w:rsidR="00B50B46" w:rsidRPr="00931ECA" w:rsidRDefault="00054D18">
      <w:pPr>
        <w:pStyle w:val="Bodytext"/>
        <w:rPr>
          <w:lang w:val="en-GB"/>
        </w:rPr>
      </w:pPr>
      <w:r w:rsidRPr="00931ECA">
        <w:rPr>
          <w:lang w:val="en-GB"/>
        </w:rPr>
        <w:t>3.3.7</w:t>
      </w:r>
      <w:r w:rsidRPr="00931ECA">
        <w:rPr>
          <w:lang w:val="en-GB"/>
        </w:rPr>
        <w:tab/>
      </w:r>
      <w:r w:rsidR="00A04B1D" w:rsidRPr="00931ECA">
        <w:rPr>
          <w:lang w:val="en-GB"/>
        </w:rPr>
        <w:t xml:space="preserve">At the request of </w:t>
      </w:r>
      <w:r w:rsidR="00B43537" w:rsidRPr="00931ECA">
        <w:rPr>
          <w:lang w:val="en-GB"/>
        </w:rPr>
        <w:t>the JRCC, Members should provide historical values of wind speed and direction, sea</w:t>
      </w:r>
      <w:r w:rsidR="00D04C66" w:rsidRPr="00931ECA">
        <w:rPr>
          <w:lang w:val="en-GB"/>
        </w:rPr>
        <w:t>-</w:t>
      </w:r>
      <w:r w:rsidR="00B43537" w:rsidRPr="00931ECA">
        <w:rPr>
          <w:lang w:val="en-GB"/>
        </w:rPr>
        <w:t>surface temperature and ocean currents to assist with search intelligence and survivability assessments.</w:t>
      </w:r>
    </w:p>
    <w:p w:rsidR="00B50B46" w:rsidRPr="00931ECA" w:rsidRDefault="00ED357C" w:rsidP="00ED357C">
      <w:pPr>
        <w:pStyle w:val="Note"/>
      </w:pPr>
      <w:r w:rsidRPr="00931ECA">
        <w:t>Note:</w:t>
      </w:r>
      <w:r w:rsidRPr="00931ECA">
        <w:tab/>
      </w:r>
      <w:r w:rsidR="00B43537" w:rsidRPr="00931ECA">
        <w:t xml:space="preserve">Some of the information to be provided may be the responsibility of more than one authority and will require coordination nationally. </w:t>
      </w:r>
    </w:p>
    <w:p w:rsidR="00B50B46" w:rsidRPr="00931ECA" w:rsidRDefault="00054D18" w:rsidP="00F25595">
      <w:pPr>
        <w:pStyle w:val="Bodytext"/>
        <w:rPr>
          <w:lang w:val="en-GB"/>
        </w:rPr>
      </w:pPr>
      <w:r w:rsidRPr="00931ECA">
        <w:rPr>
          <w:lang w:val="en-GB"/>
        </w:rPr>
        <w:t>3.3.8</w:t>
      </w:r>
      <w:r w:rsidR="00B43537" w:rsidRPr="00931ECA">
        <w:rPr>
          <w:lang w:val="en-GB"/>
        </w:rPr>
        <w:tab/>
        <w:t>Members should provide, in agreement with the JRCC, the required metocean parameters and</w:t>
      </w:r>
      <w:r w:rsidR="00A04B1D" w:rsidRPr="00931ECA">
        <w:rPr>
          <w:lang w:val="en-GB"/>
        </w:rPr>
        <w:t>,</w:t>
      </w:r>
      <w:r w:rsidR="00B43537" w:rsidRPr="00931ECA">
        <w:rPr>
          <w:lang w:val="en-GB"/>
        </w:rPr>
        <w:t xml:space="preserve"> if available</w:t>
      </w:r>
      <w:r w:rsidR="00A04B1D" w:rsidRPr="00931ECA">
        <w:rPr>
          <w:lang w:val="en-GB"/>
        </w:rPr>
        <w:t>,</w:t>
      </w:r>
      <w:r w:rsidR="00B43537" w:rsidRPr="00931ECA">
        <w:rPr>
          <w:lang w:val="en-GB"/>
        </w:rPr>
        <w:t xml:space="preserve"> the drift prognoses in a gridded or digital form that may be integrated into decision support tools used by the JRCC. </w:t>
      </w:r>
    </w:p>
    <w:p w:rsidR="00B50B46" w:rsidRPr="00931ECA" w:rsidRDefault="00054D18" w:rsidP="0039784B">
      <w:pPr>
        <w:pStyle w:val="Heading2NOToC"/>
        <w:rPr>
          <w:lang w:val="en-GB"/>
        </w:rPr>
      </w:pPr>
      <w:r w:rsidRPr="00931ECA">
        <w:rPr>
          <w:lang w:val="en-GB"/>
        </w:rPr>
        <w:t>3.4</w:t>
      </w:r>
      <w:r w:rsidRPr="00931ECA">
        <w:rPr>
          <w:lang w:val="en-GB"/>
        </w:rPr>
        <w:tab/>
      </w:r>
      <w:r w:rsidR="00B43537" w:rsidRPr="00931ECA">
        <w:rPr>
          <w:lang w:val="en-GB"/>
        </w:rPr>
        <w:t>Post</w:t>
      </w:r>
      <w:r w:rsidR="00A04B1D" w:rsidRPr="00931ECA">
        <w:rPr>
          <w:lang w:val="en-GB"/>
        </w:rPr>
        <w:t>-e</w:t>
      </w:r>
      <w:r w:rsidR="00B43537" w:rsidRPr="00931ECA">
        <w:rPr>
          <w:lang w:val="en-GB"/>
        </w:rPr>
        <w:t>vent phase</w:t>
      </w:r>
    </w:p>
    <w:p w:rsidR="00B50B46" w:rsidRPr="00931ECA" w:rsidRDefault="00B43537" w:rsidP="00F25595">
      <w:pPr>
        <w:pStyle w:val="Bodytext"/>
        <w:rPr>
          <w:lang w:val="en-GB"/>
        </w:rPr>
      </w:pPr>
      <w:r w:rsidRPr="00931ECA">
        <w:rPr>
          <w:lang w:val="en-GB"/>
        </w:rPr>
        <w:t>Members, in collaboration with the JRCC, should conduct a post-event review to identify opportunities for improvements.</w:t>
      </w:r>
    </w:p>
    <w:p w:rsidR="00B50B46" w:rsidRPr="00931ECA" w:rsidRDefault="00054D18" w:rsidP="0039784B">
      <w:pPr>
        <w:pStyle w:val="Heading2NOToC"/>
        <w:rPr>
          <w:lang w:val="en-GB"/>
        </w:rPr>
      </w:pPr>
      <w:r w:rsidRPr="00931ECA">
        <w:rPr>
          <w:lang w:val="en-GB"/>
        </w:rPr>
        <w:t>3.5</w:t>
      </w:r>
      <w:r w:rsidRPr="00931ECA">
        <w:rPr>
          <w:lang w:val="en-GB"/>
        </w:rPr>
        <w:tab/>
      </w:r>
      <w:r w:rsidR="00B43537" w:rsidRPr="00931ECA">
        <w:rPr>
          <w:lang w:val="en-GB"/>
        </w:rPr>
        <w:t>Communication protocols</w:t>
      </w:r>
    </w:p>
    <w:p w:rsidR="00B43537" w:rsidRPr="00931ECA" w:rsidRDefault="00054D18" w:rsidP="00F25595">
      <w:pPr>
        <w:pStyle w:val="Bodytext"/>
        <w:rPr>
          <w:lang w:val="en-GB"/>
        </w:rPr>
      </w:pPr>
      <w:r w:rsidRPr="00931ECA">
        <w:rPr>
          <w:lang w:val="en-GB"/>
        </w:rPr>
        <w:t>3.5.1</w:t>
      </w:r>
      <w:r w:rsidR="00B43537" w:rsidRPr="00931ECA">
        <w:rPr>
          <w:lang w:val="en-GB"/>
        </w:rPr>
        <w:tab/>
        <w:t>Members should maintain a permanent record of all communications showing the times of origin, transmission and reception of the information provided.</w:t>
      </w:r>
    </w:p>
    <w:p w:rsidR="00B43537" w:rsidRPr="00931ECA" w:rsidRDefault="00054D18">
      <w:pPr>
        <w:pStyle w:val="Bodytext"/>
        <w:rPr>
          <w:lang w:val="en-GB"/>
        </w:rPr>
      </w:pPr>
      <w:r w:rsidRPr="00931ECA">
        <w:rPr>
          <w:lang w:val="en-GB"/>
        </w:rPr>
        <w:t>3.5.2</w:t>
      </w:r>
      <w:r w:rsidR="00B43537" w:rsidRPr="00931ECA">
        <w:rPr>
          <w:lang w:val="en-GB"/>
        </w:rPr>
        <w:tab/>
        <w:t xml:space="preserve">Members should encourage ships taking part in any medium or long-term SAR operation, or in the vicinity of an SAR operation, to make weather observations at main and intermediate standard times. Members should request that the observations consist of surface synoptic observations and that they be transmitted immediately, either in the international </w:t>
      </w:r>
      <w:r w:rsidR="00536FF2" w:rsidRPr="00931ECA">
        <w:rPr>
          <w:lang w:val="en-GB"/>
        </w:rPr>
        <w:t xml:space="preserve">ship </w:t>
      </w:r>
      <w:r w:rsidR="00B43537" w:rsidRPr="00931ECA">
        <w:rPr>
          <w:lang w:val="en-GB"/>
        </w:rPr>
        <w:t xml:space="preserve">code form or in plain language. Members should ensure </w:t>
      </w:r>
      <w:r w:rsidR="00A04B1D" w:rsidRPr="00931ECA">
        <w:rPr>
          <w:lang w:val="en-GB"/>
        </w:rPr>
        <w:t xml:space="preserve">that </w:t>
      </w:r>
      <w:r w:rsidR="00B43537" w:rsidRPr="00931ECA">
        <w:rPr>
          <w:lang w:val="en-GB"/>
        </w:rPr>
        <w:t>the</w:t>
      </w:r>
      <w:r w:rsidR="00A04B1D" w:rsidRPr="00931ECA">
        <w:rPr>
          <w:lang w:val="en-GB"/>
        </w:rPr>
        <w:t xml:space="preserve"> information is transmitted</w:t>
      </w:r>
      <w:r w:rsidR="00B43537" w:rsidRPr="00931ECA">
        <w:rPr>
          <w:lang w:val="en-GB"/>
        </w:rPr>
        <w:t xml:space="preserve"> either to the appropriate coastal radio station for onward transmission or through a</w:t>
      </w:r>
      <w:r w:rsidR="00536FF2" w:rsidRPr="00931ECA">
        <w:rPr>
          <w:lang w:val="en-GB"/>
        </w:rPr>
        <w:t xml:space="preserve"> Land Earth Station</w:t>
      </w:r>
      <w:r w:rsidR="00B43537" w:rsidRPr="00931ECA">
        <w:rPr>
          <w:lang w:val="en-GB"/>
        </w:rPr>
        <w:t xml:space="preserve"> </w:t>
      </w:r>
      <w:r w:rsidR="00536FF2" w:rsidRPr="00931ECA">
        <w:rPr>
          <w:lang w:val="en-GB"/>
        </w:rPr>
        <w:t>(</w:t>
      </w:r>
      <w:r w:rsidR="00B43537" w:rsidRPr="00931ECA">
        <w:rPr>
          <w:lang w:val="en-GB"/>
        </w:rPr>
        <w:t>LES</w:t>
      </w:r>
      <w:r w:rsidR="00536FF2" w:rsidRPr="00931ECA">
        <w:rPr>
          <w:lang w:val="en-GB"/>
        </w:rPr>
        <w:t>)</w:t>
      </w:r>
      <w:r w:rsidR="00B43537" w:rsidRPr="00931ECA">
        <w:rPr>
          <w:lang w:val="en-GB"/>
        </w:rPr>
        <w:t xml:space="preserve"> directly to a meteorological service.</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ID="A51AB2CD-3A06-1C4E-B08B-75B9355F0DED"</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IV. SERVICES IN SUPPORT OF THE WOR…</w:instrText>
      </w:r>
      <w:r w:rsidRPr="00931ECA">
        <w:rPr>
          <w:vanish/>
          <w:lang w:val="en-GB"/>
        </w:rPr>
        <w:fldChar w:fldCharType="begin"/>
      </w:r>
      <w:r w:rsidRPr="00931ECA">
        <w:rPr>
          <w:vanish/>
          <w:lang w:val="en-GB"/>
        </w:rPr>
        <w:instrText>Name="Chapter title in running head" Value="PART IV. SERVICES IN SUPPORT OF THE WORLDWIDE NAVIGATIONAL WARNING SYSTEM"</w:instrText>
      </w:r>
      <w:r w:rsidRPr="00931ECA">
        <w:rPr>
          <w:vanish/>
          <w:lang w:val="en-GB"/>
        </w:rPr>
        <w:fldChar w:fldCharType="end"/>
      </w:r>
      <w:r w:rsidRPr="00931ECA">
        <w:rPr>
          <w:lang w:val="en-GB"/>
        </w:rPr>
        <w:fldChar w:fldCharType="end"/>
      </w:r>
    </w:p>
    <w:p w:rsidR="00B50B46" w:rsidRPr="00931ECA" w:rsidRDefault="00B43537" w:rsidP="00C93853">
      <w:pPr>
        <w:pStyle w:val="Parttitle"/>
      </w:pPr>
      <w:r w:rsidRPr="00931ECA">
        <w:t>PART IV</w:t>
      </w:r>
      <w:r w:rsidR="007B4441" w:rsidRPr="00931ECA">
        <w:t xml:space="preserve">. SUPPORT </w:t>
      </w:r>
      <w:r w:rsidR="00C93853" w:rsidRPr="00931ECA">
        <w:t xml:space="preserve">TO </w:t>
      </w:r>
      <w:r w:rsidR="007B4441" w:rsidRPr="00931ECA">
        <w:t xml:space="preserve">THE WORLDWIDE </w:t>
      </w:r>
      <w:r w:rsidRPr="00931ECA">
        <w:t>NAVIGATIONAL</w:t>
      </w:r>
      <w:r w:rsidR="007B4441" w:rsidRPr="00931ECA">
        <w:t xml:space="preserve"> </w:t>
      </w:r>
      <w:r w:rsidRPr="00931ECA">
        <w:t>WARNING S</w:t>
      </w:r>
      <w:r w:rsidR="00C66B38" w:rsidRPr="00931ECA">
        <w:t>ERVICE</w:t>
      </w:r>
    </w:p>
    <w:p w:rsidR="00B50B46" w:rsidRPr="00931ECA" w:rsidRDefault="00B43537" w:rsidP="00ED357C">
      <w:pPr>
        <w:pStyle w:val="Heading10"/>
      </w:pPr>
      <w:r w:rsidRPr="00931ECA">
        <w:t>1</w:t>
      </w:r>
      <w:r w:rsidR="00ED357C" w:rsidRPr="00931ECA">
        <w:t>.</w:t>
      </w:r>
      <w:r w:rsidRPr="00931ECA">
        <w:tab/>
        <w:t>General</w:t>
      </w:r>
    </w:p>
    <w:p w:rsidR="00B50B46" w:rsidRPr="00931ECA" w:rsidRDefault="00ED357C" w:rsidP="00F25595">
      <w:pPr>
        <w:pStyle w:val="Bodytext"/>
        <w:rPr>
          <w:rStyle w:val="Semibold"/>
          <w:lang w:val="en-GB"/>
        </w:rPr>
      </w:pPr>
      <w:r w:rsidRPr="00931ECA">
        <w:rPr>
          <w:rStyle w:val="Semibold"/>
          <w:lang w:val="en-GB"/>
        </w:rPr>
        <w:t>1.1</w:t>
      </w:r>
      <w:r w:rsidR="00B43537" w:rsidRPr="00931ECA">
        <w:rPr>
          <w:rStyle w:val="Semibold"/>
          <w:lang w:val="en-GB"/>
        </w:rPr>
        <w:tab/>
        <w:t xml:space="preserve">The IMO/WMO Worldwide Met-Ocean Information and Warning Service (WWMIWS) shall have the capability to provide relevant </w:t>
      </w:r>
      <w:r w:rsidR="00793DC0" w:rsidRPr="00931ECA">
        <w:rPr>
          <w:rStyle w:val="Semibold"/>
          <w:lang w:val="en-GB"/>
        </w:rPr>
        <w:t>m</w:t>
      </w:r>
      <w:r w:rsidR="00B43537" w:rsidRPr="00931ECA">
        <w:rPr>
          <w:rStyle w:val="Semibold"/>
          <w:lang w:val="en-GB"/>
        </w:rPr>
        <w:t>et</w:t>
      </w:r>
      <w:r w:rsidR="00793DC0" w:rsidRPr="00931ECA">
        <w:rPr>
          <w:rStyle w:val="Semibold"/>
          <w:lang w:val="en-GB"/>
        </w:rPr>
        <w:t>o</w:t>
      </w:r>
      <w:r w:rsidR="00B43537" w:rsidRPr="00931ECA">
        <w:rPr>
          <w:rStyle w:val="Semibold"/>
          <w:lang w:val="en-GB"/>
        </w:rPr>
        <w:t xml:space="preserve">cean information as input to NAVAREA </w:t>
      </w:r>
      <w:r w:rsidR="00793DC0" w:rsidRPr="00931ECA">
        <w:rPr>
          <w:rStyle w:val="Semibold"/>
          <w:lang w:val="en-GB"/>
        </w:rPr>
        <w:t>w</w:t>
      </w:r>
      <w:r w:rsidR="00B43537" w:rsidRPr="00931ECA">
        <w:rPr>
          <w:rStyle w:val="Semibold"/>
          <w:lang w:val="en-GB"/>
        </w:rPr>
        <w:t>arnings issued by NAVAREA Coordinators.</w:t>
      </w:r>
    </w:p>
    <w:p w:rsidR="00B43537" w:rsidRPr="00931ECA" w:rsidRDefault="00B43537" w:rsidP="00F25595">
      <w:pPr>
        <w:pStyle w:val="Bodytext"/>
        <w:rPr>
          <w:rStyle w:val="Semibold"/>
          <w:lang w:val="en-GB"/>
        </w:rPr>
      </w:pPr>
      <w:r w:rsidRPr="00931ECA">
        <w:rPr>
          <w:rStyle w:val="Semibold"/>
          <w:lang w:val="en-GB"/>
        </w:rPr>
        <w:lastRenderedPageBreak/>
        <w:t>1.2</w:t>
      </w:r>
      <w:r w:rsidRPr="00931ECA">
        <w:rPr>
          <w:rStyle w:val="Semibold"/>
          <w:lang w:val="en-GB"/>
        </w:rPr>
        <w:tab/>
        <w:t>Members shall issue navigational warnings in response to international requirements.</w:t>
      </w:r>
    </w:p>
    <w:p w:rsidR="00B43537" w:rsidRPr="00931ECA" w:rsidRDefault="00B43537" w:rsidP="00ED357C">
      <w:pPr>
        <w:pStyle w:val="Notesheading"/>
      </w:pPr>
      <w:r w:rsidRPr="00931ECA">
        <w:t xml:space="preserve">Notes: </w:t>
      </w:r>
    </w:p>
    <w:p w:rsidR="00B43537" w:rsidRPr="00931ECA" w:rsidRDefault="00ED357C">
      <w:pPr>
        <w:pStyle w:val="Notes1"/>
      </w:pPr>
      <w:r w:rsidRPr="00931ECA">
        <w:t>1.</w:t>
      </w:r>
      <w:r w:rsidR="00B43537" w:rsidRPr="00931ECA">
        <w:tab/>
      </w:r>
      <w:r w:rsidR="00521AA9" w:rsidRPr="00931ECA">
        <w:t>The specific i</w:t>
      </w:r>
      <w:r w:rsidR="00B43537" w:rsidRPr="00931ECA">
        <w:t xml:space="preserve">nternational requirement </w:t>
      </w:r>
      <w:r w:rsidR="00521AA9" w:rsidRPr="00931ECA">
        <w:t xml:space="preserve">is laid out in the </w:t>
      </w:r>
      <w:r w:rsidR="00B43537" w:rsidRPr="00931ECA">
        <w:t xml:space="preserve">SOLAS </w:t>
      </w:r>
      <w:r w:rsidR="00521AA9" w:rsidRPr="00931ECA">
        <w:t>Convention, Chapter V, R</w:t>
      </w:r>
      <w:r w:rsidR="00B43537" w:rsidRPr="00931ECA">
        <w:t>egulation 4.</w:t>
      </w:r>
    </w:p>
    <w:p w:rsidR="00B50B46" w:rsidRPr="00931ECA" w:rsidRDefault="00ED357C" w:rsidP="00ED357C">
      <w:pPr>
        <w:pStyle w:val="Notes1"/>
      </w:pPr>
      <w:r w:rsidRPr="00931ECA">
        <w:t>2.</w:t>
      </w:r>
      <w:r w:rsidR="00B43537" w:rsidRPr="00931ECA">
        <w:tab/>
        <w:t xml:space="preserve">Full details of </w:t>
      </w:r>
      <w:r w:rsidR="00521AA9" w:rsidRPr="00931ECA">
        <w:t>n</w:t>
      </w:r>
      <w:r w:rsidR="00B43537" w:rsidRPr="00931ECA">
        <w:t xml:space="preserve">avigational warnings are described in the </w:t>
      </w:r>
      <w:r w:rsidR="00B43537" w:rsidRPr="00931ECA">
        <w:rPr>
          <w:rStyle w:val="Italic"/>
        </w:rPr>
        <w:t>Joint IMO/IHO/WMO</w:t>
      </w:r>
      <w:r w:rsidR="00521AA9" w:rsidRPr="00931ECA">
        <w:rPr>
          <w:rStyle w:val="Italic"/>
        </w:rPr>
        <w:t xml:space="preserve"> </w:t>
      </w:r>
      <w:r w:rsidR="00B43537" w:rsidRPr="00931ECA">
        <w:rPr>
          <w:rStyle w:val="Italic"/>
        </w:rPr>
        <w:t>Manual on Maritime Safety Information</w:t>
      </w:r>
      <w:r w:rsidR="00B43537" w:rsidRPr="00931ECA">
        <w:t xml:space="preserve">, and all services are managed as set out in IMO </w:t>
      </w:r>
      <w:r w:rsidR="00521AA9" w:rsidRPr="00931ECA">
        <w:t>R</w:t>
      </w:r>
      <w:r w:rsidR="00B43537" w:rsidRPr="00931ECA">
        <w:t>esolutions A.705(17)</w:t>
      </w:r>
      <w:r w:rsidR="00521AA9" w:rsidRPr="00931ECA">
        <w:t xml:space="preserve"> – </w:t>
      </w:r>
      <w:r w:rsidR="00B43537" w:rsidRPr="00931ECA">
        <w:t>Promulgation of Maritime Safety Information</w:t>
      </w:r>
      <w:r w:rsidR="00521AA9" w:rsidRPr="00931ECA">
        <w:t>,</w:t>
      </w:r>
      <w:r w:rsidR="00B43537" w:rsidRPr="00931ECA">
        <w:t xml:space="preserve"> and A.706(17)</w:t>
      </w:r>
      <w:r w:rsidR="00521AA9" w:rsidRPr="00931ECA">
        <w:t xml:space="preserve"> – </w:t>
      </w:r>
      <w:r w:rsidR="00B43537" w:rsidRPr="00931ECA">
        <w:t>Worldwide Navigational Warning Service.</w:t>
      </w:r>
    </w:p>
    <w:p w:rsidR="00B50B46" w:rsidRPr="00931ECA" w:rsidRDefault="00B43537" w:rsidP="00ED357C">
      <w:pPr>
        <w:pStyle w:val="Heading10"/>
      </w:pPr>
      <w:r w:rsidRPr="00931ECA">
        <w:t>2.</w:t>
      </w:r>
      <w:r w:rsidRPr="00931ECA">
        <w:tab/>
        <w:t>Roles and Responsibilities</w:t>
      </w:r>
    </w:p>
    <w:p w:rsidR="00B50B46" w:rsidRPr="00931ECA" w:rsidRDefault="00B43537" w:rsidP="00F25595">
      <w:pPr>
        <w:pStyle w:val="Bodytext"/>
        <w:rPr>
          <w:lang w:val="en-GB"/>
        </w:rPr>
      </w:pPr>
      <w:r w:rsidRPr="00931ECA">
        <w:rPr>
          <w:lang w:val="en-GB"/>
        </w:rPr>
        <w:t>2.1</w:t>
      </w:r>
      <w:r w:rsidRPr="00931ECA">
        <w:rPr>
          <w:lang w:val="en-GB"/>
        </w:rPr>
        <w:tab/>
        <w:t xml:space="preserve">Members should provide </w:t>
      </w:r>
      <w:r w:rsidR="00521AA9" w:rsidRPr="00931ECA">
        <w:rPr>
          <w:lang w:val="en-GB"/>
        </w:rPr>
        <w:t>m</w:t>
      </w:r>
      <w:r w:rsidRPr="00931ECA">
        <w:rPr>
          <w:lang w:val="en-GB"/>
        </w:rPr>
        <w:t>et</w:t>
      </w:r>
      <w:r w:rsidR="00521AA9" w:rsidRPr="00931ECA">
        <w:rPr>
          <w:lang w:val="en-GB"/>
        </w:rPr>
        <w:t>o</w:t>
      </w:r>
      <w:r w:rsidRPr="00931ECA">
        <w:rPr>
          <w:lang w:val="en-GB"/>
        </w:rPr>
        <w:t>cean information in support of navigational warnings, as required.</w:t>
      </w:r>
    </w:p>
    <w:p w:rsidR="00B43537" w:rsidRPr="00931ECA" w:rsidRDefault="00B43537" w:rsidP="00ED357C">
      <w:pPr>
        <w:pStyle w:val="Notesheading"/>
      </w:pPr>
      <w:r w:rsidRPr="00931ECA">
        <w:t>Notes:</w:t>
      </w:r>
    </w:p>
    <w:p w:rsidR="00B43537" w:rsidRPr="00931ECA" w:rsidRDefault="00ED357C" w:rsidP="00ED357C">
      <w:pPr>
        <w:pStyle w:val="Notes1"/>
      </w:pPr>
      <w:r w:rsidRPr="00931ECA">
        <w:t>1.</w:t>
      </w:r>
      <w:r w:rsidR="00B43537" w:rsidRPr="00931ECA">
        <w:tab/>
        <w:t xml:space="preserve">Navigational warnings (18 identified hazard types) are identified in the </w:t>
      </w:r>
      <w:r w:rsidR="00B43537" w:rsidRPr="00931ECA">
        <w:rPr>
          <w:rStyle w:val="Italic"/>
        </w:rPr>
        <w:t>Joint IMO/IHO/WMO Manual on Maritime Safety Information</w:t>
      </w:r>
      <w:r w:rsidR="00B43537" w:rsidRPr="00931ECA">
        <w:t>.</w:t>
      </w:r>
    </w:p>
    <w:p w:rsidR="00B50B46" w:rsidRPr="00931ECA" w:rsidRDefault="00ED357C" w:rsidP="00C93853">
      <w:pPr>
        <w:pStyle w:val="Notes1"/>
      </w:pPr>
      <w:r w:rsidRPr="00931ECA">
        <w:t>2.</w:t>
      </w:r>
      <w:r w:rsidR="00B43537" w:rsidRPr="00931ECA">
        <w:tab/>
        <w:t xml:space="preserve">The main hazard types (identified in the </w:t>
      </w:r>
      <w:r w:rsidR="00B43537" w:rsidRPr="00931ECA">
        <w:rPr>
          <w:rStyle w:val="Italic"/>
        </w:rPr>
        <w:t xml:space="preserve">Joint IMO/IHO/WMO Manual on </w:t>
      </w:r>
      <w:r w:rsidR="00FE3351" w:rsidRPr="00931ECA">
        <w:rPr>
          <w:rStyle w:val="Italic"/>
        </w:rPr>
        <w:t>Maritime Safety Information</w:t>
      </w:r>
      <w:r w:rsidR="00B43537" w:rsidRPr="00931ECA">
        <w:t xml:space="preserve">) with which WWMIWS can assist are drifting hazards, </w:t>
      </w:r>
      <w:r w:rsidR="00C93853" w:rsidRPr="00931ECA">
        <w:t xml:space="preserve">the impact of </w:t>
      </w:r>
      <w:r w:rsidR="00B43537" w:rsidRPr="00931ECA">
        <w:t>space weather on radionavigation services, and tsunamis</w:t>
      </w:r>
      <w:r w:rsidR="00FE3351" w:rsidRPr="00931ECA">
        <w:t xml:space="preserve"> and </w:t>
      </w:r>
      <w:r w:rsidR="00B43537" w:rsidRPr="00931ECA">
        <w:t>abnormal water levels.</w:t>
      </w:r>
    </w:p>
    <w:p w:rsidR="00B50B46" w:rsidRPr="00931ECA" w:rsidRDefault="00B43537" w:rsidP="00C66B38">
      <w:pPr>
        <w:pStyle w:val="Bodytext"/>
        <w:rPr>
          <w:lang w:val="en-GB"/>
        </w:rPr>
      </w:pPr>
      <w:r w:rsidRPr="00931ECA">
        <w:rPr>
          <w:lang w:val="en-GB"/>
        </w:rPr>
        <w:t>2.2</w:t>
      </w:r>
      <w:r w:rsidRPr="00931ECA">
        <w:rPr>
          <w:lang w:val="en-GB"/>
        </w:rPr>
        <w:tab/>
        <w:t xml:space="preserve">Members should encourage </w:t>
      </w:r>
      <w:r w:rsidR="00C66B38" w:rsidRPr="00931ECA">
        <w:rPr>
          <w:lang w:val="en-GB"/>
        </w:rPr>
        <w:t>METAREA</w:t>
      </w:r>
      <w:r w:rsidRPr="00931ECA">
        <w:rPr>
          <w:lang w:val="en-GB"/>
        </w:rPr>
        <w:t xml:space="preserve"> Coordinators to work with NAVAREA Coordinators in order to establish and regularly review procedures to supply </w:t>
      </w:r>
      <w:r w:rsidR="00FE3351" w:rsidRPr="00931ECA">
        <w:rPr>
          <w:lang w:val="en-GB"/>
        </w:rPr>
        <w:t>m</w:t>
      </w:r>
      <w:r w:rsidRPr="00931ECA">
        <w:rPr>
          <w:lang w:val="en-GB"/>
        </w:rPr>
        <w:t>et</w:t>
      </w:r>
      <w:r w:rsidR="00FE3351" w:rsidRPr="00931ECA">
        <w:rPr>
          <w:lang w:val="en-GB"/>
        </w:rPr>
        <w:t>o</w:t>
      </w:r>
      <w:r w:rsidRPr="00931ECA">
        <w:rPr>
          <w:lang w:val="en-GB"/>
        </w:rPr>
        <w:t>cean information to the NAVAREAs.</w:t>
      </w:r>
    </w:p>
    <w:p w:rsidR="00B50B46" w:rsidRPr="00931ECA" w:rsidRDefault="00B43537" w:rsidP="00ED357C">
      <w:pPr>
        <w:pStyle w:val="Heading10"/>
      </w:pPr>
      <w:r w:rsidRPr="00931ECA">
        <w:t>3.</w:t>
      </w:r>
      <w:r w:rsidRPr="00931ECA">
        <w:tab/>
        <w:t xml:space="preserve">Guidance for NAVAREA Warning type (5) </w:t>
      </w:r>
      <w:r w:rsidR="00C93853" w:rsidRPr="00931ECA">
        <w:t>–</w:t>
      </w:r>
      <w:r w:rsidRPr="00931ECA">
        <w:t xml:space="preserve"> Drifting Hazards</w:t>
      </w:r>
    </w:p>
    <w:p w:rsidR="00B50B46" w:rsidRPr="00931ECA" w:rsidRDefault="00B43537">
      <w:pPr>
        <w:pStyle w:val="Bodytext"/>
        <w:rPr>
          <w:lang w:val="en-GB"/>
        </w:rPr>
      </w:pPr>
      <w:r w:rsidRPr="00931ECA">
        <w:rPr>
          <w:lang w:val="en-GB"/>
        </w:rPr>
        <w:t xml:space="preserve">Members should, in coordination with the NAVAREA Coordinator, ensure </w:t>
      </w:r>
      <w:r w:rsidR="0098637E" w:rsidRPr="00931ECA">
        <w:rPr>
          <w:lang w:val="en-GB"/>
        </w:rPr>
        <w:t xml:space="preserve">that </w:t>
      </w:r>
      <w:r w:rsidRPr="00931ECA">
        <w:rPr>
          <w:lang w:val="en-GB"/>
        </w:rPr>
        <w:t>information can be provided</w:t>
      </w:r>
      <w:r w:rsidR="00B13F87" w:rsidRPr="00931ECA">
        <w:rPr>
          <w:lang w:val="en-GB"/>
        </w:rPr>
        <w:t xml:space="preserve"> on</w:t>
      </w:r>
      <w:r w:rsidRPr="00931ECA">
        <w:rPr>
          <w:lang w:val="en-GB"/>
        </w:rPr>
        <w:t xml:space="preserve">: </w:t>
      </w:r>
    </w:p>
    <w:p w:rsidR="00B43537" w:rsidRPr="00931ECA" w:rsidRDefault="00B43537" w:rsidP="00ED357C">
      <w:pPr>
        <w:pStyle w:val="Indent1"/>
      </w:pPr>
      <w:r w:rsidRPr="00931ECA">
        <w:t xml:space="preserve">(a) </w:t>
      </w:r>
      <w:r w:rsidRPr="00931ECA">
        <w:tab/>
        <w:t>Icebergs;</w:t>
      </w:r>
    </w:p>
    <w:p w:rsidR="00B50B46" w:rsidRPr="00931ECA" w:rsidRDefault="00B43537" w:rsidP="00ED357C">
      <w:pPr>
        <w:pStyle w:val="Indent1"/>
      </w:pPr>
      <w:r w:rsidRPr="00931ECA">
        <w:t>(b)</w:t>
      </w:r>
      <w:r w:rsidRPr="00931ECA">
        <w:tab/>
        <w:t>Volcanic activity resulting in heavy ash or floating pumice.</w:t>
      </w:r>
    </w:p>
    <w:p w:rsidR="00B43537" w:rsidRPr="00931ECA" w:rsidRDefault="00B43537" w:rsidP="00ED357C">
      <w:pPr>
        <w:pStyle w:val="Notesheading"/>
      </w:pPr>
      <w:r w:rsidRPr="00931ECA">
        <w:t>Notes:</w:t>
      </w:r>
    </w:p>
    <w:p w:rsidR="00B43537" w:rsidRPr="00931ECA" w:rsidRDefault="00B43537" w:rsidP="00ED357C">
      <w:pPr>
        <w:pStyle w:val="Notes1"/>
      </w:pPr>
      <w:r w:rsidRPr="00931ECA">
        <w:t>1.</w:t>
      </w:r>
      <w:r w:rsidRPr="00931ECA">
        <w:tab/>
        <w:t>The information about icebergs will include the coordinate position or area of the icebergs.</w:t>
      </w:r>
    </w:p>
    <w:p w:rsidR="00B50B46" w:rsidRPr="00931ECA" w:rsidRDefault="00B43537" w:rsidP="00ED357C">
      <w:pPr>
        <w:pStyle w:val="Notes1"/>
      </w:pPr>
      <w:r w:rsidRPr="00931ECA">
        <w:t>2.</w:t>
      </w:r>
      <w:r w:rsidRPr="00931ECA">
        <w:tab/>
        <w:t>The information about volcanic activity can be based on information from Volcanic Ash Advisory Centres (VAACs), and will include the coordinate position of the volcano eruption. Additional information about the area of ash plume or floating pumice can be provided if available.</w:t>
      </w:r>
    </w:p>
    <w:p w:rsidR="00B50B46" w:rsidRPr="00931ECA" w:rsidRDefault="00B43537" w:rsidP="00ED357C">
      <w:pPr>
        <w:pStyle w:val="Heading10"/>
      </w:pPr>
      <w:r w:rsidRPr="00931ECA">
        <w:t>4.</w:t>
      </w:r>
      <w:r w:rsidRPr="00931ECA">
        <w:tab/>
        <w:t>Guidance for NAVAREA Warning type (12) – Significant Malfunction of radio or satellite communication services</w:t>
      </w:r>
    </w:p>
    <w:p w:rsidR="00B50B46" w:rsidRPr="00931ECA" w:rsidRDefault="00B43537">
      <w:pPr>
        <w:pStyle w:val="Bodytext"/>
        <w:rPr>
          <w:lang w:val="en-GB"/>
        </w:rPr>
      </w:pPr>
      <w:r w:rsidRPr="00931ECA">
        <w:rPr>
          <w:lang w:val="en-GB"/>
        </w:rPr>
        <w:t>4.1</w:t>
      </w:r>
      <w:r w:rsidRPr="00931ECA">
        <w:rPr>
          <w:lang w:val="en-GB"/>
        </w:rPr>
        <w:tab/>
        <w:t xml:space="preserve">Members should, in coordination with the NAVAREA Coordinator, ensure that information about </w:t>
      </w:r>
      <w:r w:rsidR="0098637E" w:rsidRPr="00931ECA">
        <w:rPr>
          <w:lang w:val="en-GB"/>
        </w:rPr>
        <w:t xml:space="preserve">the impact of </w:t>
      </w:r>
      <w:r w:rsidRPr="00931ECA">
        <w:rPr>
          <w:lang w:val="en-GB"/>
        </w:rPr>
        <w:t>space weather can be provided.</w:t>
      </w:r>
    </w:p>
    <w:p w:rsidR="00B43537" w:rsidRPr="00931ECA" w:rsidRDefault="00B43537" w:rsidP="00F25595">
      <w:pPr>
        <w:pStyle w:val="Bodytext"/>
        <w:rPr>
          <w:lang w:val="en-GB"/>
        </w:rPr>
      </w:pPr>
      <w:r w:rsidRPr="00931ECA">
        <w:rPr>
          <w:lang w:val="en-GB"/>
        </w:rPr>
        <w:t>4.2</w:t>
      </w:r>
      <w:r w:rsidRPr="00931ECA">
        <w:rPr>
          <w:lang w:val="en-GB"/>
        </w:rPr>
        <w:tab/>
        <w:t>Members should jointly determine the criteria for issuing warnings with the NAVAREA Coordinator.</w:t>
      </w:r>
    </w:p>
    <w:p w:rsidR="00B50B46" w:rsidRPr="00931ECA" w:rsidRDefault="00B43537" w:rsidP="00ED357C">
      <w:pPr>
        <w:pStyle w:val="Heading10"/>
      </w:pPr>
      <w:r w:rsidRPr="00931ECA">
        <w:lastRenderedPageBreak/>
        <w:t>5</w:t>
      </w:r>
      <w:r w:rsidR="00ED357C" w:rsidRPr="00931ECA">
        <w:t>.</w:t>
      </w:r>
      <w:r w:rsidRPr="00931ECA">
        <w:tab/>
        <w:t>Guidance for NAVAREA Warning type (16) – Tsunamis and other natural phenomena such as abnormal changes to sea level</w:t>
      </w:r>
    </w:p>
    <w:p w:rsidR="00B50B46" w:rsidRPr="00931ECA" w:rsidRDefault="00B43537">
      <w:pPr>
        <w:pStyle w:val="Bodytext"/>
        <w:rPr>
          <w:lang w:val="en-GB"/>
        </w:rPr>
      </w:pPr>
      <w:r w:rsidRPr="00931ECA">
        <w:rPr>
          <w:lang w:val="en-GB"/>
        </w:rPr>
        <w:t>5.1</w:t>
      </w:r>
      <w:r w:rsidRPr="00931ECA">
        <w:rPr>
          <w:lang w:val="en-GB"/>
        </w:rPr>
        <w:tab/>
        <w:t xml:space="preserve">Members should, in coordination with the NAVAREA Coordinator, ensure that information about </w:t>
      </w:r>
      <w:r w:rsidR="0098637E" w:rsidRPr="00931ECA">
        <w:rPr>
          <w:lang w:val="en-GB"/>
        </w:rPr>
        <w:t>the risk</w:t>
      </w:r>
      <w:r w:rsidR="00C93853" w:rsidRPr="00931ECA">
        <w:rPr>
          <w:lang w:val="en-GB"/>
        </w:rPr>
        <w:t xml:space="preserve"> of</w:t>
      </w:r>
      <w:r w:rsidR="0098637E" w:rsidRPr="00931ECA">
        <w:rPr>
          <w:lang w:val="en-GB"/>
        </w:rPr>
        <w:t xml:space="preserve"> </w:t>
      </w:r>
      <w:r w:rsidRPr="00931ECA">
        <w:rPr>
          <w:lang w:val="en-GB"/>
        </w:rPr>
        <w:t>tsunami and abnormal water levels can be provided.</w:t>
      </w:r>
    </w:p>
    <w:p w:rsidR="00B50B46" w:rsidRPr="00931ECA" w:rsidRDefault="00B43537" w:rsidP="00C93853">
      <w:pPr>
        <w:pStyle w:val="Bodytext"/>
        <w:rPr>
          <w:lang w:val="en-GB"/>
        </w:rPr>
      </w:pPr>
      <w:r w:rsidRPr="00931ECA">
        <w:rPr>
          <w:lang w:val="en-GB"/>
        </w:rPr>
        <w:t>5.2</w:t>
      </w:r>
      <w:r w:rsidRPr="00931ECA">
        <w:rPr>
          <w:lang w:val="en-GB"/>
        </w:rPr>
        <w:tab/>
        <w:t>Members should jointly determine</w:t>
      </w:r>
      <w:r w:rsidR="00C93853" w:rsidRPr="00931ECA">
        <w:rPr>
          <w:lang w:val="en-GB"/>
        </w:rPr>
        <w:t>, with the NAVAREA Coordinator,</w:t>
      </w:r>
      <w:r w:rsidRPr="00931ECA">
        <w:rPr>
          <w:lang w:val="en-GB"/>
        </w:rPr>
        <w:t xml:space="preserve"> the criteria for issuing warnings o</w:t>
      </w:r>
      <w:r w:rsidR="0098637E" w:rsidRPr="00931ECA">
        <w:rPr>
          <w:lang w:val="en-GB"/>
        </w:rPr>
        <w:t>f</w:t>
      </w:r>
      <w:r w:rsidRPr="00931ECA">
        <w:rPr>
          <w:lang w:val="en-GB"/>
        </w:rPr>
        <w:t xml:space="preserve"> abnormal changes to sea level.</w:t>
      </w:r>
    </w:p>
    <w:p w:rsidR="00B43537" w:rsidRPr="00931ECA" w:rsidRDefault="00ED357C" w:rsidP="00ED357C">
      <w:pPr>
        <w:pStyle w:val="Notesheading"/>
      </w:pPr>
      <w:r w:rsidRPr="00931ECA">
        <w:t>Notes:</w:t>
      </w:r>
    </w:p>
    <w:p w:rsidR="00B43537" w:rsidRPr="00931ECA" w:rsidRDefault="00ED357C">
      <w:pPr>
        <w:pStyle w:val="Notes1"/>
      </w:pPr>
      <w:r w:rsidRPr="00931ECA">
        <w:t>1.</w:t>
      </w:r>
      <w:r w:rsidR="00B43537" w:rsidRPr="00931ECA">
        <w:tab/>
        <w:t xml:space="preserve">The NAVAREA warning </w:t>
      </w:r>
      <w:r w:rsidR="0098637E" w:rsidRPr="00931ECA">
        <w:t xml:space="preserve">of the risk of </w:t>
      </w:r>
      <w:r w:rsidR="00B43537" w:rsidRPr="00931ECA">
        <w:t xml:space="preserve">tsunami serves as an initial advice to mariners and is not updated. The mariner is expected to seek further information from local </w:t>
      </w:r>
      <w:r w:rsidR="0098637E" w:rsidRPr="00931ECA">
        <w:t>p</w:t>
      </w:r>
      <w:r w:rsidR="00B43537" w:rsidRPr="00931ECA">
        <w:t xml:space="preserve">ort </w:t>
      </w:r>
      <w:r w:rsidR="0098637E" w:rsidRPr="00931ECA">
        <w:t>m</w:t>
      </w:r>
      <w:r w:rsidR="00B43537" w:rsidRPr="00931ECA">
        <w:t>asters or take effective action to stay safe.</w:t>
      </w:r>
    </w:p>
    <w:p w:rsidR="00B43537" w:rsidRPr="00931ECA" w:rsidRDefault="00ED357C">
      <w:pPr>
        <w:pStyle w:val="Notes1"/>
      </w:pPr>
      <w:r w:rsidRPr="00931ECA">
        <w:t>2.</w:t>
      </w:r>
      <w:r w:rsidR="00B43537" w:rsidRPr="00931ECA">
        <w:tab/>
        <w:t xml:space="preserve">The information about </w:t>
      </w:r>
      <w:r w:rsidR="0098637E" w:rsidRPr="00931ECA">
        <w:t xml:space="preserve">the risk of </w:t>
      </w:r>
      <w:r w:rsidR="00B43537" w:rsidRPr="00931ECA">
        <w:t xml:space="preserve">tsunami will include a general description of the area affected. </w:t>
      </w:r>
    </w:p>
    <w:p w:rsidR="00B43537" w:rsidRPr="00931ECA" w:rsidRDefault="00ED357C">
      <w:pPr>
        <w:pStyle w:val="Notes1"/>
      </w:pPr>
      <w:r w:rsidRPr="00931ECA">
        <w:t>3.</w:t>
      </w:r>
      <w:r w:rsidR="00B43537" w:rsidRPr="00931ECA">
        <w:tab/>
        <w:t>The information about abnormal water levels can include details of the residual water level anomaly and the area affected</w:t>
      </w:r>
      <w:r w:rsidR="00296460" w:rsidRPr="00931ECA">
        <w:t>,</w:t>
      </w:r>
      <w:r w:rsidR="00B43537" w:rsidRPr="00931ECA">
        <w:t xml:space="preserve"> </w:t>
      </w:r>
      <w:r w:rsidR="00296460" w:rsidRPr="00931ECA">
        <w:t xml:space="preserve">which </w:t>
      </w:r>
      <w:r w:rsidR="00B43537" w:rsidRPr="00931ECA">
        <w:t>may pose a risk to ships navigating in shallow water or impact port operations at higher water levels.</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ID="CFDC40BB-E903-514A-B01F-559DB6C5DD29"</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V. SERVICES IN SUPPORT OF MARINE E…</w:instrText>
      </w:r>
      <w:r w:rsidRPr="00931ECA">
        <w:rPr>
          <w:vanish/>
          <w:lang w:val="en-GB"/>
        </w:rPr>
        <w:fldChar w:fldCharType="begin"/>
      </w:r>
      <w:r w:rsidRPr="00931ECA">
        <w:rPr>
          <w:vanish/>
          <w:lang w:val="en-GB"/>
        </w:rPr>
        <w:instrText>Name="Chapter title in running head" Value="PART V. SERVICES IN SUPPORT OF MARINE ENVIRONMENTAL EMERGENCY RESPONSE"</w:instrText>
      </w:r>
      <w:r w:rsidRPr="00931ECA">
        <w:rPr>
          <w:vanish/>
          <w:lang w:val="en-GB"/>
        </w:rPr>
        <w:fldChar w:fldCharType="end"/>
      </w:r>
      <w:r w:rsidRPr="00931ECA">
        <w:rPr>
          <w:lang w:val="en-GB"/>
        </w:rPr>
        <w:fldChar w:fldCharType="end"/>
      </w:r>
    </w:p>
    <w:p w:rsidR="00B50B46" w:rsidRPr="00931ECA" w:rsidRDefault="00B43537" w:rsidP="007B4441">
      <w:pPr>
        <w:pStyle w:val="Parttitle"/>
      </w:pPr>
      <w:r w:rsidRPr="00931ECA">
        <w:t>PART V</w:t>
      </w:r>
      <w:r w:rsidR="007B4441" w:rsidRPr="00931ECA">
        <w:t xml:space="preserve">. </w:t>
      </w:r>
      <w:r w:rsidRPr="00931ECA">
        <w:t>SERVICES IN S</w:t>
      </w:r>
      <w:r w:rsidR="007B4441" w:rsidRPr="00931ECA">
        <w:t xml:space="preserve">UPPORT OF MARINE ENVIRONMENTAL </w:t>
      </w:r>
      <w:r w:rsidRPr="00931ECA">
        <w:t>EMERGENCY RESPONSE</w:t>
      </w:r>
    </w:p>
    <w:p w:rsidR="00B50B46" w:rsidRPr="00931ECA" w:rsidRDefault="00ED357C" w:rsidP="00ED357C">
      <w:pPr>
        <w:pStyle w:val="Heading10"/>
      </w:pPr>
      <w:r w:rsidRPr="00931ECA">
        <w:t>1.</w:t>
      </w:r>
      <w:r w:rsidR="00B43537" w:rsidRPr="00931ECA">
        <w:tab/>
        <w:t>General</w:t>
      </w:r>
    </w:p>
    <w:p w:rsidR="00B50B46" w:rsidRPr="00931ECA" w:rsidRDefault="00B43537">
      <w:pPr>
        <w:pStyle w:val="Bodytext"/>
        <w:rPr>
          <w:rStyle w:val="Semibold"/>
          <w:lang w:val="en-GB"/>
        </w:rPr>
      </w:pPr>
      <w:r w:rsidRPr="00931ECA">
        <w:rPr>
          <w:rStyle w:val="Semibold"/>
          <w:lang w:val="en-GB"/>
        </w:rPr>
        <w:t>The Global Data</w:t>
      </w:r>
      <w:r w:rsidR="00F77D9A" w:rsidRPr="00931ECA">
        <w:rPr>
          <w:rStyle w:val="Semibold"/>
          <w:lang w:val="en-GB"/>
        </w:rPr>
        <w:t>-p</w:t>
      </w:r>
      <w:r w:rsidRPr="00931ECA">
        <w:rPr>
          <w:rStyle w:val="Semibold"/>
          <w:lang w:val="en-GB"/>
        </w:rPr>
        <w:t xml:space="preserve">rocessing and Forecasting System (GDPFS) shall be a framework to </w:t>
      </w:r>
      <w:r w:rsidR="00F77D9A" w:rsidRPr="00931ECA">
        <w:rPr>
          <w:rStyle w:val="Semibold"/>
          <w:lang w:val="en-GB"/>
        </w:rPr>
        <w:t>help</w:t>
      </w:r>
      <w:r w:rsidRPr="00931ECA">
        <w:rPr>
          <w:rStyle w:val="Semibold"/>
          <w:lang w:val="en-GB"/>
        </w:rPr>
        <w:t xml:space="preserve"> develop and enhanc</w:t>
      </w:r>
      <w:r w:rsidR="00F77D9A" w:rsidRPr="00931ECA">
        <w:rPr>
          <w:rStyle w:val="Semibold"/>
          <w:lang w:val="en-GB"/>
        </w:rPr>
        <w:t>e</w:t>
      </w:r>
      <w:r w:rsidRPr="00931ECA">
        <w:rPr>
          <w:rStyle w:val="Semibold"/>
          <w:lang w:val="en-GB"/>
        </w:rPr>
        <w:t xml:space="preserve"> </w:t>
      </w:r>
      <w:r w:rsidR="00F77D9A" w:rsidRPr="00931ECA">
        <w:rPr>
          <w:rStyle w:val="Semibold"/>
          <w:lang w:val="en-GB"/>
        </w:rPr>
        <w:t xml:space="preserve">the </w:t>
      </w:r>
      <w:r w:rsidRPr="00931ECA">
        <w:rPr>
          <w:rStyle w:val="Semibold"/>
          <w:lang w:val="en-GB"/>
        </w:rPr>
        <w:t>capacity</w:t>
      </w:r>
      <w:r w:rsidR="00F77D9A" w:rsidRPr="00931ECA">
        <w:rPr>
          <w:rStyle w:val="Semibold"/>
          <w:lang w:val="en-GB"/>
        </w:rPr>
        <w:t xml:space="preserve"> of Members</w:t>
      </w:r>
      <w:r w:rsidRPr="00931ECA">
        <w:rPr>
          <w:rStyle w:val="Semibold"/>
          <w:lang w:val="en-GB"/>
        </w:rPr>
        <w:t xml:space="preserve"> to provide a consistent level of metocean and drift information in the event of a range of marine environmental incidents, including:</w:t>
      </w:r>
    </w:p>
    <w:p w:rsidR="00B43537" w:rsidRPr="00931ECA" w:rsidRDefault="00D13E77" w:rsidP="00D13E77">
      <w:pPr>
        <w:pStyle w:val="Indent1"/>
        <w:rPr>
          <w:rStyle w:val="Semibold"/>
        </w:rPr>
      </w:pPr>
      <w:r w:rsidRPr="00931ECA">
        <w:rPr>
          <w:rStyle w:val="Semibold"/>
        </w:rPr>
        <w:t>(a)</w:t>
      </w:r>
      <w:r w:rsidR="00B43537" w:rsidRPr="00931ECA">
        <w:rPr>
          <w:rStyle w:val="Semibold"/>
        </w:rPr>
        <w:tab/>
      </w:r>
      <w:r w:rsidR="00212C54" w:rsidRPr="00931ECA">
        <w:rPr>
          <w:rStyle w:val="Semibold"/>
        </w:rPr>
        <w:t>S</w:t>
      </w:r>
      <w:r w:rsidR="00B43537" w:rsidRPr="00931ECA">
        <w:rPr>
          <w:rStyle w:val="Semibold"/>
        </w:rPr>
        <w:t>pills of oil and other noxious substance</w:t>
      </w:r>
      <w:r w:rsidR="00F77D9A" w:rsidRPr="00931ECA">
        <w:rPr>
          <w:rStyle w:val="Semibold"/>
        </w:rPr>
        <w:t>s</w:t>
      </w:r>
      <w:r w:rsidR="001B34D9" w:rsidRPr="00931ECA">
        <w:rPr>
          <w:rStyle w:val="Semibold"/>
        </w:rPr>
        <w:t>;</w:t>
      </w:r>
    </w:p>
    <w:p w:rsidR="00B43537" w:rsidRPr="00931ECA" w:rsidRDefault="00D13E77" w:rsidP="00C93853">
      <w:pPr>
        <w:pStyle w:val="Indent1"/>
        <w:rPr>
          <w:rStyle w:val="Semibold"/>
        </w:rPr>
      </w:pPr>
      <w:r w:rsidRPr="00931ECA">
        <w:rPr>
          <w:rStyle w:val="Semibold"/>
        </w:rPr>
        <w:t>(b)</w:t>
      </w:r>
      <w:r w:rsidR="00B43537" w:rsidRPr="00931ECA">
        <w:rPr>
          <w:rStyle w:val="Semibold"/>
        </w:rPr>
        <w:tab/>
      </w:r>
      <w:r w:rsidR="00C93853" w:rsidRPr="00931ECA">
        <w:rPr>
          <w:rStyle w:val="Semibold"/>
        </w:rPr>
        <w:t>Discharges of r</w:t>
      </w:r>
      <w:r w:rsidR="00B43537" w:rsidRPr="00931ECA">
        <w:rPr>
          <w:rStyle w:val="Semibold"/>
        </w:rPr>
        <w:t>adioactive material in marine and coastal zones</w:t>
      </w:r>
      <w:r w:rsidR="001B34D9" w:rsidRPr="00931ECA">
        <w:rPr>
          <w:rStyle w:val="Semibold"/>
        </w:rPr>
        <w:t>;</w:t>
      </w:r>
    </w:p>
    <w:p w:rsidR="00B50B46" w:rsidRPr="00931ECA" w:rsidRDefault="00D13E77" w:rsidP="00D13E77">
      <w:pPr>
        <w:pStyle w:val="Indent1"/>
        <w:rPr>
          <w:rStyle w:val="Semibold"/>
        </w:rPr>
      </w:pPr>
      <w:r w:rsidRPr="00931ECA">
        <w:rPr>
          <w:rStyle w:val="Semibold"/>
        </w:rPr>
        <w:t>(c)</w:t>
      </w:r>
      <w:r w:rsidR="00B43537" w:rsidRPr="00931ECA">
        <w:rPr>
          <w:rStyle w:val="Semibold"/>
        </w:rPr>
        <w:tab/>
      </w:r>
      <w:r w:rsidR="00212C54" w:rsidRPr="00931ECA">
        <w:rPr>
          <w:rStyle w:val="Semibold"/>
        </w:rPr>
        <w:t>O</w:t>
      </w:r>
      <w:r w:rsidR="00B43537" w:rsidRPr="00931ECA">
        <w:rPr>
          <w:rStyle w:val="Semibold"/>
        </w:rPr>
        <w:t>ther marine environmental hazards (e.g. harmful algal blooms)</w:t>
      </w:r>
      <w:r w:rsidR="001B34D9" w:rsidRPr="00931ECA">
        <w:rPr>
          <w:rStyle w:val="Semibold"/>
        </w:rPr>
        <w:t>.</w:t>
      </w:r>
    </w:p>
    <w:p w:rsidR="00B50B46" w:rsidRPr="00931ECA" w:rsidRDefault="00B43537" w:rsidP="00D13E77">
      <w:pPr>
        <w:pStyle w:val="Heading10"/>
      </w:pPr>
      <w:r w:rsidRPr="00931ECA">
        <w:t>2</w:t>
      </w:r>
      <w:r w:rsidRPr="00931ECA">
        <w:tab/>
        <w:t>Procedures</w:t>
      </w:r>
    </w:p>
    <w:p w:rsidR="00B50B46" w:rsidRPr="00931ECA" w:rsidRDefault="00B43537">
      <w:pPr>
        <w:pStyle w:val="Bodytext"/>
        <w:rPr>
          <w:lang w:val="en-GB"/>
        </w:rPr>
      </w:pPr>
      <w:r w:rsidRPr="00931ECA">
        <w:rPr>
          <w:lang w:val="en-GB"/>
        </w:rPr>
        <w:t>2.1</w:t>
      </w:r>
      <w:r w:rsidRPr="00931ECA">
        <w:rPr>
          <w:lang w:val="en-GB"/>
        </w:rPr>
        <w:tab/>
        <w:t xml:space="preserve">Members should provide specialized services </w:t>
      </w:r>
      <w:r w:rsidR="007A2A3F" w:rsidRPr="00931ECA">
        <w:rPr>
          <w:lang w:val="en-GB"/>
        </w:rPr>
        <w:t xml:space="preserve">at the </w:t>
      </w:r>
      <w:r w:rsidRPr="00931ECA">
        <w:rPr>
          <w:lang w:val="en-GB"/>
        </w:rPr>
        <w:t xml:space="preserve">request </w:t>
      </w:r>
      <w:r w:rsidR="007A2A3F" w:rsidRPr="00931ECA">
        <w:rPr>
          <w:lang w:val="en-GB"/>
        </w:rPr>
        <w:t xml:space="preserve">of </w:t>
      </w:r>
      <w:r w:rsidRPr="00931ECA">
        <w:rPr>
          <w:lang w:val="en-GB"/>
        </w:rPr>
        <w:t xml:space="preserve">national response agencies. </w:t>
      </w:r>
    </w:p>
    <w:p w:rsidR="00B50B46" w:rsidRPr="00931ECA" w:rsidRDefault="00B43537" w:rsidP="00F25595">
      <w:pPr>
        <w:pStyle w:val="Bodytext"/>
        <w:rPr>
          <w:lang w:val="en-GB"/>
        </w:rPr>
      </w:pPr>
      <w:r w:rsidRPr="00931ECA">
        <w:rPr>
          <w:lang w:val="en-GB"/>
        </w:rPr>
        <w:t>2.2</w:t>
      </w:r>
      <w:r w:rsidRPr="00931ECA">
        <w:rPr>
          <w:lang w:val="en-GB"/>
        </w:rPr>
        <w:tab/>
        <w:t xml:space="preserve">In coordination with appropriate national authorities, Members should provide historical and predicted information on: </w:t>
      </w:r>
    </w:p>
    <w:p w:rsidR="00B43537" w:rsidRPr="00931ECA" w:rsidRDefault="00D13E77" w:rsidP="00D13E77">
      <w:pPr>
        <w:pStyle w:val="Indent1"/>
      </w:pPr>
      <w:r w:rsidRPr="00931ECA">
        <w:t>(</w:t>
      </w:r>
      <w:r w:rsidR="00B43537" w:rsidRPr="00931ECA">
        <w:t>a)</w:t>
      </w:r>
      <w:r w:rsidR="00B43537" w:rsidRPr="00931ECA">
        <w:tab/>
        <w:t xml:space="preserve">Wind speed and direction; </w:t>
      </w:r>
    </w:p>
    <w:p w:rsidR="00B43537" w:rsidRPr="00931ECA" w:rsidRDefault="00D13E77" w:rsidP="00D13E77">
      <w:pPr>
        <w:pStyle w:val="Indent1"/>
      </w:pPr>
      <w:r w:rsidRPr="00931ECA">
        <w:t>(</w:t>
      </w:r>
      <w:r w:rsidR="00B43537" w:rsidRPr="00931ECA">
        <w:t>b)</w:t>
      </w:r>
      <w:r w:rsidR="00B43537" w:rsidRPr="00931ECA">
        <w:tab/>
        <w:t xml:space="preserve">State of the sea; </w:t>
      </w:r>
    </w:p>
    <w:p w:rsidR="00B43537" w:rsidRPr="00931ECA" w:rsidRDefault="00D13E77" w:rsidP="00D13E77">
      <w:pPr>
        <w:pStyle w:val="Indent1"/>
      </w:pPr>
      <w:r w:rsidRPr="00931ECA">
        <w:lastRenderedPageBreak/>
        <w:t>(</w:t>
      </w:r>
      <w:r w:rsidR="00B43537" w:rsidRPr="00931ECA">
        <w:t>c)</w:t>
      </w:r>
      <w:r w:rsidR="00B43537" w:rsidRPr="00931ECA">
        <w:tab/>
        <w:t xml:space="preserve">Visibility, both vertical and horizontal; </w:t>
      </w:r>
    </w:p>
    <w:p w:rsidR="00B43537" w:rsidRPr="00931ECA" w:rsidRDefault="00D13E77" w:rsidP="00D13E77">
      <w:pPr>
        <w:pStyle w:val="Indent1"/>
      </w:pPr>
      <w:r w:rsidRPr="00931ECA">
        <w:t>(</w:t>
      </w:r>
      <w:r w:rsidR="00B43537" w:rsidRPr="00931ECA">
        <w:t>d)</w:t>
      </w:r>
      <w:r w:rsidR="00B43537" w:rsidRPr="00931ECA">
        <w:tab/>
        <w:t>Tide height and time;</w:t>
      </w:r>
    </w:p>
    <w:p w:rsidR="00B50B46" w:rsidRPr="00931ECA" w:rsidRDefault="00D13E77" w:rsidP="00D13E77">
      <w:pPr>
        <w:pStyle w:val="Indent1"/>
      </w:pPr>
      <w:r w:rsidRPr="00931ECA">
        <w:t>(</w:t>
      </w:r>
      <w:r w:rsidR="00B43537" w:rsidRPr="00931ECA">
        <w:t>e)</w:t>
      </w:r>
      <w:r w:rsidR="00B43537" w:rsidRPr="00931ECA">
        <w:tab/>
        <w:t xml:space="preserve">Sea currents and other oceanographic information. </w:t>
      </w:r>
    </w:p>
    <w:p w:rsidR="00B50B46" w:rsidRPr="00931ECA" w:rsidRDefault="00B43537" w:rsidP="00C93853">
      <w:pPr>
        <w:pStyle w:val="Bodytext"/>
        <w:rPr>
          <w:lang w:val="en-GB"/>
        </w:rPr>
      </w:pPr>
      <w:r w:rsidRPr="00931ECA">
        <w:rPr>
          <w:lang w:val="en-GB"/>
        </w:rPr>
        <w:t>2.3</w:t>
      </w:r>
      <w:r w:rsidRPr="00931ECA">
        <w:rPr>
          <w:lang w:val="en-GB"/>
        </w:rPr>
        <w:tab/>
        <w:t xml:space="preserve">Members should ensure that information about the state of the sea assists authorities </w:t>
      </w:r>
      <w:r w:rsidR="00F77D9A" w:rsidRPr="00931ECA">
        <w:rPr>
          <w:lang w:val="en-GB"/>
        </w:rPr>
        <w:t>in</w:t>
      </w:r>
      <w:r w:rsidRPr="00931ECA">
        <w:rPr>
          <w:lang w:val="en-GB"/>
        </w:rPr>
        <w:t xml:space="preserve"> determin</w:t>
      </w:r>
      <w:r w:rsidR="00F77D9A" w:rsidRPr="00931ECA">
        <w:rPr>
          <w:lang w:val="en-GB"/>
        </w:rPr>
        <w:t>ing</w:t>
      </w:r>
      <w:r w:rsidRPr="00931ECA">
        <w:rPr>
          <w:lang w:val="en-GB"/>
        </w:rPr>
        <w:t xml:space="preserve"> the safety of both shore-based and open</w:t>
      </w:r>
      <w:r w:rsidR="00F77D9A" w:rsidRPr="00931ECA">
        <w:rPr>
          <w:lang w:val="en-GB"/>
        </w:rPr>
        <w:t>-</w:t>
      </w:r>
      <w:r w:rsidRPr="00931ECA">
        <w:rPr>
          <w:lang w:val="en-GB"/>
        </w:rPr>
        <w:t>water operations.</w:t>
      </w:r>
    </w:p>
    <w:p w:rsidR="00B50B46" w:rsidRPr="00931ECA" w:rsidRDefault="00B43537" w:rsidP="00F25595">
      <w:pPr>
        <w:pStyle w:val="Bodytext"/>
        <w:rPr>
          <w:lang w:val="en-GB"/>
        </w:rPr>
      </w:pPr>
      <w:r w:rsidRPr="00931ECA">
        <w:rPr>
          <w:lang w:val="en-GB"/>
        </w:rPr>
        <w:t>2.4</w:t>
      </w:r>
      <w:r w:rsidRPr="00931ECA">
        <w:rPr>
          <w:lang w:val="en-GB"/>
        </w:rPr>
        <w:tab/>
        <w:t xml:space="preserve">Members should ensure </w:t>
      </w:r>
      <w:r w:rsidR="007A2A3F" w:rsidRPr="00931ECA">
        <w:rPr>
          <w:lang w:val="en-GB"/>
        </w:rPr>
        <w:t xml:space="preserve">that </w:t>
      </w:r>
      <w:r w:rsidRPr="00931ECA">
        <w:rPr>
          <w:lang w:val="en-GB"/>
        </w:rPr>
        <w:t>values for surface wind speed take into consideration any thresholds used for determining substance dispersant/mixing rates, and for containment planning.</w:t>
      </w:r>
    </w:p>
    <w:p w:rsidR="00B50B46" w:rsidRPr="00931ECA" w:rsidRDefault="00B43537" w:rsidP="00F25595">
      <w:pPr>
        <w:pStyle w:val="Bodytext"/>
        <w:rPr>
          <w:lang w:val="en-GB"/>
        </w:rPr>
      </w:pPr>
      <w:r w:rsidRPr="00931ECA">
        <w:rPr>
          <w:lang w:val="en-GB"/>
        </w:rPr>
        <w:t>2.5</w:t>
      </w:r>
      <w:r w:rsidRPr="00931ECA">
        <w:rPr>
          <w:lang w:val="en-GB"/>
        </w:rPr>
        <w:tab/>
        <w:t>Members should provide, in agreement with the national response agency, the required metocean parameters in a gridded or digital form that may be integrated into decision/planning support tools.</w:t>
      </w:r>
    </w:p>
    <w:p w:rsidR="00B50B46" w:rsidRPr="00931ECA" w:rsidRDefault="00B43537" w:rsidP="00F25595">
      <w:pPr>
        <w:pStyle w:val="Bodytext"/>
        <w:rPr>
          <w:lang w:val="en-GB"/>
        </w:rPr>
      </w:pPr>
      <w:r w:rsidRPr="00931ECA">
        <w:rPr>
          <w:lang w:val="en-GB"/>
        </w:rPr>
        <w:t>2.6</w:t>
      </w:r>
      <w:r w:rsidRPr="00931ECA">
        <w:rPr>
          <w:lang w:val="en-GB"/>
        </w:rPr>
        <w:tab/>
        <w:t>Members should also provide drift prognoses or the prognostic input data (wind and ocean currents) required by drift models during a marine pollution response operation.</w:t>
      </w:r>
    </w:p>
    <w:p w:rsidR="00B43537" w:rsidRPr="00931ECA" w:rsidRDefault="00B43537"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ID="95199103-7CFD-C14E-B19D-CDF82CDB077A"</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VI. TRAINING IN THE FIELD OF MARIN…</w:instrText>
      </w:r>
      <w:r w:rsidRPr="00931ECA">
        <w:rPr>
          <w:vanish/>
          <w:lang w:val="en-GB"/>
        </w:rPr>
        <w:fldChar w:fldCharType="begin"/>
      </w:r>
      <w:r w:rsidRPr="00931ECA">
        <w:rPr>
          <w:vanish/>
          <w:lang w:val="en-GB"/>
        </w:rPr>
        <w:instrText>Name="Chapter title in running head" Value="PART VI. TRAINING IN THE FIELD OF MARINE METEOROLOGY"</w:instrText>
      </w:r>
      <w:r w:rsidRPr="00931ECA">
        <w:rPr>
          <w:vanish/>
          <w:lang w:val="en-GB"/>
        </w:rPr>
        <w:fldChar w:fldCharType="end"/>
      </w:r>
      <w:r w:rsidRPr="00931ECA">
        <w:rPr>
          <w:lang w:val="en-GB"/>
        </w:rPr>
        <w:fldChar w:fldCharType="end"/>
      </w:r>
    </w:p>
    <w:p w:rsidR="00B50B46" w:rsidRPr="00931ECA" w:rsidRDefault="00B43537" w:rsidP="007B4441">
      <w:pPr>
        <w:pStyle w:val="Parttitle"/>
      </w:pPr>
      <w:r w:rsidRPr="00931ECA">
        <w:t>PART VI</w:t>
      </w:r>
      <w:r w:rsidR="007B4441" w:rsidRPr="00931ECA">
        <w:t xml:space="preserve">. </w:t>
      </w:r>
      <w:r w:rsidRPr="00931ECA">
        <w:t>TRAINING IN THE FIELD OF MARINE METEOROLOGY</w:t>
      </w:r>
    </w:p>
    <w:p w:rsidR="00B50B46" w:rsidRPr="00931ECA" w:rsidRDefault="00B43537" w:rsidP="00D13E77">
      <w:pPr>
        <w:pStyle w:val="Heading10"/>
      </w:pPr>
      <w:r w:rsidRPr="00931ECA">
        <w:t>1</w:t>
      </w:r>
      <w:r w:rsidR="00D13E77" w:rsidRPr="00931ECA">
        <w:t>.</w:t>
      </w:r>
      <w:r w:rsidRPr="00931ECA">
        <w:tab/>
        <w:t>General</w:t>
      </w:r>
    </w:p>
    <w:p w:rsidR="00B50B46" w:rsidRPr="00931ECA" w:rsidRDefault="00B43537" w:rsidP="00F25595">
      <w:pPr>
        <w:pStyle w:val="Bodytext"/>
        <w:rPr>
          <w:rStyle w:val="Semibold"/>
          <w:lang w:val="en-GB"/>
        </w:rPr>
      </w:pPr>
      <w:r w:rsidRPr="00931ECA">
        <w:rPr>
          <w:rStyle w:val="Semibold"/>
          <w:lang w:val="en-GB"/>
        </w:rPr>
        <w:t>The training programme in the field of marine met</w:t>
      </w:r>
      <w:r w:rsidR="00D13E77" w:rsidRPr="00931ECA">
        <w:rPr>
          <w:rStyle w:val="Semibold"/>
          <w:lang w:val="en-GB"/>
        </w:rPr>
        <w:t>eorology shall be addressed to:</w:t>
      </w:r>
    </w:p>
    <w:p w:rsidR="00B43537" w:rsidRPr="00931ECA" w:rsidRDefault="00D13E77" w:rsidP="00D13E77">
      <w:pPr>
        <w:pStyle w:val="Indent1"/>
        <w:rPr>
          <w:rStyle w:val="Semibold"/>
        </w:rPr>
      </w:pPr>
      <w:r w:rsidRPr="00931ECA">
        <w:rPr>
          <w:rStyle w:val="Semibold"/>
        </w:rPr>
        <w:t>(</w:t>
      </w:r>
      <w:r w:rsidR="00B43537" w:rsidRPr="00931ECA">
        <w:rPr>
          <w:rStyle w:val="Semibold"/>
        </w:rPr>
        <w:t>a)</w:t>
      </w:r>
      <w:r w:rsidR="00B43537" w:rsidRPr="00931ECA">
        <w:rPr>
          <w:rStyle w:val="Semibold"/>
        </w:rPr>
        <w:tab/>
        <w:t xml:space="preserve">Meteorological personnel engaged in observational, forecasting and climatological duties for marine purposes; </w:t>
      </w:r>
    </w:p>
    <w:p w:rsidR="00B43537" w:rsidRPr="00931ECA" w:rsidRDefault="00D13E77" w:rsidP="00D13E77">
      <w:pPr>
        <w:pStyle w:val="Indent1"/>
        <w:rPr>
          <w:rStyle w:val="Semibold"/>
        </w:rPr>
      </w:pPr>
      <w:r w:rsidRPr="00931ECA">
        <w:rPr>
          <w:rStyle w:val="Semibold"/>
        </w:rPr>
        <w:t>(</w:t>
      </w:r>
      <w:r w:rsidR="00B43537" w:rsidRPr="00931ECA">
        <w:rPr>
          <w:rStyle w:val="Semibold"/>
        </w:rPr>
        <w:t>b)</w:t>
      </w:r>
      <w:r w:rsidR="00B43537" w:rsidRPr="00931ECA">
        <w:rPr>
          <w:rStyle w:val="Semibold"/>
        </w:rPr>
        <w:tab/>
        <w:t>Port Meteorological Officers (PMO</w:t>
      </w:r>
      <w:r w:rsidR="00F07322" w:rsidRPr="00931ECA">
        <w:rPr>
          <w:rStyle w:val="Semibold"/>
        </w:rPr>
        <w:t>s</w:t>
      </w:r>
      <w:r w:rsidR="00B43537" w:rsidRPr="00931ECA">
        <w:rPr>
          <w:rStyle w:val="Semibold"/>
        </w:rPr>
        <w:t>);</w:t>
      </w:r>
    </w:p>
    <w:p w:rsidR="00B50B46" w:rsidRPr="00931ECA" w:rsidRDefault="00D13E77" w:rsidP="00D13E77">
      <w:pPr>
        <w:pStyle w:val="Indent1"/>
        <w:rPr>
          <w:rStyle w:val="Semibold"/>
        </w:rPr>
      </w:pPr>
      <w:r w:rsidRPr="00931ECA">
        <w:rPr>
          <w:rStyle w:val="Semibold"/>
        </w:rPr>
        <w:t>(</w:t>
      </w:r>
      <w:r w:rsidR="00B43537" w:rsidRPr="00931ECA">
        <w:rPr>
          <w:rStyle w:val="Semibold"/>
        </w:rPr>
        <w:t>c)</w:t>
      </w:r>
      <w:r w:rsidR="00B43537" w:rsidRPr="00931ECA">
        <w:rPr>
          <w:rStyle w:val="Semibold"/>
        </w:rPr>
        <w:tab/>
        <w:t xml:space="preserve">Seafarers. </w:t>
      </w:r>
    </w:p>
    <w:p w:rsidR="00B50B46" w:rsidRPr="00931ECA" w:rsidRDefault="00B43537" w:rsidP="00D13E77">
      <w:pPr>
        <w:pStyle w:val="Heading10"/>
      </w:pPr>
      <w:r w:rsidRPr="00931ECA">
        <w:t>2</w:t>
      </w:r>
      <w:r w:rsidR="00D13E77" w:rsidRPr="00931ECA">
        <w:t>.</w:t>
      </w:r>
      <w:r w:rsidRPr="00931ECA">
        <w:tab/>
        <w:t xml:space="preserve">Training of Marine Meteorological Personnel </w:t>
      </w:r>
    </w:p>
    <w:p w:rsidR="00B50B46" w:rsidRPr="00931ECA" w:rsidRDefault="00D13E77" w:rsidP="00D13E77">
      <w:pPr>
        <w:pStyle w:val="Heading2"/>
      </w:pPr>
      <w:r w:rsidRPr="00931ECA">
        <w:t>2.1</w:t>
      </w:r>
      <w:r w:rsidRPr="00931ECA">
        <w:tab/>
      </w:r>
      <w:r w:rsidR="00B43537" w:rsidRPr="00931ECA">
        <w:t xml:space="preserve">Principles </w:t>
      </w:r>
    </w:p>
    <w:p w:rsidR="00B50B46" w:rsidRPr="00931ECA" w:rsidRDefault="00B43537" w:rsidP="00F25595">
      <w:pPr>
        <w:pStyle w:val="Bodytext"/>
        <w:rPr>
          <w:rStyle w:val="Semibold"/>
          <w:lang w:val="en-GB"/>
        </w:rPr>
      </w:pPr>
      <w:r w:rsidRPr="00931ECA">
        <w:rPr>
          <w:rStyle w:val="Semibold"/>
          <w:lang w:val="en-GB"/>
        </w:rPr>
        <w:t xml:space="preserve">The principles for the training of meteorological personnel in marine meteorology shall be as follows: </w:t>
      </w:r>
    </w:p>
    <w:p w:rsidR="00B50B46" w:rsidRPr="00931ECA" w:rsidRDefault="0014122E" w:rsidP="0014122E">
      <w:pPr>
        <w:pStyle w:val="Indent1"/>
        <w:rPr>
          <w:rStyle w:val="Semibold"/>
        </w:rPr>
      </w:pPr>
      <w:r w:rsidRPr="00931ECA">
        <w:rPr>
          <w:rStyle w:val="Semibold"/>
        </w:rPr>
        <w:t>–</w:t>
      </w:r>
      <w:r w:rsidRPr="00931ECA">
        <w:rPr>
          <w:rStyle w:val="Semibold"/>
        </w:rPr>
        <w:tab/>
      </w:r>
      <w:r w:rsidR="00B43537" w:rsidRPr="00931ECA">
        <w:rPr>
          <w:rStyle w:val="Semibold"/>
        </w:rPr>
        <w:t>Principle 1</w:t>
      </w:r>
      <w:r w:rsidRPr="00931ECA">
        <w:rPr>
          <w:rStyle w:val="Semibold"/>
        </w:rPr>
        <w:t xml:space="preserve">: </w:t>
      </w:r>
      <w:r w:rsidR="00B43537" w:rsidRPr="00931ECA">
        <w:rPr>
          <w:rStyle w:val="Semibold"/>
        </w:rPr>
        <w:t xml:space="preserve">The training of meteorological personnel constitutes an essential factor in the provision of meteorological services in support of marine activities. </w:t>
      </w:r>
    </w:p>
    <w:p w:rsidR="00B50B46" w:rsidRPr="00931ECA" w:rsidRDefault="0014122E" w:rsidP="0014122E">
      <w:pPr>
        <w:pStyle w:val="Indent1"/>
        <w:rPr>
          <w:rStyle w:val="Semibold"/>
        </w:rPr>
      </w:pPr>
      <w:r w:rsidRPr="00931ECA">
        <w:rPr>
          <w:rStyle w:val="Semibold"/>
        </w:rPr>
        <w:t>–</w:t>
      </w:r>
      <w:r w:rsidRPr="00931ECA">
        <w:rPr>
          <w:rStyle w:val="Semibold"/>
        </w:rPr>
        <w:tab/>
      </w:r>
      <w:r w:rsidR="00B43537" w:rsidRPr="00931ECA">
        <w:rPr>
          <w:rStyle w:val="Semibold"/>
        </w:rPr>
        <w:t>Principle 2</w:t>
      </w:r>
      <w:r w:rsidRPr="00931ECA">
        <w:rPr>
          <w:rStyle w:val="Semibold"/>
        </w:rPr>
        <w:t xml:space="preserve">: </w:t>
      </w:r>
      <w:r w:rsidR="00B43537" w:rsidRPr="00931ECA">
        <w:rPr>
          <w:rStyle w:val="Semibold"/>
        </w:rPr>
        <w:t xml:space="preserve">Training </w:t>
      </w:r>
      <w:r w:rsidR="00F07322" w:rsidRPr="00931ECA">
        <w:rPr>
          <w:rStyle w:val="Semibold"/>
        </w:rPr>
        <w:t>p</w:t>
      </w:r>
      <w:r w:rsidR="00B43537" w:rsidRPr="00931ECA">
        <w:rPr>
          <w:rStyle w:val="Semibold"/>
        </w:rPr>
        <w:t>rogrammes shall be designed to address competencies specific to the provision of marine meteorological services in order to qualify or certify personnel.</w:t>
      </w:r>
    </w:p>
    <w:p w:rsidR="00B50B46" w:rsidRPr="00931ECA" w:rsidRDefault="0014122E" w:rsidP="0014122E">
      <w:pPr>
        <w:pStyle w:val="Indent1"/>
      </w:pPr>
      <w:r w:rsidRPr="00931ECA">
        <w:rPr>
          <w:rStyle w:val="Semibold"/>
        </w:rPr>
        <w:lastRenderedPageBreak/>
        <w:t>–</w:t>
      </w:r>
      <w:r w:rsidRPr="00931ECA">
        <w:rPr>
          <w:rStyle w:val="Semibold"/>
        </w:rPr>
        <w:tab/>
      </w:r>
      <w:r w:rsidR="00B43537" w:rsidRPr="00931ECA">
        <w:rPr>
          <w:rStyle w:val="Semibold"/>
        </w:rPr>
        <w:t>Principle 3</w:t>
      </w:r>
      <w:r w:rsidRPr="00931ECA">
        <w:rPr>
          <w:rStyle w:val="Semibold"/>
        </w:rPr>
        <w:t>:</w:t>
      </w:r>
      <w:r w:rsidR="00931ECA">
        <w:rPr>
          <w:rStyle w:val="Semibold"/>
        </w:rPr>
        <w:t xml:space="preserve"> </w:t>
      </w:r>
      <w:r w:rsidR="00B43537" w:rsidRPr="00931ECA">
        <w:rPr>
          <w:rStyle w:val="Semibold"/>
        </w:rPr>
        <w:t xml:space="preserve">International cooperation in the field of education and training in marine meteorology </w:t>
      </w:r>
      <w:r w:rsidR="00C66B38" w:rsidRPr="00931ECA">
        <w:rPr>
          <w:rStyle w:val="Semibold"/>
        </w:rPr>
        <w:t xml:space="preserve">may </w:t>
      </w:r>
      <w:r w:rsidR="00B43537" w:rsidRPr="00931ECA">
        <w:rPr>
          <w:rStyle w:val="Semibold"/>
        </w:rPr>
        <w:t>be achieved through assistance in the form of short</w:t>
      </w:r>
      <w:r w:rsidR="00985ED4" w:rsidRPr="00931ECA">
        <w:rPr>
          <w:rStyle w:val="Semibold"/>
        </w:rPr>
        <w:t>-</w:t>
      </w:r>
      <w:r w:rsidR="00B43537" w:rsidRPr="00931ECA">
        <w:rPr>
          <w:rStyle w:val="Semibold"/>
        </w:rPr>
        <w:t xml:space="preserve"> and long-term fellowships</w:t>
      </w:r>
      <w:r w:rsidR="00F07322" w:rsidRPr="00931ECA">
        <w:rPr>
          <w:rStyle w:val="Semibold"/>
        </w:rPr>
        <w:t>;</w:t>
      </w:r>
      <w:r w:rsidR="00B43537" w:rsidRPr="00931ECA">
        <w:rPr>
          <w:rStyle w:val="Semibold"/>
        </w:rPr>
        <w:t xml:space="preserve"> on-the-job training</w:t>
      </w:r>
      <w:r w:rsidR="00F07322" w:rsidRPr="00931ECA">
        <w:rPr>
          <w:rStyle w:val="Semibold"/>
        </w:rPr>
        <w:t>;</w:t>
      </w:r>
      <w:r w:rsidR="00B43537" w:rsidRPr="00931ECA">
        <w:rPr>
          <w:rStyle w:val="Semibold"/>
        </w:rPr>
        <w:t xml:space="preserve"> assignment of experts to countries to help train personnel</w:t>
      </w:r>
      <w:r w:rsidR="00F07322" w:rsidRPr="00931ECA">
        <w:rPr>
          <w:rStyle w:val="Semibold"/>
        </w:rPr>
        <w:t>;</w:t>
      </w:r>
      <w:r w:rsidR="00B43537" w:rsidRPr="00931ECA">
        <w:rPr>
          <w:rStyle w:val="Semibold"/>
        </w:rPr>
        <w:t xml:space="preserve"> training courses and instruction manuals</w:t>
      </w:r>
      <w:r w:rsidR="00F07322" w:rsidRPr="00931ECA">
        <w:rPr>
          <w:rStyle w:val="Semibold"/>
        </w:rPr>
        <w:t>;</w:t>
      </w:r>
      <w:r w:rsidR="00B43537" w:rsidRPr="00931ECA">
        <w:rPr>
          <w:rStyle w:val="Semibold"/>
        </w:rPr>
        <w:t xml:space="preserve"> regional training seminars</w:t>
      </w:r>
      <w:r w:rsidR="00F07322" w:rsidRPr="00931ECA">
        <w:rPr>
          <w:rStyle w:val="Semibold"/>
        </w:rPr>
        <w:t>;</w:t>
      </w:r>
      <w:r w:rsidR="00B43537" w:rsidRPr="00931ECA">
        <w:rPr>
          <w:rStyle w:val="Semibold"/>
        </w:rPr>
        <w:t xml:space="preserve"> and publication of suitable compendia of lecture notes and other guidance material specially intended for marine purposes. </w:t>
      </w:r>
    </w:p>
    <w:p w:rsidR="00B50B46" w:rsidRPr="00931ECA" w:rsidRDefault="00D13E77" w:rsidP="00D13E77">
      <w:pPr>
        <w:pStyle w:val="Heading2"/>
      </w:pPr>
      <w:r w:rsidRPr="00931ECA">
        <w:t>2.2</w:t>
      </w:r>
      <w:r w:rsidRPr="00931ECA">
        <w:tab/>
      </w:r>
      <w:r w:rsidR="00B43537" w:rsidRPr="00931ECA">
        <w:t xml:space="preserve">Procedures </w:t>
      </w:r>
    </w:p>
    <w:p w:rsidR="00B50B46" w:rsidRPr="00931ECA" w:rsidRDefault="00F237A1">
      <w:pPr>
        <w:pStyle w:val="Bodytext"/>
        <w:rPr>
          <w:rStyle w:val="Semibold"/>
          <w:lang w:val="en-GB"/>
        </w:rPr>
      </w:pPr>
      <w:r w:rsidRPr="00931ECA">
        <w:rPr>
          <w:rStyle w:val="Semibold"/>
          <w:lang w:val="en-GB"/>
        </w:rPr>
        <w:t>2.2.1</w:t>
      </w:r>
      <w:r w:rsidR="00B43537" w:rsidRPr="00931ECA">
        <w:rPr>
          <w:rStyle w:val="Semibold"/>
          <w:lang w:val="en-GB"/>
        </w:rPr>
        <w:tab/>
        <w:t xml:space="preserve">Members shall apply and make available the programme of training in marine meteorology to all classes of meteorological personnel (Classes I, II, III and IV) engaged in marine meteorological activities. </w:t>
      </w:r>
    </w:p>
    <w:p w:rsidR="00B50B46" w:rsidRPr="00931ECA" w:rsidRDefault="00F237A1">
      <w:pPr>
        <w:pStyle w:val="Note"/>
      </w:pPr>
      <w:r w:rsidRPr="00931ECA">
        <w:t>Note:</w:t>
      </w:r>
      <w:r w:rsidRPr="00931ECA">
        <w:tab/>
      </w:r>
      <w:r w:rsidR="00B43537" w:rsidRPr="00931ECA">
        <w:t>Guidance on classification of meteorological personnel and curricula for their training is contained in</w:t>
      </w:r>
      <w:r w:rsidR="00E94A32" w:rsidRPr="00931ECA">
        <w:t xml:space="preserve"> </w:t>
      </w:r>
      <w:r w:rsidR="001C14F0" w:rsidRPr="00931ECA">
        <w:rPr>
          <w:rStyle w:val="Italic"/>
        </w:rPr>
        <w:t>Guide to the Implementation of Education and Training Standards in Meteorology and Hydrology</w:t>
      </w:r>
      <w:r w:rsidR="001C14F0" w:rsidRPr="00931ECA">
        <w:t xml:space="preserve"> (WMO-No. 1083)</w:t>
      </w:r>
      <w:r w:rsidR="00B43537" w:rsidRPr="00931ECA">
        <w:t xml:space="preserve">. </w:t>
      </w:r>
    </w:p>
    <w:p w:rsidR="00B50B46" w:rsidRPr="00931ECA" w:rsidRDefault="00F237A1" w:rsidP="00F25595">
      <w:pPr>
        <w:pStyle w:val="Bodytext"/>
        <w:rPr>
          <w:lang w:val="en-GB"/>
        </w:rPr>
      </w:pPr>
      <w:r w:rsidRPr="00931ECA">
        <w:rPr>
          <w:lang w:val="en-GB"/>
        </w:rPr>
        <w:t>2.2.2</w:t>
      </w:r>
      <w:r w:rsidR="00B43537" w:rsidRPr="00931ECA">
        <w:rPr>
          <w:lang w:val="en-GB"/>
        </w:rPr>
        <w:tab/>
        <w:t xml:space="preserve">Members should ensure that </w:t>
      </w:r>
      <w:r w:rsidR="00E94A32" w:rsidRPr="00931ECA">
        <w:rPr>
          <w:lang w:val="en-GB"/>
        </w:rPr>
        <w:t xml:space="preserve">the </w:t>
      </w:r>
      <w:r w:rsidR="00B43537" w:rsidRPr="00931ECA">
        <w:rPr>
          <w:lang w:val="en-GB"/>
        </w:rPr>
        <w:t xml:space="preserve">development and delivery of training </w:t>
      </w:r>
      <w:r w:rsidR="00E94A32" w:rsidRPr="00931ECA">
        <w:rPr>
          <w:lang w:val="en-GB"/>
        </w:rPr>
        <w:t>p</w:t>
      </w:r>
      <w:r w:rsidR="00B43537" w:rsidRPr="00931ECA">
        <w:rPr>
          <w:lang w:val="en-GB"/>
        </w:rPr>
        <w:t xml:space="preserve">rogrammes for marine meteorological personnel are enabled by qualified staff or experienced specialists. </w:t>
      </w:r>
    </w:p>
    <w:p w:rsidR="00B43537" w:rsidRPr="00931ECA" w:rsidRDefault="00F237A1" w:rsidP="00F25595">
      <w:pPr>
        <w:pStyle w:val="Bodytext"/>
        <w:rPr>
          <w:lang w:val="en-GB"/>
        </w:rPr>
      </w:pPr>
      <w:r w:rsidRPr="00931ECA">
        <w:rPr>
          <w:lang w:val="en-GB"/>
        </w:rPr>
        <w:t>2.2.3</w:t>
      </w:r>
      <w:r w:rsidR="00B43537" w:rsidRPr="00931ECA">
        <w:rPr>
          <w:lang w:val="en-GB"/>
        </w:rPr>
        <w:tab/>
        <w:t>Members should ensure that meteorological personnel engaged in training and in the provision of services in marine meteorology are familiar with marine user requirements.</w:t>
      </w:r>
    </w:p>
    <w:p w:rsidR="00B50B46" w:rsidRPr="00931ECA" w:rsidRDefault="00F237A1" w:rsidP="00985ED4">
      <w:pPr>
        <w:pStyle w:val="Note"/>
      </w:pPr>
      <w:r w:rsidRPr="00931ECA">
        <w:t>Note:</w:t>
      </w:r>
      <w:r w:rsidRPr="00931ECA">
        <w:tab/>
      </w:r>
      <w:r w:rsidR="00B43537" w:rsidRPr="00931ECA">
        <w:t>Specific arrangements could include the organization of sea voyages; visits to local marine radio bases</w:t>
      </w:r>
      <w:r w:rsidR="00E94A32" w:rsidRPr="00931ECA">
        <w:t xml:space="preserve"> for the purpose of familiarization;</w:t>
      </w:r>
      <w:r w:rsidR="00B43537" w:rsidRPr="00931ECA">
        <w:t xml:space="preserve"> accompanying an inspection of weather equipment on a </w:t>
      </w:r>
      <w:r w:rsidR="00E94A32" w:rsidRPr="00931ECA">
        <w:t>v</w:t>
      </w:r>
      <w:r w:rsidR="00B43537" w:rsidRPr="00931ECA">
        <w:t>olunt</w:t>
      </w:r>
      <w:r w:rsidR="00037894" w:rsidRPr="00931ECA">
        <w:t>ary</w:t>
      </w:r>
      <w:r w:rsidR="00B43537" w:rsidRPr="00931ECA">
        <w:t xml:space="preserve"> </w:t>
      </w:r>
      <w:r w:rsidR="00E94A32" w:rsidRPr="00931ECA">
        <w:t>o</w:t>
      </w:r>
      <w:r w:rsidR="00B43537" w:rsidRPr="00931ECA">
        <w:t xml:space="preserve">bserving </w:t>
      </w:r>
      <w:r w:rsidR="00037894" w:rsidRPr="00931ECA">
        <w:t>ship</w:t>
      </w:r>
      <w:r w:rsidR="00B43537" w:rsidRPr="00931ECA">
        <w:t xml:space="preserve">; or a visit to countries where well-established marine meteorological services are provided. </w:t>
      </w:r>
    </w:p>
    <w:p w:rsidR="00B50B46" w:rsidRPr="00931ECA" w:rsidRDefault="00F237A1" w:rsidP="00F25595">
      <w:pPr>
        <w:pStyle w:val="Bodytext"/>
        <w:rPr>
          <w:lang w:val="en-GB"/>
        </w:rPr>
      </w:pPr>
      <w:r w:rsidRPr="00931ECA">
        <w:rPr>
          <w:lang w:val="en-GB"/>
        </w:rPr>
        <w:t>2.2.4</w:t>
      </w:r>
      <w:r w:rsidR="00B43537" w:rsidRPr="00931ECA">
        <w:rPr>
          <w:lang w:val="en-GB"/>
        </w:rPr>
        <w:tab/>
        <w:t xml:space="preserve">Members should ensure that their training material takes into account the internationally accepted training </w:t>
      </w:r>
      <w:r w:rsidR="00E94A32" w:rsidRPr="00931ECA">
        <w:rPr>
          <w:lang w:val="en-GB"/>
        </w:rPr>
        <w:t>p</w:t>
      </w:r>
      <w:r w:rsidR="00B43537" w:rsidRPr="00931ECA">
        <w:rPr>
          <w:lang w:val="en-GB"/>
        </w:rPr>
        <w:t>rogrammes for marine meteorological personnel.</w:t>
      </w:r>
    </w:p>
    <w:p w:rsidR="00B50B46" w:rsidRPr="00931ECA" w:rsidRDefault="00F237A1" w:rsidP="00F25595">
      <w:pPr>
        <w:pStyle w:val="Bodytext"/>
        <w:rPr>
          <w:lang w:val="en-GB"/>
        </w:rPr>
      </w:pPr>
      <w:r w:rsidRPr="00931ECA">
        <w:rPr>
          <w:lang w:val="en-GB"/>
        </w:rPr>
        <w:t>2.2.5</w:t>
      </w:r>
      <w:r w:rsidR="00B43537" w:rsidRPr="00931ECA">
        <w:rPr>
          <w:lang w:val="en-GB"/>
        </w:rPr>
        <w:tab/>
        <w:t xml:space="preserve">Members should pay full attention to the use of virtual training material for marine meteorological training purposes. </w:t>
      </w:r>
    </w:p>
    <w:p w:rsidR="00B50B46" w:rsidRPr="00931ECA" w:rsidRDefault="00F237A1">
      <w:pPr>
        <w:pStyle w:val="Bodytext"/>
        <w:rPr>
          <w:lang w:val="en-GB"/>
        </w:rPr>
      </w:pPr>
      <w:r w:rsidRPr="00931ECA">
        <w:rPr>
          <w:lang w:val="en-GB"/>
        </w:rPr>
        <w:t>2.2.6</w:t>
      </w:r>
      <w:r w:rsidR="00B43537" w:rsidRPr="00931ECA">
        <w:rPr>
          <w:lang w:val="en-GB"/>
        </w:rPr>
        <w:tab/>
        <w:t xml:space="preserve">Members should endeavour to introduce marine meteorology and related physical oceanography as subjects to be taught in regular courses on meteorology given by universities in their country. </w:t>
      </w:r>
    </w:p>
    <w:p w:rsidR="00B50B46" w:rsidRPr="00931ECA" w:rsidRDefault="00F237A1" w:rsidP="00F25595">
      <w:pPr>
        <w:pStyle w:val="Bodytext"/>
        <w:rPr>
          <w:lang w:val="en-GB"/>
        </w:rPr>
      </w:pPr>
      <w:r w:rsidRPr="00931ECA">
        <w:rPr>
          <w:lang w:val="en-GB"/>
        </w:rPr>
        <w:t>2.2.7</w:t>
      </w:r>
      <w:r w:rsidR="00B43537" w:rsidRPr="00931ECA">
        <w:rPr>
          <w:lang w:val="en-GB"/>
        </w:rPr>
        <w:tab/>
        <w:t>Members should ensure that meteorological personnel are assessed against the required competencies.</w:t>
      </w:r>
    </w:p>
    <w:p w:rsidR="00B50B46" w:rsidRPr="00931ECA" w:rsidRDefault="00B43537">
      <w:pPr>
        <w:pStyle w:val="Heading10"/>
      </w:pPr>
      <w:r w:rsidRPr="00931ECA">
        <w:t>3</w:t>
      </w:r>
      <w:r w:rsidR="00D13E77" w:rsidRPr="00931ECA">
        <w:t>.</w:t>
      </w:r>
      <w:r w:rsidRPr="00931ECA">
        <w:tab/>
        <w:t xml:space="preserve">Meteorological Training of Port Meteorological Officers </w:t>
      </w:r>
    </w:p>
    <w:p w:rsidR="00B50B46" w:rsidRPr="00931ECA" w:rsidRDefault="00F237A1" w:rsidP="00F237A1">
      <w:pPr>
        <w:pStyle w:val="Heading2"/>
      </w:pPr>
      <w:r w:rsidRPr="00931ECA">
        <w:t>3.1</w:t>
      </w:r>
      <w:r w:rsidRPr="00931ECA">
        <w:tab/>
      </w:r>
      <w:r w:rsidR="00B43537" w:rsidRPr="00931ECA">
        <w:t xml:space="preserve">Principles </w:t>
      </w:r>
    </w:p>
    <w:p w:rsidR="00B50B46" w:rsidRPr="00931ECA" w:rsidRDefault="00B43537" w:rsidP="00F25595">
      <w:pPr>
        <w:pStyle w:val="Bodytext"/>
        <w:rPr>
          <w:lang w:val="en-GB"/>
        </w:rPr>
      </w:pPr>
      <w:r w:rsidRPr="00931ECA">
        <w:rPr>
          <w:lang w:val="en-GB"/>
        </w:rPr>
        <w:t>The objective of the meteorological training of a PMO is to keep up</w:t>
      </w:r>
      <w:r w:rsidR="00985ED4" w:rsidRPr="00931ECA">
        <w:rPr>
          <w:lang w:val="en-GB"/>
        </w:rPr>
        <w:t xml:space="preserve"> </w:t>
      </w:r>
      <w:r w:rsidRPr="00931ECA">
        <w:rPr>
          <w:lang w:val="en-GB"/>
        </w:rPr>
        <w:t>to</w:t>
      </w:r>
      <w:r w:rsidR="00985ED4" w:rsidRPr="00931ECA">
        <w:rPr>
          <w:lang w:val="en-GB"/>
        </w:rPr>
        <w:t xml:space="preserve"> </w:t>
      </w:r>
      <w:r w:rsidRPr="00931ECA">
        <w:rPr>
          <w:lang w:val="en-GB"/>
        </w:rPr>
        <w:t>date knowledge of the principles and organization of meteorological forecasting for the marine environment, the use of marine meteorological instruments and methods of observ</w:t>
      </w:r>
      <w:r w:rsidR="00985ED4" w:rsidRPr="00931ECA">
        <w:rPr>
          <w:lang w:val="en-GB"/>
        </w:rPr>
        <w:t>ation</w:t>
      </w:r>
      <w:r w:rsidRPr="00931ECA">
        <w:rPr>
          <w:lang w:val="en-GB"/>
        </w:rPr>
        <w:t xml:space="preserve"> on board ship, the use of codes and meteorological logbooks, as well as the procedures for recording and transmitting observations. </w:t>
      </w:r>
    </w:p>
    <w:p w:rsidR="00B50B46" w:rsidRPr="00931ECA" w:rsidRDefault="00F237A1" w:rsidP="00F237A1">
      <w:pPr>
        <w:pStyle w:val="Heading2"/>
      </w:pPr>
      <w:r w:rsidRPr="00931ECA">
        <w:t>3.2</w:t>
      </w:r>
      <w:r w:rsidRPr="00931ECA">
        <w:tab/>
      </w:r>
      <w:r w:rsidR="00B43537" w:rsidRPr="00931ECA">
        <w:t xml:space="preserve">Procedures </w:t>
      </w:r>
    </w:p>
    <w:p w:rsidR="00B50B46" w:rsidRPr="00931ECA" w:rsidRDefault="00B43537" w:rsidP="00F25595">
      <w:pPr>
        <w:pStyle w:val="Bodytext"/>
        <w:rPr>
          <w:lang w:val="en-GB"/>
        </w:rPr>
      </w:pPr>
      <w:r w:rsidRPr="00931ECA">
        <w:rPr>
          <w:lang w:val="en-GB"/>
        </w:rPr>
        <w:t xml:space="preserve">Regular courses for the training of PMOs in their duties should be provided nationally. </w:t>
      </w:r>
    </w:p>
    <w:p w:rsidR="00B43537" w:rsidRPr="00931ECA" w:rsidRDefault="00F237A1" w:rsidP="00F237A1">
      <w:pPr>
        <w:pStyle w:val="Notesheading"/>
      </w:pPr>
      <w:r w:rsidRPr="00931ECA">
        <w:lastRenderedPageBreak/>
        <w:t>Notes:</w:t>
      </w:r>
    </w:p>
    <w:p w:rsidR="00B43537" w:rsidRPr="00931ECA" w:rsidRDefault="00B43537" w:rsidP="00F237A1">
      <w:pPr>
        <w:pStyle w:val="Notes1"/>
      </w:pPr>
      <w:r w:rsidRPr="00931ECA">
        <w:t>1.</w:t>
      </w:r>
      <w:r w:rsidRPr="00931ECA">
        <w:tab/>
        <w:t xml:space="preserve">Visits to one or more ports with well-established PMO services may be considered as part of the training course. </w:t>
      </w:r>
    </w:p>
    <w:p w:rsidR="00B43537" w:rsidRPr="00931ECA" w:rsidRDefault="00B43537" w:rsidP="00D3575E">
      <w:pPr>
        <w:pStyle w:val="Notes1"/>
      </w:pPr>
      <w:r w:rsidRPr="00931ECA">
        <w:t>2.</w:t>
      </w:r>
      <w:r w:rsidRPr="00931ECA">
        <w:tab/>
        <w:t xml:space="preserve">The duties of PMOs are described in the </w:t>
      </w:r>
      <w:r w:rsidRPr="00931ECA">
        <w:rPr>
          <w:rStyle w:val="Italic"/>
        </w:rPr>
        <w:t xml:space="preserve">Guide to </w:t>
      </w:r>
      <w:r w:rsidR="00D3575E" w:rsidRPr="00931ECA">
        <w:rPr>
          <w:rStyle w:val="Italic"/>
        </w:rPr>
        <w:t>the Global Observing System</w:t>
      </w:r>
      <w:r w:rsidR="00D3575E" w:rsidRPr="00931ECA">
        <w:t xml:space="preserve"> </w:t>
      </w:r>
      <w:r w:rsidRPr="00931ECA">
        <w:t>(WMO-No. 4</w:t>
      </w:r>
      <w:r w:rsidR="00D3575E" w:rsidRPr="00931ECA">
        <w:t>88</w:t>
      </w:r>
      <w:r w:rsidRPr="00931ECA">
        <w:t>)</w:t>
      </w:r>
      <w:r w:rsidR="00D3575E" w:rsidRPr="00931ECA">
        <w:t>, Part III, Annex D</w:t>
      </w:r>
      <w:r w:rsidRPr="00931ECA">
        <w:t xml:space="preserve">. </w:t>
      </w:r>
    </w:p>
    <w:p w:rsidR="00B50B46" w:rsidRPr="00931ECA" w:rsidRDefault="00B43537" w:rsidP="00F237A1">
      <w:pPr>
        <w:pStyle w:val="Notes1"/>
      </w:pPr>
      <w:r w:rsidRPr="00931ECA">
        <w:t>3.</w:t>
      </w:r>
      <w:r w:rsidRPr="00931ECA">
        <w:tab/>
        <w:t>Training requirements for ships’ officers are specified in the IMO International Convention on Standards of Training, Certification and Watchkeeping for Seafarers.</w:t>
      </w:r>
    </w:p>
    <w:p w:rsidR="00B50B46" w:rsidRPr="00931ECA" w:rsidRDefault="00B43537" w:rsidP="00D13E77">
      <w:pPr>
        <w:pStyle w:val="Heading10"/>
      </w:pPr>
      <w:r w:rsidRPr="00931ECA">
        <w:t>4</w:t>
      </w:r>
      <w:r w:rsidR="00D13E77" w:rsidRPr="00931ECA">
        <w:t>.</w:t>
      </w:r>
      <w:r w:rsidRPr="00931ECA">
        <w:tab/>
        <w:t>Meteorological Training of Seafarers</w:t>
      </w:r>
    </w:p>
    <w:p w:rsidR="00B50B46" w:rsidRPr="00931ECA" w:rsidRDefault="00F237A1" w:rsidP="00F237A1">
      <w:pPr>
        <w:pStyle w:val="Heading2"/>
      </w:pPr>
      <w:r w:rsidRPr="00931ECA">
        <w:t>4.1</w:t>
      </w:r>
      <w:r w:rsidRPr="00931ECA">
        <w:tab/>
      </w:r>
      <w:r w:rsidR="00B43537" w:rsidRPr="00931ECA">
        <w:t xml:space="preserve">Principles </w:t>
      </w:r>
    </w:p>
    <w:p w:rsidR="00B50B46" w:rsidRPr="00931ECA" w:rsidRDefault="00B43537" w:rsidP="00F25595">
      <w:pPr>
        <w:pStyle w:val="Bodytext"/>
        <w:rPr>
          <w:lang w:val="en-GB"/>
        </w:rPr>
      </w:pPr>
      <w:r w:rsidRPr="00931ECA">
        <w:rPr>
          <w:lang w:val="en-GB"/>
        </w:rPr>
        <w:t xml:space="preserve">The training of seafarers in the use and correct interpretation of marine meteorological information, especially </w:t>
      </w:r>
      <w:r w:rsidR="00250D52" w:rsidRPr="00931ECA">
        <w:rPr>
          <w:lang w:val="en-GB"/>
        </w:rPr>
        <w:t>Maritime Safety Information (</w:t>
      </w:r>
      <w:r w:rsidRPr="00931ECA">
        <w:rPr>
          <w:lang w:val="en-GB"/>
        </w:rPr>
        <w:t>MSI</w:t>
      </w:r>
      <w:r w:rsidR="00250D52" w:rsidRPr="00931ECA">
        <w:rPr>
          <w:lang w:val="en-GB"/>
        </w:rPr>
        <w:t>)</w:t>
      </w:r>
      <w:r w:rsidRPr="00931ECA">
        <w:rPr>
          <w:lang w:val="en-GB"/>
        </w:rPr>
        <w:t xml:space="preserve">, is integral to the safety of navigation and efficiency of ship operations. </w:t>
      </w:r>
    </w:p>
    <w:p w:rsidR="00B50B46" w:rsidRPr="00931ECA" w:rsidRDefault="00F237A1" w:rsidP="00F237A1">
      <w:pPr>
        <w:pStyle w:val="Heading2"/>
      </w:pPr>
      <w:r w:rsidRPr="00931ECA">
        <w:t>4.2</w:t>
      </w:r>
      <w:r w:rsidRPr="00931ECA">
        <w:tab/>
      </w:r>
      <w:r w:rsidR="00B43537" w:rsidRPr="00931ECA">
        <w:t xml:space="preserve">Procedures </w:t>
      </w:r>
    </w:p>
    <w:p w:rsidR="00B43537" w:rsidRPr="00931ECA" w:rsidRDefault="00F237A1">
      <w:pPr>
        <w:pStyle w:val="Bodytext"/>
        <w:rPr>
          <w:lang w:val="en-GB"/>
        </w:rPr>
      </w:pPr>
      <w:r w:rsidRPr="00931ECA">
        <w:rPr>
          <w:lang w:val="en-GB"/>
        </w:rPr>
        <w:t>4.2.1</w:t>
      </w:r>
      <w:r w:rsidRPr="00931ECA">
        <w:rPr>
          <w:lang w:val="en-GB"/>
        </w:rPr>
        <w:tab/>
      </w:r>
      <w:r w:rsidR="00B43537" w:rsidRPr="00931ECA">
        <w:rPr>
          <w:lang w:val="en-GB"/>
        </w:rPr>
        <w:t xml:space="preserve">Members </w:t>
      </w:r>
      <w:r w:rsidR="00595CEC" w:rsidRPr="00931ECA">
        <w:rPr>
          <w:lang w:val="en-GB"/>
        </w:rPr>
        <w:t xml:space="preserve">that </w:t>
      </w:r>
      <w:r w:rsidR="00B43537" w:rsidRPr="00931ECA">
        <w:rPr>
          <w:lang w:val="en-GB"/>
        </w:rPr>
        <w:t>choose to assist navigational schools should ensure that information in basic marine meteorology meets the relevant requirements.</w:t>
      </w:r>
    </w:p>
    <w:p w:rsidR="00B50B46" w:rsidRPr="00931ECA" w:rsidRDefault="00F237A1" w:rsidP="00F237A1">
      <w:pPr>
        <w:pStyle w:val="Note"/>
      </w:pPr>
      <w:r w:rsidRPr="00931ECA">
        <w:t>Note:</w:t>
      </w:r>
      <w:r w:rsidRPr="00931ECA">
        <w:tab/>
      </w:r>
      <w:r w:rsidR="00B43537" w:rsidRPr="00931ECA">
        <w:t xml:space="preserve">The relevant requirements are defined in the International Convention on Standards of Training, Certification and Watchkeeping for Seafarers, administered by IMO. </w:t>
      </w:r>
    </w:p>
    <w:p w:rsidR="00B43537" w:rsidRPr="00931ECA" w:rsidRDefault="00F237A1" w:rsidP="00985ED4">
      <w:pPr>
        <w:pStyle w:val="Bodytext"/>
        <w:rPr>
          <w:lang w:val="en-GB"/>
        </w:rPr>
      </w:pPr>
      <w:r w:rsidRPr="00931ECA">
        <w:rPr>
          <w:lang w:val="en-GB"/>
        </w:rPr>
        <w:t>4.2.2</w:t>
      </w:r>
      <w:r w:rsidR="00B43537" w:rsidRPr="00931ECA">
        <w:rPr>
          <w:lang w:val="en-GB"/>
        </w:rPr>
        <w:tab/>
        <w:t>Members should arrange for the provision of suitable education and outreach material</w:t>
      </w:r>
      <w:r w:rsidR="00985ED4" w:rsidRPr="00931ECA">
        <w:rPr>
          <w:lang w:val="en-GB"/>
        </w:rPr>
        <w:t xml:space="preserve"> on the use and interpretation of marine weather services</w:t>
      </w:r>
      <w:r w:rsidR="00B43537" w:rsidRPr="00931ECA">
        <w:rPr>
          <w:lang w:val="en-GB"/>
        </w:rPr>
        <w:t>, in the light of standard textbooks and special publications issued by WMO</w:t>
      </w:r>
      <w:r w:rsidR="00985ED4" w:rsidRPr="00931ECA">
        <w:rPr>
          <w:lang w:val="en-GB"/>
        </w:rPr>
        <w:t>.</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ID="F953EBC2-6729-8C43-BF16-8625B6DA9F2F"</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VII. SERVICES FOR MARINE CLIMATOLO…</w:instrText>
      </w:r>
      <w:r w:rsidRPr="00931ECA">
        <w:rPr>
          <w:vanish/>
          <w:lang w:val="en-GB"/>
        </w:rPr>
        <w:fldChar w:fldCharType="begin"/>
      </w:r>
      <w:r w:rsidRPr="00931ECA">
        <w:rPr>
          <w:vanish/>
          <w:lang w:val="en-GB"/>
        </w:rPr>
        <w:instrText>Name="Chapter title in running head" Value="PART VII. SERVICES FOR MARINE CLIMATOLOGY"</w:instrText>
      </w:r>
      <w:r w:rsidRPr="00931ECA">
        <w:rPr>
          <w:vanish/>
          <w:lang w:val="en-GB"/>
        </w:rPr>
        <w:fldChar w:fldCharType="end"/>
      </w:r>
      <w:r w:rsidRPr="00931ECA">
        <w:rPr>
          <w:lang w:val="en-GB"/>
        </w:rPr>
        <w:fldChar w:fldCharType="end"/>
      </w:r>
    </w:p>
    <w:p w:rsidR="00B50B46" w:rsidRPr="00931ECA" w:rsidRDefault="00B43537" w:rsidP="007B4441">
      <w:pPr>
        <w:pStyle w:val="Parttitle"/>
      </w:pPr>
      <w:r w:rsidRPr="00931ECA">
        <w:t>PART VII</w:t>
      </w:r>
      <w:r w:rsidR="007B4441" w:rsidRPr="00931ECA">
        <w:t xml:space="preserve">. </w:t>
      </w:r>
      <w:r w:rsidRPr="00931ECA">
        <w:t>SERVICES FOR MARINE CLIMATOLOGY</w:t>
      </w:r>
    </w:p>
    <w:p w:rsidR="00B50B46" w:rsidRPr="00931ECA" w:rsidRDefault="00B43537" w:rsidP="00D07F28">
      <w:pPr>
        <w:pStyle w:val="Heading10"/>
      </w:pPr>
      <w:r w:rsidRPr="00931ECA">
        <w:t>1</w:t>
      </w:r>
      <w:r w:rsidR="00D07F28" w:rsidRPr="00931ECA">
        <w:t>.</w:t>
      </w:r>
      <w:r w:rsidRPr="00931ECA">
        <w:tab/>
        <w:t>Introduction</w:t>
      </w:r>
    </w:p>
    <w:p w:rsidR="00B50B46" w:rsidRPr="00931ECA" w:rsidRDefault="00B43537" w:rsidP="008925AF">
      <w:pPr>
        <w:pStyle w:val="Heading2"/>
      </w:pPr>
      <w:r w:rsidRPr="00931ECA">
        <w:t>1.1</w:t>
      </w:r>
      <w:r w:rsidRPr="00931ECA">
        <w:tab/>
        <w:t xml:space="preserve">General purpose </w:t>
      </w:r>
      <w:r w:rsidR="008925AF" w:rsidRPr="00931ECA">
        <w:t xml:space="preserve">and societal applications </w:t>
      </w:r>
      <w:r w:rsidRPr="00931ECA">
        <w:t xml:space="preserve">of marine climatology </w:t>
      </w:r>
    </w:p>
    <w:p w:rsidR="00B50B46" w:rsidRPr="00931ECA" w:rsidRDefault="00D07F28">
      <w:pPr>
        <w:pStyle w:val="Note"/>
      </w:pPr>
      <w:r w:rsidRPr="00931ECA">
        <w:t>Note:</w:t>
      </w:r>
      <w:r w:rsidRPr="00931ECA">
        <w:tab/>
      </w:r>
      <w:r w:rsidR="00B43537" w:rsidRPr="00931ECA">
        <w:t>Marine climatology today supports transport, maritime industry and fisheries, engineering, energy production, tourism, insurance, coast management, disaster risk reduction planning, and basic and applied sciences with data and information about the atmosphere over the ocean, the marine environment, including sea</w:t>
      </w:r>
      <w:r w:rsidR="00240D5A" w:rsidRPr="00931ECA">
        <w:t xml:space="preserve"> </w:t>
      </w:r>
      <w:r w:rsidR="00B43537" w:rsidRPr="00931ECA">
        <w:t>ice, and the ocean-atmosphere interactions. Growing interest in climate services (e.g. engineering design studies, planning of marine operations, expertise in insurance claims or official investigations regarding marine accidents, cargo ventilation studies</w:t>
      </w:r>
      <w:r w:rsidR="008925AF" w:rsidRPr="00931ECA">
        <w:t xml:space="preserve"> and</w:t>
      </w:r>
      <w:r w:rsidR="00B43537" w:rsidRPr="00931ECA">
        <w:t xml:space="preserve"> support to energy production) and studies of climate change have increased the demand for marine climatological data. A comprehensive account of the uses of marine climatology can be found in the </w:t>
      </w:r>
      <w:r w:rsidR="00B43537" w:rsidRPr="00931ECA">
        <w:rPr>
          <w:rStyle w:val="Italic"/>
        </w:rPr>
        <w:t xml:space="preserve">Guide to the Applications of Marine Climatology </w:t>
      </w:r>
      <w:r w:rsidR="00B43537" w:rsidRPr="00931ECA">
        <w:t>(WMO</w:t>
      </w:r>
      <w:r w:rsidR="00240D5A" w:rsidRPr="00931ECA">
        <w:t>-</w:t>
      </w:r>
      <w:r w:rsidR="00B43537" w:rsidRPr="00931ECA">
        <w:t>No. 781), and in</w:t>
      </w:r>
      <w:r w:rsidR="00240D5A" w:rsidRPr="00931ECA">
        <w:t xml:space="preserve"> </w:t>
      </w:r>
      <w:r w:rsidR="00B43537" w:rsidRPr="00931ECA">
        <w:rPr>
          <w:i/>
          <w:iCs/>
        </w:rPr>
        <w:t>Advances in the Applications of Marine Climatolog</w:t>
      </w:r>
      <w:r w:rsidR="00B43537" w:rsidRPr="00931ECA">
        <w:rPr>
          <w:rStyle w:val="Italic"/>
        </w:rPr>
        <w:t>y</w:t>
      </w:r>
      <w:r w:rsidR="008A797E" w:rsidRPr="00931ECA">
        <w:rPr>
          <w:rStyle w:val="Italic"/>
        </w:rPr>
        <w:t xml:space="preserve"> - </w:t>
      </w:r>
      <w:r w:rsidR="00240D5A" w:rsidRPr="00931ECA">
        <w:rPr>
          <w:rStyle w:val="Italic"/>
        </w:rPr>
        <w:t>The Dynamic Part of the WMO</w:t>
      </w:r>
      <w:r w:rsidR="00B43537" w:rsidRPr="00931ECA">
        <w:rPr>
          <w:rStyle w:val="Italic"/>
        </w:rPr>
        <w:t xml:space="preserve"> </w:t>
      </w:r>
      <w:r w:rsidR="00240D5A" w:rsidRPr="00931ECA">
        <w:rPr>
          <w:rStyle w:val="Italic"/>
        </w:rPr>
        <w:t>Guide to the Applications of Marine Climatology</w:t>
      </w:r>
      <w:r w:rsidR="00240D5A" w:rsidRPr="00931ECA">
        <w:t xml:space="preserve"> </w:t>
      </w:r>
      <w:r w:rsidR="00B43537" w:rsidRPr="00931ECA">
        <w:t>(JCOMM</w:t>
      </w:r>
      <w:r w:rsidR="006D5134" w:rsidRPr="00931ECA">
        <w:t xml:space="preserve"> Technical Report No. </w:t>
      </w:r>
      <w:r w:rsidR="00B43537" w:rsidRPr="00931ECA">
        <w:t>13 rev. 2, WMO/TD-No. 1081).</w:t>
      </w:r>
    </w:p>
    <w:p w:rsidR="00B43537" w:rsidRPr="00931ECA" w:rsidRDefault="00B43537">
      <w:pPr>
        <w:pStyle w:val="Bodytext"/>
        <w:rPr>
          <w:lang w:val="en-GB"/>
        </w:rPr>
      </w:pPr>
      <w:r w:rsidRPr="00931ECA">
        <w:rPr>
          <w:lang w:val="en-GB"/>
        </w:rPr>
        <w:t>1.1.1</w:t>
      </w:r>
      <w:r w:rsidRPr="00931ECA">
        <w:rPr>
          <w:lang w:val="en-GB"/>
        </w:rPr>
        <w:tab/>
        <w:t>Members should address the end user requirements for appropriate marine</w:t>
      </w:r>
      <w:r w:rsidR="000705B3" w:rsidRPr="00931ECA">
        <w:rPr>
          <w:lang w:val="en-GB"/>
        </w:rPr>
        <w:t xml:space="preserve"> </w:t>
      </w:r>
      <w:r w:rsidRPr="00931ECA">
        <w:rPr>
          <w:lang w:val="en-GB"/>
        </w:rPr>
        <w:t xml:space="preserve">meteorological and oceanographic climatological data, and particularly </w:t>
      </w:r>
      <w:r w:rsidR="006D5134" w:rsidRPr="00931ECA">
        <w:rPr>
          <w:lang w:val="en-GB"/>
        </w:rPr>
        <w:t xml:space="preserve">the requirements </w:t>
      </w:r>
      <w:r w:rsidRPr="00931ECA">
        <w:rPr>
          <w:lang w:val="en-GB"/>
        </w:rPr>
        <w:t xml:space="preserve">for </w:t>
      </w:r>
      <w:r w:rsidRPr="00931ECA">
        <w:rPr>
          <w:lang w:val="en-GB"/>
        </w:rPr>
        <w:lastRenderedPageBreak/>
        <w:t>long-term climate monitoring, sub-seasonal to longer predictions, climate services and ocean observ</w:t>
      </w:r>
      <w:r w:rsidR="008925AF" w:rsidRPr="00931ECA">
        <w:rPr>
          <w:lang w:val="en-GB"/>
        </w:rPr>
        <w:t>ation</w:t>
      </w:r>
      <w:r w:rsidRPr="00931ECA">
        <w:rPr>
          <w:lang w:val="en-GB"/>
        </w:rPr>
        <w:t>.</w:t>
      </w:r>
    </w:p>
    <w:p w:rsidR="00B50B46" w:rsidRPr="00931ECA" w:rsidRDefault="00B43537">
      <w:pPr>
        <w:pStyle w:val="Bodytext"/>
        <w:rPr>
          <w:rStyle w:val="Semibold"/>
          <w:lang w:val="en-GB"/>
        </w:rPr>
      </w:pPr>
      <w:r w:rsidRPr="00931ECA">
        <w:rPr>
          <w:rStyle w:val="Semibold"/>
          <w:lang w:val="en-GB"/>
        </w:rPr>
        <w:t>1.1.2</w:t>
      </w:r>
      <w:r w:rsidRPr="00931ECA">
        <w:rPr>
          <w:rStyle w:val="Semibold"/>
          <w:lang w:val="en-GB"/>
        </w:rPr>
        <w:tab/>
        <w:t xml:space="preserve">Members shall follow the technical regulations and procedures described in this </w:t>
      </w:r>
      <w:r w:rsidR="006D5134" w:rsidRPr="00931ECA">
        <w:rPr>
          <w:rStyle w:val="Semibold"/>
          <w:lang w:val="en-GB"/>
        </w:rPr>
        <w:t xml:space="preserve">Part </w:t>
      </w:r>
      <w:r w:rsidRPr="00931ECA">
        <w:rPr>
          <w:rStyle w:val="Semibold"/>
          <w:lang w:val="en-GB"/>
        </w:rPr>
        <w:t>when collecting, processing, archiving, exchanging, and providing to end users marine climatological data, summaries and products.</w:t>
      </w:r>
    </w:p>
    <w:p w:rsidR="00B50B46" w:rsidRPr="00931ECA" w:rsidRDefault="00B43537" w:rsidP="00CE10DE">
      <w:pPr>
        <w:pStyle w:val="Heading2"/>
      </w:pPr>
      <w:r w:rsidRPr="00931ECA">
        <w:t>1.2</w:t>
      </w:r>
      <w:r w:rsidRPr="00931ECA">
        <w:tab/>
        <w:t xml:space="preserve">Modernization of the </w:t>
      </w:r>
      <w:r w:rsidR="006D5134" w:rsidRPr="00931ECA">
        <w:t xml:space="preserve">Marine Climatological Summaries Scheme </w:t>
      </w:r>
    </w:p>
    <w:p w:rsidR="00B50B46" w:rsidRPr="00931ECA" w:rsidRDefault="00D07F28">
      <w:pPr>
        <w:pStyle w:val="Note"/>
      </w:pPr>
      <w:r w:rsidRPr="00931ECA">
        <w:t>Note:</w:t>
      </w:r>
      <w:r w:rsidRPr="00931ECA">
        <w:tab/>
      </w:r>
      <w:r w:rsidR="00B43537" w:rsidRPr="00931ECA">
        <w:t xml:space="preserve">A </w:t>
      </w:r>
      <w:r w:rsidR="00CE10DE" w:rsidRPr="00931ECA">
        <w:t>m</w:t>
      </w:r>
      <w:r w:rsidR="00B43537" w:rsidRPr="00931ECA">
        <w:t>odernization of the former Marine Climatological Summaries Scheme (MCSS</w:t>
      </w:r>
      <w:r w:rsidR="00CE10DE" w:rsidRPr="00931ECA">
        <w:t>)</w:t>
      </w:r>
      <w:r w:rsidR="00B43537" w:rsidRPr="00931ECA">
        <w:t>, established in 1963</w:t>
      </w:r>
      <w:r w:rsidR="00CE10DE" w:rsidRPr="00931ECA">
        <w:t>,</w:t>
      </w:r>
      <w:r w:rsidR="00B43537" w:rsidRPr="00931ECA">
        <w:t xml:space="preserve"> was promoted by JCOMM to take into account </w:t>
      </w:r>
      <w:r w:rsidR="00CE10DE" w:rsidRPr="00931ECA">
        <w:t xml:space="preserve">the </w:t>
      </w:r>
      <w:r w:rsidR="00B43537" w:rsidRPr="00931ECA">
        <w:t>actual evolution of marine climatolog</w:t>
      </w:r>
      <w:r w:rsidR="00CE10DE" w:rsidRPr="00931ECA">
        <w:t>ical</w:t>
      </w:r>
      <w:r w:rsidR="00B43537" w:rsidRPr="00931ECA">
        <w:t xml:space="preserve"> practices and new sources of data (e.g. data buoys, oceanographic data, satellite data). </w:t>
      </w:r>
      <w:r w:rsidR="00CE10DE" w:rsidRPr="00931ECA">
        <w:t>The h</w:t>
      </w:r>
      <w:r w:rsidR="00B43537" w:rsidRPr="00931ECA">
        <w:t xml:space="preserve">istorical background and details </w:t>
      </w:r>
      <w:r w:rsidR="00CE10DE" w:rsidRPr="00931ECA">
        <w:t xml:space="preserve">of </w:t>
      </w:r>
      <w:r w:rsidR="00B43537" w:rsidRPr="00931ECA">
        <w:t xml:space="preserve">such modernization is provided in the </w:t>
      </w:r>
      <w:r w:rsidR="00B43537" w:rsidRPr="00931ECA">
        <w:rPr>
          <w:rStyle w:val="Italic"/>
        </w:rPr>
        <w:t xml:space="preserve">Guide to Marine Meteorological Services </w:t>
      </w:r>
      <w:r w:rsidR="00B43537" w:rsidRPr="00931ECA">
        <w:t>(WMO-No. 471)</w:t>
      </w:r>
      <w:r w:rsidR="00E36616" w:rsidRPr="00931ECA">
        <w:t>, 9.1.2</w:t>
      </w:r>
      <w:r w:rsidR="00B43537" w:rsidRPr="00931ECA">
        <w:t>. The Marine Climate Data System (MCDS) is now replacing the MCSS, which has been declared obsolete by the fifth session of JCOMM (2017).</w:t>
      </w:r>
    </w:p>
    <w:p w:rsidR="00B50B46" w:rsidRPr="00931ECA" w:rsidRDefault="00B43537" w:rsidP="008925AF">
      <w:pPr>
        <w:pStyle w:val="Bodytext"/>
        <w:rPr>
          <w:rStyle w:val="Semibold"/>
          <w:lang w:val="en-GB"/>
        </w:rPr>
      </w:pPr>
      <w:r w:rsidRPr="00931ECA">
        <w:rPr>
          <w:rStyle w:val="Semibold"/>
          <w:lang w:val="en-GB"/>
        </w:rPr>
        <w:t>Members playing a role in MCDS shall follow the technical regulations described in section 2</w:t>
      </w:r>
      <w:r w:rsidR="00D21649" w:rsidRPr="00931ECA">
        <w:rPr>
          <w:rStyle w:val="Semibold"/>
          <w:lang w:val="en-GB"/>
        </w:rPr>
        <w:t xml:space="preserve"> below</w:t>
      </w:r>
      <w:r w:rsidRPr="00931ECA">
        <w:rPr>
          <w:rStyle w:val="Semibold"/>
          <w:lang w:val="en-GB"/>
        </w:rPr>
        <w:t xml:space="preserve">. </w:t>
      </w:r>
    </w:p>
    <w:p w:rsidR="00B50B46" w:rsidRPr="00931ECA" w:rsidRDefault="00B43537">
      <w:pPr>
        <w:pStyle w:val="Heading2"/>
      </w:pPr>
      <w:r w:rsidRPr="00931ECA">
        <w:t>1.3</w:t>
      </w:r>
      <w:r w:rsidRPr="00931ECA">
        <w:tab/>
        <w:t>Purpose and scope of the</w:t>
      </w:r>
      <w:r w:rsidR="005C4582" w:rsidRPr="00931ECA">
        <w:t xml:space="preserve"> Marine Climate Data System</w:t>
      </w:r>
    </w:p>
    <w:p w:rsidR="00B50B46" w:rsidRPr="00931ECA" w:rsidRDefault="00D07F28" w:rsidP="008925AF">
      <w:pPr>
        <w:pStyle w:val="Note"/>
      </w:pPr>
      <w:r w:rsidRPr="00931ECA">
        <w:t>Note:</w:t>
      </w:r>
      <w:r w:rsidRPr="00931ECA">
        <w:tab/>
      </w:r>
      <w:r w:rsidR="009307C3" w:rsidRPr="00931ECA">
        <w:t xml:space="preserve">The </w:t>
      </w:r>
      <w:r w:rsidR="005C4582" w:rsidRPr="00931ECA">
        <w:t>Marine Climate Data System</w:t>
      </w:r>
      <w:r w:rsidR="009307C3" w:rsidRPr="00931ECA">
        <w:t xml:space="preserve"> </w:t>
      </w:r>
      <w:r w:rsidR="00B43537" w:rsidRPr="00931ECA">
        <w:t xml:space="preserve">is meant to formalize and coordinate the activities of existing systems and </w:t>
      </w:r>
      <w:r w:rsidR="009307C3" w:rsidRPr="00931ECA">
        <w:t xml:space="preserve">to </w:t>
      </w:r>
      <w:r w:rsidR="00B43537" w:rsidRPr="00931ECA">
        <w:t xml:space="preserve">address gaps </w:t>
      </w:r>
      <w:r w:rsidR="008925AF" w:rsidRPr="00931ECA">
        <w:t xml:space="preserve">in order </w:t>
      </w:r>
      <w:r w:rsidR="00B43537" w:rsidRPr="00931ECA">
        <w:t>to produce a dedicated WMO-</w:t>
      </w:r>
      <w:r w:rsidR="008925AF" w:rsidRPr="00931ECA">
        <w:t>Intergovernmental Oceanographic Commission (IOC)</w:t>
      </w:r>
      <w:r w:rsidR="00B43537" w:rsidRPr="00931ECA">
        <w:t xml:space="preserve"> operational data system with </w:t>
      </w:r>
      <w:r w:rsidR="00214326" w:rsidRPr="00931ECA">
        <w:t xml:space="preserve">a </w:t>
      </w:r>
      <w:r w:rsidR="00B43537" w:rsidRPr="00931ECA">
        <w:t xml:space="preserve">view </w:t>
      </w:r>
      <w:r w:rsidR="00214326" w:rsidRPr="00931ECA">
        <w:t>to</w:t>
      </w:r>
      <w:r w:rsidR="00B43537" w:rsidRPr="00931ECA">
        <w:t xml:space="preserve"> compil</w:t>
      </w:r>
      <w:r w:rsidR="00214326" w:rsidRPr="00931ECA">
        <w:t>ing</w:t>
      </w:r>
      <w:r w:rsidR="00B43537" w:rsidRPr="00931ECA">
        <w:t xml:space="preserve"> coherent marine meteorological and oceanographic (metocean) climate datasets of known quality, extending beyond the Essential Climate Variables </w:t>
      </w:r>
      <w:r w:rsidR="007C57D9" w:rsidRPr="00931ECA">
        <w:t>(ECV</w:t>
      </w:r>
      <w:r w:rsidR="008925AF" w:rsidRPr="00931ECA">
        <w:t>s</w:t>
      </w:r>
      <w:r w:rsidR="007C57D9" w:rsidRPr="00931ECA">
        <w:t xml:space="preserve">) </w:t>
      </w:r>
      <w:r w:rsidR="00B43537" w:rsidRPr="00931ECA">
        <w:t>(</w:t>
      </w:r>
      <w:r w:rsidR="00334250" w:rsidRPr="00931ECA">
        <w:t>information on ECV</w:t>
      </w:r>
      <w:r w:rsidR="008925AF" w:rsidRPr="00931ECA">
        <w:t>s</w:t>
      </w:r>
      <w:r w:rsidR="00334250" w:rsidRPr="00931ECA">
        <w:t xml:space="preserve"> can be found in </w:t>
      </w:r>
      <w:hyperlink r:id="rId8" w:history="1">
        <w:r w:rsidR="00334250" w:rsidRPr="00931ECA">
          <w:rPr>
            <w:rStyle w:val="HyperlinkItalic0"/>
          </w:rPr>
          <w:t>The Global Observing System for Clima</w:t>
        </w:r>
        <w:r w:rsidR="007C57D9" w:rsidRPr="00931ECA">
          <w:rPr>
            <w:rStyle w:val="HyperlinkItalic0"/>
          </w:rPr>
          <w:t>te: Implementation N</w:t>
        </w:r>
        <w:r w:rsidR="00334250" w:rsidRPr="00931ECA">
          <w:rPr>
            <w:rStyle w:val="HyperlinkItalic0"/>
          </w:rPr>
          <w:t>eeds (GCOS-200)</w:t>
        </w:r>
      </w:hyperlink>
      <w:r w:rsidR="00B43537" w:rsidRPr="00931ECA">
        <w:t>). The data and metadata are collected from multiple sources to be served on a free and unrestricted basis to end users.</w:t>
      </w:r>
    </w:p>
    <w:p w:rsidR="00B43537" w:rsidRPr="00931ECA" w:rsidRDefault="00B43537" w:rsidP="008925AF">
      <w:pPr>
        <w:pStyle w:val="Bodytext"/>
        <w:rPr>
          <w:lang w:val="en-GB"/>
        </w:rPr>
      </w:pPr>
      <w:r w:rsidRPr="00931ECA">
        <w:rPr>
          <w:rStyle w:val="Semibold"/>
          <w:lang w:val="en-GB"/>
        </w:rPr>
        <w:t xml:space="preserve">The objective </w:t>
      </w:r>
      <w:r w:rsidR="00214326" w:rsidRPr="00931ECA">
        <w:rPr>
          <w:rStyle w:val="Semibold"/>
          <w:lang w:val="en-GB"/>
        </w:rPr>
        <w:t xml:space="preserve">of MCDS </w:t>
      </w:r>
      <w:r w:rsidRPr="00931ECA">
        <w:rPr>
          <w:rStyle w:val="Semibold"/>
          <w:lang w:val="en-GB"/>
        </w:rPr>
        <w:t xml:space="preserve">shall be to improve the timeliness </w:t>
      </w:r>
      <w:r w:rsidR="00214326" w:rsidRPr="00931ECA">
        <w:rPr>
          <w:rStyle w:val="Semibold"/>
          <w:lang w:val="en-GB"/>
        </w:rPr>
        <w:t xml:space="preserve">of </w:t>
      </w:r>
      <w:r w:rsidRPr="00931ECA">
        <w:rPr>
          <w:rStyle w:val="Semibold"/>
          <w:lang w:val="en-GB"/>
        </w:rPr>
        <w:t xml:space="preserve">metocean climate data and metadata, facilitate the exchange of metocean climate datasets between countries, and thereby increase the amount of metocean observations eventually made available </w:t>
      </w:r>
      <w:r w:rsidR="00214326" w:rsidRPr="00931ECA">
        <w:rPr>
          <w:rStyle w:val="Semibold"/>
          <w:lang w:val="en-GB"/>
        </w:rPr>
        <w:t xml:space="preserve">for </w:t>
      </w:r>
      <w:r w:rsidRPr="00931ECA">
        <w:rPr>
          <w:rStyle w:val="Semibold"/>
          <w:lang w:val="en-GB"/>
        </w:rPr>
        <w:t>the relevant end user applications.</w:t>
      </w:r>
      <w:r w:rsidRPr="00931ECA">
        <w:rPr>
          <w:lang w:val="en-GB"/>
        </w:rPr>
        <w:t xml:space="preserve"> Furthermore, integrated data and metadata are made available and contain comprehensive dataset information such as historic</w:t>
      </w:r>
      <w:r w:rsidR="00214326" w:rsidRPr="00931ECA">
        <w:rPr>
          <w:lang w:val="en-GB"/>
        </w:rPr>
        <w:t>al</w:t>
      </w:r>
      <w:r w:rsidRPr="00931ECA">
        <w:rPr>
          <w:lang w:val="en-GB"/>
        </w:rPr>
        <w:t xml:space="preserve"> details on current and past data codes and formats. The </w:t>
      </w:r>
      <w:r w:rsidR="008925AF" w:rsidRPr="00931ECA">
        <w:rPr>
          <w:lang w:val="en-GB"/>
        </w:rPr>
        <w:t>Marine Climate Data System</w:t>
      </w:r>
      <w:r w:rsidRPr="00931ECA">
        <w:rPr>
          <w:lang w:val="en-GB"/>
        </w:rPr>
        <w:t xml:space="preserve"> extends to products that satisfy the metocean climate data requirements for climate monitoring, forecasting and services.</w:t>
      </w:r>
    </w:p>
    <w:p w:rsidR="00B50B46" w:rsidRPr="00931ECA" w:rsidRDefault="00B43537" w:rsidP="00E02918">
      <w:pPr>
        <w:pStyle w:val="Note"/>
      </w:pPr>
      <w:r w:rsidRPr="00931ECA">
        <w:t>Note:</w:t>
      </w:r>
      <w:r w:rsidR="00D07F28" w:rsidRPr="00931ECA">
        <w:tab/>
      </w:r>
      <w:r w:rsidRPr="00931ECA">
        <w:t xml:space="preserve">The </w:t>
      </w:r>
      <w:r w:rsidR="008925AF" w:rsidRPr="00931ECA">
        <w:t>Marine Climate Data System</w:t>
      </w:r>
      <w:r w:rsidRPr="00931ECA">
        <w:t xml:space="preserve"> requires state-of-the-art integrated and standardized international systems for the improved data and metadata</w:t>
      </w:r>
      <w:r w:rsidR="005C4582" w:rsidRPr="00931ECA">
        <w:t xml:space="preserve"> </w:t>
      </w:r>
      <w:r w:rsidRPr="00931ECA">
        <w:t xml:space="preserve">flow and management of a wide range of metocean climate data. This includes integrating collection, rescue, quality control, formatting, archiving, exchange and access of in-situ and remote sensing sources. The </w:t>
      </w:r>
      <w:r w:rsidR="008925AF" w:rsidRPr="00931ECA">
        <w:t>Marine Climate Data System</w:t>
      </w:r>
      <w:r w:rsidRPr="00931ECA">
        <w:t xml:space="preserve"> is based on improved quality management</w:t>
      </w:r>
      <w:r w:rsidR="005C4582" w:rsidRPr="00931ECA">
        <w:t xml:space="preserve"> and</w:t>
      </w:r>
      <w:r w:rsidRPr="00931ECA">
        <w:t xml:space="preserve"> documented processes and procedures, using higher</w:t>
      </w:r>
      <w:r w:rsidR="005C4582" w:rsidRPr="00931ECA">
        <w:t>-</w:t>
      </w:r>
      <w:r w:rsidRPr="00931ECA">
        <w:t>level quality control, added value data processing, including bias correction, and comparison of the observations with satellite and meteorological and oceanographic model gridded fields. The data management structure is standardized, well</w:t>
      </w:r>
      <w:r w:rsidR="00A12745" w:rsidRPr="00931ECA">
        <w:t>-</w:t>
      </w:r>
      <w:r w:rsidRPr="00931ECA">
        <w:t>defined and documented (</w:t>
      </w:r>
      <w:r w:rsidR="007C57D9" w:rsidRPr="00931ECA">
        <w:t xml:space="preserve">see the </w:t>
      </w:r>
      <w:r w:rsidR="007C57D9" w:rsidRPr="00931ECA">
        <w:rPr>
          <w:rStyle w:val="Italic"/>
        </w:rPr>
        <w:t>Guide to Marine Meteorological Services</w:t>
      </w:r>
      <w:r w:rsidR="007C57D9" w:rsidRPr="00931ECA">
        <w:t xml:space="preserve"> (</w:t>
      </w:r>
      <w:r w:rsidRPr="00931ECA">
        <w:t>WMO-No. 471</w:t>
      </w:r>
      <w:r w:rsidR="007C57D9" w:rsidRPr="00931ECA">
        <w:t>), Appendix 1,</w:t>
      </w:r>
      <w:r w:rsidRPr="00931ECA">
        <w:t xml:space="preserve"> and</w:t>
      </w:r>
      <w:r w:rsidR="00E02918" w:rsidRPr="00931ECA">
        <w:t xml:space="preserve"> </w:t>
      </w:r>
      <w:r w:rsidR="00A844E8" w:rsidRPr="00931ECA">
        <w:rPr>
          <w:rStyle w:val="Italic"/>
        </w:rPr>
        <w:t>T</w:t>
      </w:r>
      <w:r w:rsidRPr="00931ECA">
        <w:rPr>
          <w:rStyle w:val="Italic"/>
        </w:rPr>
        <w:t>he Marine Climate Data System</w:t>
      </w:r>
      <w:r w:rsidR="00E02918" w:rsidRPr="00931ECA">
        <w:rPr>
          <w:rStyle w:val="Italic"/>
        </w:rPr>
        <w:t>,</w:t>
      </w:r>
      <w:r w:rsidRPr="00931ECA">
        <w:t xml:space="preserve"> </w:t>
      </w:r>
      <w:r w:rsidR="00E02918" w:rsidRPr="00931ECA">
        <w:t xml:space="preserve">JCOMM Technical Report No. 85 </w:t>
      </w:r>
      <w:r w:rsidRPr="00931ECA">
        <w:t>(in preparation) for existing and new data</w:t>
      </w:r>
      <w:r w:rsidR="007C57D9" w:rsidRPr="00931ECA">
        <w:t>,</w:t>
      </w:r>
      <w:r w:rsidRPr="00931ECA">
        <w:t xml:space="preserve"> and state</w:t>
      </w:r>
      <w:r w:rsidR="00A844E8" w:rsidRPr="00931ECA">
        <w:t>-</w:t>
      </w:r>
      <w:r w:rsidRPr="00931ECA">
        <w:t>of</w:t>
      </w:r>
      <w:r w:rsidR="00A844E8" w:rsidRPr="00931ECA">
        <w:t>-</w:t>
      </w:r>
      <w:r w:rsidRPr="00931ECA">
        <w:t>the</w:t>
      </w:r>
      <w:r w:rsidR="00A844E8" w:rsidRPr="00931ECA">
        <w:t>-</w:t>
      </w:r>
      <w:r w:rsidRPr="00931ECA">
        <w:t>art marine climate and statistical products</w:t>
      </w:r>
      <w:r w:rsidR="007C57D9" w:rsidRPr="00931ECA">
        <w:t>)</w:t>
      </w:r>
      <w:r w:rsidRPr="00931ECA">
        <w:t>.</w:t>
      </w:r>
    </w:p>
    <w:p w:rsidR="00B50B46" w:rsidRPr="00931ECA" w:rsidRDefault="00D07F28" w:rsidP="00D07F28">
      <w:pPr>
        <w:pStyle w:val="Heading3NOToC"/>
        <w:rPr>
          <w:lang w:val="en-GB"/>
        </w:rPr>
      </w:pPr>
      <w:r w:rsidRPr="00931ECA">
        <w:rPr>
          <w:lang w:val="en-GB"/>
        </w:rPr>
        <w:t>1.3.1</w:t>
      </w:r>
      <w:r w:rsidRPr="00931ECA">
        <w:rPr>
          <w:lang w:val="en-GB"/>
        </w:rPr>
        <w:tab/>
      </w:r>
      <w:r w:rsidR="004C38EC" w:rsidRPr="00931ECA">
        <w:rPr>
          <w:lang w:val="en-GB"/>
        </w:rPr>
        <w:t>En</w:t>
      </w:r>
      <w:r w:rsidR="00B43537" w:rsidRPr="00931ECA">
        <w:rPr>
          <w:lang w:val="en-GB"/>
        </w:rPr>
        <w:t>suring the flow of metocean data to long</w:t>
      </w:r>
      <w:r w:rsidR="004C38EC" w:rsidRPr="00931ECA">
        <w:rPr>
          <w:lang w:val="en-GB"/>
        </w:rPr>
        <w:t>-</w:t>
      </w:r>
      <w:r w:rsidR="00B43537" w:rsidRPr="00931ECA">
        <w:rPr>
          <w:lang w:val="en-GB"/>
        </w:rPr>
        <w:t>term archives</w:t>
      </w:r>
    </w:p>
    <w:p w:rsidR="00B50B46" w:rsidRPr="00931ECA" w:rsidRDefault="00B43537" w:rsidP="00F25595">
      <w:pPr>
        <w:pStyle w:val="Bodytext"/>
        <w:rPr>
          <w:rStyle w:val="Semibold"/>
          <w:lang w:val="en-GB"/>
        </w:rPr>
      </w:pPr>
      <w:r w:rsidRPr="00931ECA">
        <w:rPr>
          <w:rStyle w:val="Semibold"/>
          <w:lang w:val="en-GB"/>
        </w:rPr>
        <w:t>Members shall make their essential metocean data (observations and metadata) available through MCDS in order for these data to be processed according to MCDS recommended procedures and reach long</w:t>
      </w:r>
      <w:r w:rsidR="004C38EC" w:rsidRPr="00931ECA">
        <w:rPr>
          <w:rStyle w:val="Semibold"/>
          <w:lang w:val="en-GB"/>
        </w:rPr>
        <w:t>-</w:t>
      </w:r>
      <w:r w:rsidRPr="00931ECA">
        <w:rPr>
          <w:rStyle w:val="Semibold"/>
          <w:lang w:val="en-GB"/>
        </w:rPr>
        <w:t xml:space="preserve">term archives for their use in marine climatology applications. </w:t>
      </w:r>
    </w:p>
    <w:p w:rsidR="00B50B46" w:rsidRPr="00931ECA" w:rsidRDefault="00B43537">
      <w:pPr>
        <w:pStyle w:val="Heading10"/>
      </w:pPr>
      <w:r w:rsidRPr="00931ECA">
        <w:lastRenderedPageBreak/>
        <w:t>2</w:t>
      </w:r>
      <w:r w:rsidR="00D07F28" w:rsidRPr="00931ECA">
        <w:t>.</w:t>
      </w:r>
      <w:r w:rsidRPr="00931ECA">
        <w:tab/>
      </w:r>
      <w:r w:rsidR="00CE10DE" w:rsidRPr="00931ECA">
        <w:t xml:space="preserve">the </w:t>
      </w:r>
      <w:r w:rsidR="00F7126D" w:rsidRPr="00931ECA">
        <w:t>Marine Climate Data System</w:t>
      </w:r>
      <w:r w:rsidR="00CE10DE" w:rsidRPr="00931ECA">
        <w:t xml:space="preserve"> </w:t>
      </w:r>
    </w:p>
    <w:p w:rsidR="00B43537" w:rsidRPr="00931ECA" w:rsidRDefault="00B43537" w:rsidP="00D07F28">
      <w:pPr>
        <w:pStyle w:val="Heading2"/>
      </w:pPr>
      <w:r w:rsidRPr="00931ECA">
        <w:t>2.1</w:t>
      </w:r>
      <w:r w:rsidRPr="00931ECA">
        <w:tab/>
        <w:t xml:space="preserve">Overview of </w:t>
      </w:r>
      <w:r w:rsidR="004C38EC" w:rsidRPr="00931ECA">
        <w:t>d</w:t>
      </w:r>
      <w:r w:rsidRPr="00931ECA">
        <w:t xml:space="preserve">ata </w:t>
      </w:r>
      <w:r w:rsidR="004C38EC" w:rsidRPr="00931ECA">
        <w:t>f</w:t>
      </w:r>
      <w:r w:rsidRPr="00931ECA">
        <w:t>lows</w:t>
      </w:r>
    </w:p>
    <w:p w:rsidR="00B43537" w:rsidRPr="00931ECA" w:rsidRDefault="00B43537" w:rsidP="008925AF">
      <w:pPr>
        <w:pStyle w:val="Bodytext"/>
        <w:rPr>
          <w:rStyle w:val="Semibold"/>
          <w:lang w:val="en-GB"/>
        </w:rPr>
      </w:pPr>
      <w:r w:rsidRPr="00931ECA">
        <w:rPr>
          <w:lang w:val="en-GB"/>
        </w:rPr>
        <w:t xml:space="preserve">2.1.1 </w:t>
      </w:r>
      <w:r w:rsidRPr="00931ECA">
        <w:rPr>
          <w:lang w:val="en-GB"/>
        </w:rPr>
        <w:tab/>
        <w:t>The role and responsibilities of Data Acquisition Centres (DACs), Global Data Assembly Centre</w:t>
      </w:r>
      <w:r w:rsidR="008925AF" w:rsidRPr="00931ECA">
        <w:rPr>
          <w:lang w:val="en-GB"/>
        </w:rPr>
        <w:t>s</w:t>
      </w:r>
      <w:r w:rsidRPr="00931ECA">
        <w:rPr>
          <w:lang w:val="en-GB"/>
        </w:rPr>
        <w:t xml:space="preserve"> (GDAC</w:t>
      </w:r>
      <w:r w:rsidR="008925AF" w:rsidRPr="00931ECA">
        <w:rPr>
          <w:lang w:val="en-GB"/>
        </w:rPr>
        <w:t>s</w:t>
      </w:r>
      <w:r w:rsidRPr="00931ECA">
        <w:rPr>
          <w:lang w:val="en-GB"/>
        </w:rPr>
        <w:t>), and Centres for Marine</w:t>
      </w:r>
      <w:r w:rsidR="005A167D" w:rsidRPr="00931ECA">
        <w:rPr>
          <w:lang w:val="en-GB"/>
        </w:rPr>
        <w:t xml:space="preserve"> </w:t>
      </w:r>
      <w:r w:rsidRPr="00931ECA">
        <w:rPr>
          <w:lang w:val="en-GB"/>
        </w:rPr>
        <w:t>Meteorological and Oceanographic Climate Data (CMOC</w:t>
      </w:r>
      <w:r w:rsidR="00523440" w:rsidRPr="00931ECA">
        <w:rPr>
          <w:lang w:val="en-GB"/>
        </w:rPr>
        <w:t>s</w:t>
      </w:r>
      <w:r w:rsidRPr="00931ECA">
        <w:rPr>
          <w:lang w:val="en-GB"/>
        </w:rPr>
        <w:t xml:space="preserve">) are defined in such a way as to </w:t>
      </w:r>
      <w:r w:rsidR="005A167D" w:rsidRPr="00931ECA">
        <w:rPr>
          <w:lang w:val="en-GB"/>
        </w:rPr>
        <w:t>en</w:t>
      </w:r>
      <w:r w:rsidRPr="00931ECA">
        <w:rPr>
          <w:lang w:val="en-GB"/>
        </w:rPr>
        <w:t>sure the proper and efficient functioning of MCDS</w:t>
      </w:r>
      <w:r w:rsidR="005A167D" w:rsidRPr="00931ECA">
        <w:rPr>
          <w:lang w:val="en-GB"/>
        </w:rPr>
        <w:t xml:space="preserve">. </w:t>
      </w:r>
      <w:r w:rsidR="0072738A" w:rsidRPr="00931ECA">
        <w:rPr>
          <w:lang w:val="en-GB"/>
        </w:rPr>
        <w:t>M</w:t>
      </w:r>
      <w:r w:rsidRPr="00931ECA">
        <w:rPr>
          <w:lang w:val="en-GB"/>
        </w:rPr>
        <w:t>etocean</w:t>
      </w:r>
      <w:r w:rsidR="0072738A" w:rsidRPr="00931ECA">
        <w:rPr>
          <w:lang w:val="en-GB"/>
        </w:rPr>
        <w:t xml:space="preserve"> data are routinely collected</w:t>
      </w:r>
      <w:r w:rsidRPr="00931ECA">
        <w:rPr>
          <w:lang w:val="en-GB"/>
        </w:rPr>
        <w:t xml:space="preserve"> from various sources, data</w:t>
      </w:r>
      <w:r w:rsidR="0072738A" w:rsidRPr="00931ECA">
        <w:rPr>
          <w:lang w:val="en-GB"/>
        </w:rPr>
        <w:t xml:space="preserve"> are processed</w:t>
      </w:r>
      <w:r w:rsidR="005A167D" w:rsidRPr="00931ECA">
        <w:rPr>
          <w:lang w:val="en-GB"/>
        </w:rPr>
        <w:t>,</w:t>
      </w:r>
      <w:r w:rsidRPr="00931ECA">
        <w:rPr>
          <w:lang w:val="en-GB"/>
        </w:rPr>
        <w:t xml:space="preserve"> agreed</w:t>
      </w:r>
      <w:r w:rsidR="005A167D" w:rsidRPr="00931ECA">
        <w:rPr>
          <w:lang w:val="en-GB"/>
        </w:rPr>
        <w:t>-</w:t>
      </w:r>
      <w:r w:rsidRPr="00931ECA">
        <w:rPr>
          <w:lang w:val="en-GB"/>
        </w:rPr>
        <w:t>quality control procedures</w:t>
      </w:r>
      <w:r w:rsidR="0072738A" w:rsidRPr="00931ECA">
        <w:rPr>
          <w:lang w:val="en-GB"/>
        </w:rPr>
        <w:t xml:space="preserve"> are applied </w:t>
      </w:r>
      <w:r w:rsidRPr="00931ECA">
        <w:rPr>
          <w:lang w:val="en-GB"/>
        </w:rPr>
        <w:t>at various levels</w:t>
      </w:r>
      <w:r w:rsidR="008925AF" w:rsidRPr="00931ECA">
        <w:rPr>
          <w:lang w:val="en-GB"/>
        </w:rPr>
        <w:t>,</w:t>
      </w:r>
      <w:r w:rsidRPr="00931ECA">
        <w:rPr>
          <w:lang w:val="en-GB"/>
        </w:rPr>
        <w:t xml:space="preserve"> and integrated products </w:t>
      </w:r>
      <w:r w:rsidR="0072738A" w:rsidRPr="00931ECA">
        <w:rPr>
          <w:lang w:val="en-GB"/>
        </w:rPr>
        <w:t xml:space="preserve">are delivered </w:t>
      </w:r>
      <w:r w:rsidRPr="00931ECA">
        <w:rPr>
          <w:lang w:val="en-GB"/>
        </w:rPr>
        <w:t xml:space="preserve">to end users. </w:t>
      </w:r>
      <w:r w:rsidRPr="00931ECA">
        <w:rPr>
          <w:rStyle w:val="Semibold"/>
          <w:lang w:val="en-GB"/>
        </w:rPr>
        <w:t>Each MCDS centre shall be responsible for the consistency and complet</w:t>
      </w:r>
      <w:r w:rsidR="005A167D" w:rsidRPr="00931ECA">
        <w:rPr>
          <w:rStyle w:val="Semibold"/>
          <w:lang w:val="en-GB"/>
        </w:rPr>
        <w:t>eness</w:t>
      </w:r>
      <w:r w:rsidRPr="00931ECA">
        <w:rPr>
          <w:rStyle w:val="Semibold"/>
          <w:lang w:val="en-GB"/>
        </w:rPr>
        <w:t xml:space="preserve"> of the data acquired from the multiple sources or centres at the previous level, prior to providing </w:t>
      </w:r>
      <w:r w:rsidR="008925AF" w:rsidRPr="00931ECA">
        <w:rPr>
          <w:rStyle w:val="Semibold"/>
          <w:lang w:val="en-GB"/>
        </w:rPr>
        <w:t>them</w:t>
      </w:r>
      <w:r w:rsidRPr="00931ECA">
        <w:rPr>
          <w:rStyle w:val="Semibold"/>
          <w:lang w:val="en-GB"/>
        </w:rPr>
        <w:t xml:space="preserve"> to the centre at the next level or to users, as outlined in Figure </w:t>
      </w:r>
      <w:r w:rsidR="005A167D" w:rsidRPr="00931ECA">
        <w:rPr>
          <w:rStyle w:val="Semibold"/>
          <w:lang w:val="en-GB"/>
        </w:rPr>
        <w:t>4</w:t>
      </w:r>
      <w:r w:rsidRPr="00931ECA">
        <w:rPr>
          <w:rStyle w:val="Semibold"/>
          <w:lang w:val="en-GB"/>
        </w:rPr>
        <w:t>.</w:t>
      </w:r>
    </w:p>
    <w:p w:rsidR="00F72F0A" w:rsidRPr="00931ECA" w:rsidRDefault="00F72F0A" w:rsidP="002E4060">
      <w:pPr>
        <w:pStyle w:val="TPSElement"/>
        <w:rPr>
          <w:lang w:val="en-GB"/>
        </w:rPr>
      </w:pPr>
      <w:r w:rsidRPr="00931ECA">
        <w:rPr>
          <w:lang w:val="en-GB"/>
        </w:rPr>
        <w:fldChar w:fldCharType="begin"/>
      </w:r>
      <w:r w:rsidR="002E4060" w:rsidRPr="00931ECA">
        <w:rPr>
          <w:lang w:val="en-GB"/>
        </w:rPr>
        <w:instrText xml:space="preserve"> MACROBUTTON TPS_Element ELEMENT </w:instrText>
      </w:r>
      <w:r w:rsidR="002E4060" w:rsidRPr="00931ECA">
        <w:rPr>
          <w:lang w:val="en-GB"/>
        </w:rPr>
        <w:fldChar w:fldCharType="begin"/>
      </w:r>
      <w:r w:rsidR="002E4060" w:rsidRPr="00931ECA">
        <w:rPr>
          <w:lang w:val="en-GB"/>
        </w:rPr>
        <w:instrText>SEQ TPS_Element</w:instrText>
      </w:r>
      <w:r w:rsidR="002E4060" w:rsidRPr="00931ECA">
        <w:rPr>
          <w:lang w:val="en-GB"/>
        </w:rPr>
        <w:fldChar w:fldCharType="separate"/>
      </w:r>
      <w:r w:rsidR="002073FC" w:rsidRPr="00931ECA">
        <w:rPr>
          <w:noProof/>
          <w:lang w:val="en-GB"/>
        </w:rPr>
        <w:instrText>7</w:instrText>
      </w:r>
      <w:r w:rsidR="002E4060" w:rsidRPr="00931ECA">
        <w:rPr>
          <w:lang w:val="en-GB"/>
        </w:rPr>
        <w:fldChar w:fldCharType="end"/>
      </w:r>
      <w:r w:rsidR="002E4060" w:rsidRPr="00931ECA">
        <w:rPr>
          <w:lang w:val="en-GB"/>
        </w:rPr>
        <w:instrText>: Floating object (Automatic)</w:instrText>
      </w:r>
      <w:r w:rsidR="002E4060" w:rsidRPr="00931ECA">
        <w:rPr>
          <w:vanish/>
          <w:lang w:val="en-GB"/>
        </w:rPr>
        <w:fldChar w:fldCharType="begin"/>
      </w:r>
      <w:r w:rsidR="002E4060" w:rsidRPr="00931ECA">
        <w:rPr>
          <w:vanish/>
          <w:lang w:val="en-GB"/>
        </w:rPr>
        <w:instrText>Name="Floating object" ID="6E40CBD9-E7CC-4044-88E6-A2C597709B81" Variant="Automatic"</w:instrText>
      </w:r>
      <w:r w:rsidR="002E4060" w:rsidRPr="00931ECA">
        <w:rPr>
          <w:vanish/>
          <w:lang w:val="en-GB"/>
        </w:rPr>
        <w:fldChar w:fldCharType="end"/>
      </w:r>
      <w:r w:rsidRPr="00931ECA">
        <w:rPr>
          <w:lang w:val="en-GB"/>
        </w:rPr>
        <w:fldChar w:fldCharType="end"/>
      </w:r>
    </w:p>
    <w:p w:rsidR="00F72F0A" w:rsidRPr="00931ECA" w:rsidRDefault="00F72F0A" w:rsidP="002E4060">
      <w:pPr>
        <w:pStyle w:val="TPSElement"/>
        <w:rPr>
          <w:lang w:val="en-GB"/>
        </w:rPr>
      </w:pPr>
      <w:r w:rsidRPr="00931ECA">
        <w:rPr>
          <w:lang w:val="en-GB"/>
        </w:rPr>
        <w:fldChar w:fldCharType="begin"/>
      </w:r>
      <w:r w:rsidR="002E4060" w:rsidRPr="00931ECA">
        <w:rPr>
          <w:lang w:val="en-GB"/>
        </w:rPr>
        <w:instrText xml:space="preserve"> MACROBUTTON TPS_Element ELEMENT </w:instrText>
      </w:r>
      <w:r w:rsidR="002E4060" w:rsidRPr="00931ECA">
        <w:rPr>
          <w:lang w:val="en-GB"/>
        </w:rPr>
        <w:fldChar w:fldCharType="begin"/>
      </w:r>
      <w:r w:rsidR="002E4060" w:rsidRPr="00931ECA">
        <w:rPr>
          <w:lang w:val="en-GB"/>
        </w:rPr>
        <w:instrText>SEQ TPS_Element</w:instrText>
      </w:r>
      <w:r w:rsidR="002E4060" w:rsidRPr="00931ECA">
        <w:rPr>
          <w:lang w:val="en-GB"/>
        </w:rPr>
        <w:fldChar w:fldCharType="separate"/>
      </w:r>
      <w:r w:rsidR="002073FC" w:rsidRPr="00931ECA">
        <w:rPr>
          <w:noProof/>
          <w:lang w:val="en-GB"/>
        </w:rPr>
        <w:instrText>8</w:instrText>
      </w:r>
      <w:r w:rsidR="002E4060" w:rsidRPr="00931ECA">
        <w:rPr>
          <w:lang w:val="en-GB"/>
        </w:rPr>
        <w:fldChar w:fldCharType="end"/>
      </w:r>
      <w:r w:rsidR="002E4060" w:rsidRPr="00931ECA">
        <w:rPr>
          <w:lang w:val="en-GB"/>
        </w:rPr>
        <w:instrText>: Picture inline fix size</w:instrText>
      </w:r>
      <w:r w:rsidR="002E4060" w:rsidRPr="00931ECA">
        <w:rPr>
          <w:vanish/>
          <w:lang w:val="en-GB"/>
        </w:rPr>
        <w:fldChar w:fldCharType="begin"/>
      </w:r>
      <w:r w:rsidR="002E4060" w:rsidRPr="00931ECA">
        <w:rPr>
          <w:vanish/>
          <w:lang w:val="en-GB"/>
        </w:rPr>
        <w:instrText>Name="Picture inline fix size" ID="D52BE065-45C3-5544-9C40-DF443EB2E2D2" Variant="Automatic"</w:instrText>
      </w:r>
      <w:r w:rsidR="002E4060" w:rsidRPr="00931ECA">
        <w:rPr>
          <w:vanish/>
          <w:lang w:val="en-GB"/>
        </w:rPr>
        <w:fldChar w:fldCharType="end"/>
      </w:r>
      <w:r w:rsidRPr="00931ECA">
        <w:rPr>
          <w:lang w:val="en-GB"/>
        </w:rPr>
        <w:fldChar w:fldCharType="end"/>
      </w:r>
    </w:p>
    <w:p w:rsidR="00F72F0A" w:rsidRPr="00931ECA" w:rsidRDefault="00F72F0A" w:rsidP="008C2D31">
      <w:pPr>
        <w:pStyle w:val="TPSElementData"/>
        <w:rPr>
          <w:lang w:val="en-GB"/>
        </w:rPr>
      </w:pPr>
      <w:r w:rsidRPr="008C2D31">
        <w:fldChar w:fldCharType="begin"/>
      </w:r>
      <w:r w:rsidR="008C2D31" w:rsidRPr="008C2D31">
        <w:instrText xml:space="preserve"> MACROBUTTON TPS_ElementImage Element Image: 558_4_en_.ai</w:instrText>
      </w:r>
      <w:r w:rsidR="008C2D31" w:rsidRPr="008C2D31">
        <w:rPr>
          <w:vanish/>
        </w:rPr>
        <w:fldChar w:fldCharType="begin"/>
      </w:r>
      <w:r w:rsidR="008C2D31" w:rsidRPr="008C2D31">
        <w:rPr>
          <w:vanish/>
        </w:rPr>
        <w:instrText>Comment="" FileName="S:\\language_streams\\EXCHANGE FOLDER\\TYPEFI PUBLICATIONS\\558_typefi\\English\\Links\\558_4_en_.ai"</w:instrText>
      </w:r>
      <w:r w:rsidR="008C2D31" w:rsidRPr="008C2D31">
        <w:rPr>
          <w:vanish/>
        </w:rPr>
        <w:fldChar w:fldCharType="end"/>
      </w:r>
      <w:r w:rsidRPr="008C2D31">
        <w:fldChar w:fldCharType="end"/>
      </w:r>
    </w:p>
    <w:p w:rsidR="00F72F0A" w:rsidRPr="00931ECA" w:rsidRDefault="00F72F0A" w:rsidP="00F72F0A">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F72F0A" w:rsidRPr="00931ECA" w:rsidRDefault="00D07F28" w:rsidP="0039784B">
      <w:pPr>
        <w:pStyle w:val="Figurecaption"/>
        <w:rPr>
          <w:lang w:val="en-GB"/>
        </w:rPr>
      </w:pPr>
      <w:r w:rsidRPr="00931ECA">
        <w:rPr>
          <w:lang w:val="en-GB"/>
        </w:rPr>
        <w:t xml:space="preserve">Figure </w:t>
      </w:r>
      <w:r w:rsidR="00F72F0A" w:rsidRPr="00931ECA">
        <w:rPr>
          <w:lang w:val="en-GB"/>
        </w:rPr>
        <w:t xml:space="preserve">4. </w:t>
      </w:r>
      <w:r w:rsidR="00425DB0" w:rsidRPr="00931ECA">
        <w:rPr>
          <w:lang w:val="en-GB"/>
        </w:rPr>
        <w:t xml:space="preserve">Marine Climate Data System </w:t>
      </w:r>
      <w:r w:rsidR="00F72F0A" w:rsidRPr="00931ECA">
        <w:rPr>
          <w:lang w:val="en-GB"/>
        </w:rPr>
        <w:t>data flow</w:t>
      </w:r>
      <w:r w:rsidR="00425DB0" w:rsidRPr="00931ECA">
        <w:rPr>
          <w:lang w:val="en-GB"/>
        </w:rPr>
        <w:t>s</w:t>
      </w:r>
      <w:r w:rsidR="00F72F0A" w:rsidRPr="00931ECA">
        <w:rPr>
          <w:lang w:val="en-GB"/>
        </w:rPr>
        <w:t>, from source to users</w:t>
      </w:r>
    </w:p>
    <w:p w:rsidR="00F72F0A" w:rsidRPr="00931ECA" w:rsidRDefault="00F72F0A" w:rsidP="00F72F0A">
      <w:pPr>
        <w:pStyle w:val="TPSElementEnd"/>
        <w:rPr>
          <w:lang w:val="en-GB"/>
        </w:rPr>
      </w:pPr>
      <w:r w:rsidRPr="00931ECA">
        <w:rPr>
          <w:lang w:val="en-GB"/>
        </w:rPr>
        <w:fldChar w:fldCharType="begin"/>
      </w:r>
      <w:r w:rsidRPr="00931ECA">
        <w:rPr>
          <w:lang w:val="en-GB"/>
        </w:rPr>
        <w:instrText xml:space="preserve"> MACROBUTTON TPS_ElementEnd END ELEMENT</w:instrText>
      </w:r>
      <w:r w:rsidRPr="00931ECA">
        <w:rPr>
          <w:lang w:val="en-GB"/>
        </w:rPr>
        <w:fldChar w:fldCharType="end"/>
      </w:r>
    </w:p>
    <w:p w:rsidR="00B50B46" w:rsidRPr="00931ECA" w:rsidRDefault="008C0280" w:rsidP="00D07F28">
      <w:pPr>
        <w:pStyle w:val="Heading2"/>
      </w:pPr>
      <w:r w:rsidRPr="00931ECA">
        <w:t>2.2</w:t>
      </w:r>
      <w:r w:rsidRPr="00931ECA">
        <w:tab/>
        <w:t xml:space="preserve">Generic </w:t>
      </w:r>
      <w:r w:rsidR="00F72F0A" w:rsidRPr="00931ECA">
        <w:t>r</w:t>
      </w:r>
      <w:r w:rsidRPr="00931ECA">
        <w:t xml:space="preserve">oles and </w:t>
      </w:r>
      <w:r w:rsidR="00F72F0A" w:rsidRPr="00931ECA">
        <w:t>r</w:t>
      </w:r>
      <w:r w:rsidRPr="00931ECA">
        <w:t>esponsibilities</w:t>
      </w:r>
    </w:p>
    <w:p w:rsidR="00B50B46" w:rsidRPr="00931ECA" w:rsidRDefault="00D07F28">
      <w:pPr>
        <w:pStyle w:val="Heading3NOToC"/>
        <w:rPr>
          <w:lang w:val="en-GB"/>
        </w:rPr>
      </w:pPr>
      <w:r w:rsidRPr="00931ECA">
        <w:rPr>
          <w:lang w:val="en-GB"/>
        </w:rPr>
        <w:t>2.2.1</w:t>
      </w:r>
      <w:r w:rsidRPr="00931ECA">
        <w:rPr>
          <w:lang w:val="en-GB"/>
        </w:rPr>
        <w:tab/>
      </w:r>
      <w:r w:rsidR="008C0280" w:rsidRPr="00931ECA">
        <w:rPr>
          <w:lang w:val="en-GB"/>
        </w:rPr>
        <w:t xml:space="preserve">Data </w:t>
      </w:r>
      <w:r w:rsidR="008925AF" w:rsidRPr="00931ECA">
        <w:rPr>
          <w:lang w:val="en-GB"/>
        </w:rPr>
        <w:t>A</w:t>
      </w:r>
      <w:r w:rsidR="008C0280" w:rsidRPr="00931ECA">
        <w:rPr>
          <w:lang w:val="en-GB"/>
        </w:rPr>
        <w:t xml:space="preserve">cquisition </w:t>
      </w:r>
      <w:r w:rsidR="008925AF" w:rsidRPr="00931ECA">
        <w:rPr>
          <w:lang w:val="en-GB"/>
        </w:rPr>
        <w:t>C</w:t>
      </w:r>
      <w:r w:rsidR="008C0280" w:rsidRPr="00931ECA">
        <w:rPr>
          <w:lang w:val="en-GB"/>
        </w:rPr>
        <w:t>entres</w:t>
      </w:r>
    </w:p>
    <w:p w:rsidR="00B50B46" w:rsidRPr="00931ECA" w:rsidRDefault="006B6391" w:rsidP="006F70E9">
      <w:pPr>
        <w:pStyle w:val="Bodytext"/>
        <w:rPr>
          <w:rStyle w:val="Semibold"/>
          <w:lang w:val="en-GB"/>
        </w:rPr>
      </w:pPr>
      <w:r w:rsidRPr="00931ECA">
        <w:rPr>
          <w:rStyle w:val="Semibold"/>
          <w:lang w:val="en-GB"/>
        </w:rPr>
        <w:t xml:space="preserve">The </w:t>
      </w:r>
      <w:r w:rsidR="008C0280" w:rsidRPr="00931ECA">
        <w:rPr>
          <w:rStyle w:val="Semibold"/>
          <w:lang w:val="en-GB"/>
        </w:rPr>
        <w:t xml:space="preserve">Data Acquisition Centres shall receive data from various sources (listed in </w:t>
      </w:r>
      <w:r w:rsidR="00A52CC9" w:rsidRPr="00931ECA">
        <w:rPr>
          <w:rStyle w:val="Semibold"/>
          <w:lang w:val="en-GB"/>
        </w:rPr>
        <w:t>the note under 2.2.3.6</w:t>
      </w:r>
      <w:r w:rsidR="008925AF" w:rsidRPr="00931ECA">
        <w:rPr>
          <w:rStyle w:val="Semibold"/>
          <w:lang w:val="en-GB"/>
        </w:rPr>
        <w:t xml:space="preserve"> below</w:t>
      </w:r>
      <w:r w:rsidR="008C0280" w:rsidRPr="00931ECA">
        <w:rPr>
          <w:rStyle w:val="Semibold"/>
          <w:lang w:val="en-GB"/>
        </w:rPr>
        <w:t>) in agreed formats</w:t>
      </w:r>
      <w:r w:rsidR="00A52CC9" w:rsidRPr="00931ECA">
        <w:rPr>
          <w:rStyle w:val="Semibold"/>
          <w:lang w:val="en-GB"/>
        </w:rPr>
        <w:t xml:space="preserve"> and</w:t>
      </w:r>
      <w:r w:rsidR="008C0280" w:rsidRPr="00931ECA">
        <w:rPr>
          <w:rStyle w:val="Semibold"/>
          <w:lang w:val="en-GB"/>
        </w:rPr>
        <w:t xml:space="preserve"> in real</w:t>
      </w:r>
      <w:r w:rsidRPr="00931ECA">
        <w:rPr>
          <w:rStyle w:val="Semibold"/>
          <w:lang w:val="en-GB"/>
        </w:rPr>
        <w:t xml:space="preserve"> </w:t>
      </w:r>
      <w:r w:rsidR="008C0280" w:rsidRPr="00931ECA">
        <w:rPr>
          <w:rStyle w:val="Semibold"/>
          <w:lang w:val="en-GB"/>
        </w:rPr>
        <w:t xml:space="preserve">time and/or delayed mode. Agreed quality checks, as defined in the </w:t>
      </w:r>
      <w:r w:rsidR="006F70E9" w:rsidRPr="00931ECA">
        <w:rPr>
          <w:rStyle w:val="Semibold"/>
          <w:lang w:val="en-GB"/>
        </w:rPr>
        <w:t>s</w:t>
      </w:r>
      <w:r w:rsidR="008C0280" w:rsidRPr="00931ECA">
        <w:rPr>
          <w:rStyle w:val="Semibold"/>
          <w:lang w:val="en-GB"/>
        </w:rPr>
        <w:t>cope of the DACs</w:t>
      </w:r>
      <w:r w:rsidR="00A52CC9" w:rsidRPr="00931ECA">
        <w:rPr>
          <w:rStyle w:val="Semibold"/>
          <w:lang w:val="en-GB"/>
        </w:rPr>
        <w:t xml:space="preserve"> (</w:t>
      </w:r>
      <w:r w:rsidR="00E02918" w:rsidRPr="00931ECA">
        <w:rPr>
          <w:rStyle w:val="Semibold"/>
          <w:lang w:val="en-GB"/>
        </w:rPr>
        <w:t>see Guide to Marine Meteorological Services (WMO-No. 471), Appendix 1, 2.1.3</w:t>
      </w:r>
      <w:r w:rsidR="00A52CC9" w:rsidRPr="00931ECA">
        <w:rPr>
          <w:rStyle w:val="Semibold"/>
          <w:lang w:val="en-GB"/>
        </w:rPr>
        <w:t>)</w:t>
      </w:r>
      <w:r w:rsidR="008C0280" w:rsidRPr="00931ECA">
        <w:rPr>
          <w:rStyle w:val="Semibold"/>
          <w:lang w:val="en-GB"/>
        </w:rPr>
        <w:t>, shall be applied, duplicate records identified and data forwarded to the appropriate GDAC.</w:t>
      </w:r>
    </w:p>
    <w:p w:rsidR="00B50B46" w:rsidRPr="00931ECA" w:rsidRDefault="00D07F28" w:rsidP="00E36616">
      <w:pPr>
        <w:pStyle w:val="Note"/>
      </w:pPr>
      <w:r w:rsidRPr="00931ECA">
        <w:t>Note:</w:t>
      </w:r>
      <w:r w:rsidRPr="00931ECA">
        <w:tab/>
      </w:r>
      <w:r w:rsidR="006B6391" w:rsidRPr="00931ECA">
        <w:t xml:space="preserve">the </w:t>
      </w:r>
      <w:r w:rsidR="008C0280" w:rsidRPr="00931ECA">
        <w:t xml:space="preserve">Terms of Reference for MCDS DACs </w:t>
      </w:r>
      <w:r w:rsidR="00A52CC9" w:rsidRPr="00931ECA">
        <w:t xml:space="preserve">are laid out </w:t>
      </w:r>
      <w:r w:rsidR="008C0280" w:rsidRPr="00931ECA">
        <w:t xml:space="preserve">in the </w:t>
      </w:r>
      <w:r w:rsidR="008C0280" w:rsidRPr="00931ECA">
        <w:rPr>
          <w:rStyle w:val="Italic"/>
        </w:rPr>
        <w:t>Guide to Marine Meteorological Services</w:t>
      </w:r>
      <w:r w:rsidR="008C0280" w:rsidRPr="00931ECA">
        <w:t xml:space="preserve"> (WMO-No. 471)</w:t>
      </w:r>
      <w:r w:rsidR="006B6391" w:rsidRPr="00931ECA">
        <w:t>,</w:t>
      </w:r>
      <w:r w:rsidR="00E36616" w:rsidRPr="00931ECA">
        <w:t xml:space="preserve"> Appendix 1</w:t>
      </w:r>
      <w:r w:rsidR="008C0280" w:rsidRPr="00931ECA">
        <w:t>.</w:t>
      </w:r>
    </w:p>
    <w:p w:rsidR="00B50B46" w:rsidRPr="00931ECA" w:rsidRDefault="00D07F28" w:rsidP="006B6391">
      <w:pPr>
        <w:pStyle w:val="Heading3NOToC"/>
        <w:rPr>
          <w:lang w:val="en-GB"/>
        </w:rPr>
      </w:pPr>
      <w:r w:rsidRPr="00931ECA">
        <w:rPr>
          <w:lang w:val="en-GB"/>
        </w:rPr>
        <w:t>2.2.2</w:t>
      </w:r>
      <w:r w:rsidRPr="00931ECA">
        <w:rPr>
          <w:lang w:val="en-GB"/>
        </w:rPr>
        <w:tab/>
      </w:r>
      <w:r w:rsidR="008C0280" w:rsidRPr="00931ECA">
        <w:rPr>
          <w:lang w:val="en-GB"/>
        </w:rPr>
        <w:t xml:space="preserve">Global Data Assembly Centres </w:t>
      </w:r>
    </w:p>
    <w:p w:rsidR="00B50B46" w:rsidRPr="00931ECA" w:rsidRDefault="008C0280">
      <w:pPr>
        <w:pStyle w:val="Bodytext"/>
        <w:rPr>
          <w:rStyle w:val="Semibold"/>
          <w:lang w:val="en-GB"/>
        </w:rPr>
      </w:pPr>
      <w:r w:rsidRPr="00931ECA">
        <w:rPr>
          <w:rStyle w:val="Semibold"/>
          <w:lang w:val="en-GB"/>
        </w:rPr>
        <w:t>2.2.2</w:t>
      </w:r>
      <w:r w:rsidR="00D07F28" w:rsidRPr="00931ECA">
        <w:rPr>
          <w:rStyle w:val="Semibold"/>
          <w:lang w:val="en-GB"/>
        </w:rPr>
        <w:t>.1</w:t>
      </w:r>
      <w:r w:rsidRPr="00931ECA">
        <w:rPr>
          <w:rStyle w:val="Semibold"/>
          <w:lang w:val="en-GB"/>
        </w:rPr>
        <w:tab/>
      </w:r>
      <w:r w:rsidR="006B6391" w:rsidRPr="00931ECA">
        <w:rPr>
          <w:rStyle w:val="Semibold"/>
          <w:lang w:val="en-GB"/>
        </w:rPr>
        <w:t xml:space="preserve">The Global Data Assembly Centres </w:t>
      </w:r>
      <w:r w:rsidRPr="00931ECA">
        <w:rPr>
          <w:rStyle w:val="Semibold"/>
          <w:lang w:val="en-GB"/>
        </w:rPr>
        <w:t>shall acquire all data streams from their DACs</w:t>
      </w:r>
      <w:r w:rsidR="006B6391" w:rsidRPr="00931ECA">
        <w:rPr>
          <w:rStyle w:val="Semibold"/>
          <w:lang w:val="en-GB"/>
        </w:rPr>
        <w:t>,</w:t>
      </w:r>
      <w:r w:rsidRPr="00931ECA">
        <w:rPr>
          <w:rStyle w:val="Semibold"/>
          <w:lang w:val="en-GB"/>
        </w:rPr>
        <w:t xml:space="preserve"> </w:t>
      </w:r>
      <w:r w:rsidR="006B6391" w:rsidRPr="00931ECA">
        <w:rPr>
          <w:rStyle w:val="Semibold"/>
          <w:lang w:val="en-GB"/>
        </w:rPr>
        <w:t xml:space="preserve">on the basis of </w:t>
      </w:r>
      <w:r w:rsidRPr="00931ECA">
        <w:rPr>
          <w:rStyle w:val="Semibold"/>
          <w:lang w:val="en-GB"/>
        </w:rPr>
        <w:t xml:space="preserve">terms defined between the </w:t>
      </w:r>
      <w:r w:rsidR="000705B3" w:rsidRPr="00931ECA">
        <w:rPr>
          <w:rStyle w:val="Semibold"/>
          <w:lang w:val="en-GB"/>
        </w:rPr>
        <w:t>c</w:t>
      </w:r>
      <w:r w:rsidRPr="00931ECA">
        <w:rPr>
          <w:rStyle w:val="Semibold"/>
          <w:lang w:val="en-GB"/>
        </w:rPr>
        <w:t>entres</w:t>
      </w:r>
      <w:r w:rsidR="006B6391" w:rsidRPr="00931ECA">
        <w:rPr>
          <w:rStyle w:val="Semibold"/>
          <w:lang w:val="en-GB"/>
        </w:rPr>
        <w:t>; they shall</w:t>
      </w:r>
      <w:r w:rsidRPr="00931ECA">
        <w:rPr>
          <w:rStyle w:val="Semibold"/>
          <w:lang w:val="en-GB"/>
        </w:rPr>
        <w:t xml:space="preserve"> identify and remove duplicate observations and combine the data to establish a complete dataset. </w:t>
      </w:r>
    </w:p>
    <w:p w:rsidR="00B50B46" w:rsidRPr="00931ECA" w:rsidRDefault="00D07F28">
      <w:pPr>
        <w:pStyle w:val="Bodytext"/>
        <w:rPr>
          <w:rStyle w:val="Semibold"/>
          <w:lang w:val="en-GB"/>
        </w:rPr>
      </w:pPr>
      <w:r w:rsidRPr="00931ECA">
        <w:rPr>
          <w:rStyle w:val="Semibold"/>
          <w:lang w:val="en-GB"/>
        </w:rPr>
        <w:t>2.2.2.1</w:t>
      </w:r>
      <w:r w:rsidR="008C0280" w:rsidRPr="00931ECA">
        <w:rPr>
          <w:rStyle w:val="Semibold"/>
          <w:lang w:val="en-GB"/>
        </w:rPr>
        <w:tab/>
      </w:r>
      <w:r w:rsidR="006B6391" w:rsidRPr="00931ECA">
        <w:rPr>
          <w:rStyle w:val="Semibold"/>
          <w:lang w:val="en-GB"/>
        </w:rPr>
        <w:t xml:space="preserve">The Global Data Assembly Centres </w:t>
      </w:r>
      <w:r w:rsidR="008C0280" w:rsidRPr="00931ECA">
        <w:rPr>
          <w:rStyle w:val="Semibold"/>
          <w:lang w:val="en-GB"/>
        </w:rPr>
        <w:t>shall perform agreed additional quality checks and forward the data along with reference metadata and additional quality flags to the CMOC</w:t>
      </w:r>
      <w:r w:rsidR="006B6391" w:rsidRPr="00931ECA">
        <w:rPr>
          <w:rStyle w:val="Semibold"/>
          <w:lang w:val="en-GB"/>
        </w:rPr>
        <w:t>,</w:t>
      </w:r>
      <w:r w:rsidR="008C0280" w:rsidRPr="00931ECA">
        <w:rPr>
          <w:rStyle w:val="Semibold"/>
          <w:lang w:val="en-GB"/>
        </w:rPr>
        <w:t xml:space="preserve"> in agreed formats</w:t>
      </w:r>
      <w:r w:rsidR="006B6391" w:rsidRPr="00931ECA">
        <w:rPr>
          <w:rStyle w:val="Semibold"/>
          <w:lang w:val="en-GB"/>
        </w:rPr>
        <w:t>,</w:t>
      </w:r>
      <w:r w:rsidR="008C0280" w:rsidRPr="00931ECA">
        <w:rPr>
          <w:rStyle w:val="Semibold"/>
          <w:lang w:val="en-GB"/>
        </w:rPr>
        <w:t xml:space="preserve"> ensuring that different versions of single observations are identified and linked. </w:t>
      </w:r>
    </w:p>
    <w:p w:rsidR="00B50B46" w:rsidRPr="00931ECA" w:rsidRDefault="00D07F28">
      <w:pPr>
        <w:pStyle w:val="Note"/>
      </w:pPr>
      <w:r w:rsidRPr="00931ECA">
        <w:t>Note:</w:t>
      </w:r>
      <w:r w:rsidRPr="00931ECA">
        <w:tab/>
      </w:r>
      <w:r w:rsidR="008C0280" w:rsidRPr="00931ECA">
        <w:t>In some cases</w:t>
      </w:r>
      <w:r w:rsidR="00A52CC9" w:rsidRPr="00931ECA">
        <w:t>,</w:t>
      </w:r>
      <w:r w:rsidR="008C0280" w:rsidRPr="00931ECA">
        <w:t xml:space="preserve"> a GDAC may also perform </w:t>
      </w:r>
      <w:r w:rsidR="00A52CC9" w:rsidRPr="00931ECA">
        <w:t xml:space="preserve">the </w:t>
      </w:r>
      <w:r w:rsidR="008C0280" w:rsidRPr="00931ECA">
        <w:t xml:space="preserve">functions of a DAC, such as collection of data from individual platforms. </w:t>
      </w:r>
    </w:p>
    <w:p w:rsidR="00B50B46" w:rsidRPr="00931ECA" w:rsidRDefault="00D07F28" w:rsidP="008925AF">
      <w:pPr>
        <w:pStyle w:val="Bodytext"/>
        <w:rPr>
          <w:rStyle w:val="Semibold"/>
          <w:lang w:val="en-GB"/>
        </w:rPr>
      </w:pPr>
      <w:r w:rsidRPr="00931ECA">
        <w:rPr>
          <w:rStyle w:val="Semibold"/>
          <w:lang w:val="en-GB"/>
        </w:rPr>
        <w:lastRenderedPageBreak/>
        <w:t>2.2.2.1</w:t>
      </w:r>
      <w:r w:rsidR="008C0280" w:rsidRPr="00931ECA">
        <w:rPr>
          <w:rStyle w:val="Semibold"/>
          <w:lang w:val="en-GB"/>
        </w:rPr>
        <w:tab/>
        <w:t xml:space="preserve">Where </w:t>
      </w:r>
      <w:r w:rsidR="00A52CC9" w:rsidRPr="00931ECA">
        <w:rPr>
          <w:rStyle w:val="Semibold"/>
          <w:lang w:val="en-GB"/>
        </w:rPr>
        <w:t xml:space="preserve">the </w:t>
      </w:r>
      <w:r w:rsidR="008C0280" w:rsidRPr="00931ECA">
        <w:rPr>
          <w:rStyle w:val="Semibold"/>
          <w:lang w:val="en-GB"/>
        </w:rPr>
        <w:t xml:space="preserve">defined scope </w:t>
      </w:r>
      <w:r w:rsidR="00447F81" w:rsidRPr="00931ECA">
        <w:rPr>
          <w:rStyle w:val="Semibold"/>
          <w:lang w:val="en-GB"/>
        </w:rPr>
        <w:t xml:space="preserve">of </w:t>
      </w:r>
      <w:r w:rsidR="008C0280" w:rsidRPr="00931ECA">
        <w:rPr>
          <w:rStyle w:val="Semibold"/>
          <w:lang w:val="en-GB"/>
        </w:rPr>
        <w:t xml:space="preserve">active GDACs </w:t>
      </w:r>
      <w:r w:rsidR="00447F81" w:rsidRPr="00931ECA">
        <w:rPr>
          <w:rStyle w:val="Semibold"/>
          <w:lang w:val="en-GB"/>
        </w:rPr>
        <w:t xml:space="preserve">is </w:t>
      </w:r>
      <w:r w:rsidR="008C0280" w:rsidRPr="00931ECA">
        <w:rPr>
          <w:rStyle w:val="Semibold"/>
          <w:lang w:val="en-GB"/>
        </w:rPr>
        <w:t xml:space="preserve">similar, the </w:t>
      </w:r>
      <w:r w:rsidR="008925AF" w:rsidRPr="00931ECA">
        <w:rPr>
          <w:rStyle w:val="Semibold"/>
          <w:lang w:val="en-GB"/>
        </w:rPr>
        <w:t xml:space="preserve">centre </w:t>
      </w:r>
      <w:r w:rsidR="008C0280" w:rsidRPr="00931ECA">
        <w:rPr>
          <w:rStyle w:val="Semibold"/>
          <w:lang w:val="en-GB"/>
        </w:rPr>
        <w:t>shall network with each other, establishing regular comparisons</w:t>
      </w:r>
      <w:r w:rsidR="00447F81" w:rsidRPr="00931ECA">
        <w:rPr>
          <w:rStyle w:val="Semibold"/>
          <w:lang w:val="en-GB"/>
        </w:rPr>
        <w:t>,</w:t>
      </w:r>
      <w:r w:rsidR="008C0280" w:rsidRPr="00931ECA">
        <w:rPr>
          <w:rStyle w:val="Semibold"/>
          <w:lang w:val="en-GB"/>
        </w:rPr>
        <w:t xml:space="preserve"> and take action to </w:t>
      </w:r>
      <w:r w:rsidR="00447F81" w:rsidRPr="00931ECA">
        <w:rPr>
          <w:rStyle w:val="Semibold"/>
          <w:lang w:val="en-GB"/>
        </w:rPr>
        <w:t>en</w:t>
      </w:r>
      <w:r w:rsidR="008C0280" w:rsidRPr="00931ECA">
        <w:rPr>
          <w:rStyle w:val="Semibold"/>
          <w:lang w:val="en-GB"/>
        </w:rPr>
        <w:t xml:space="preserve">sure overall consistency of the data assembled. </w:t>
      </w:r>
    </w:p>
    <w:p w:rsidR="00B50B46" w:rsidRPr="00931ECA" w:rsidRDefault="00D07F28">
      <w:pPr>
        <w:pStyle w:val="Note"/>
      </w:pPr>
      <w:r w:rsidRPr="00931ECA">
        <w:t>Note:</w:t>
      </w:r>
      <w:r w:rsidRPr="00931ECA">
        <w:tab/>
      </w:r>
      <w:r w:rsidR="00A52CC9" w:rsidRPr="00931ECA">
        <w:t xml:space="preserve">The </w:t>
      </w:r>
      <w:r w:rsidR="008C0280" w:rsidRPr="00931ECA">
        <w:t xml:space="preserve">Terms of Reference for MCDS GDACs </w:t>
      </w:r>
      <w:r w:rsidR="00A52CC9" w:rsidRPr="00931ECA">
        <w:t xml:space="preserve">are laid out </w:t>
      </w:r>
      <w:r w:rsidR="008C0280" w:rsidRPr="00931ECA">
        <w:t xml:space="preserve">in the </w:t>
      </w:r>
      <w:r w:rsidR="008C0280" w:rsidRPr="00931ECA">
        <w:rPr>
          <w:rStyle w:val="Italic"/>
        </w:rPr>
        <w:t>WMO Guide to Marine Meteorological Services</w:t>
      </w:r>
      <w:r w:rsidR="008C0280" w:rsidRPr="00931ECA">
        <w:t xml:space="preserve"> (WMO-No. 471)</w:t>
      </w:r>
      <w:r w:rsidR="00E36616" w:rsidRPr="00931ECA">
        <w:t>, Appendix 1</w:t>
      </w:r>
      <w:r w:rsidR="008C0280" w:rsidRPr="00931ECA">
        <w:t>.</w:t>
      </w:r>
    </w:p>
    <w:p w:rsidR="00B50B46" w:rsidRPr="00931ECA" w:rsidRDefault="00D07F28" w:rsidP="00523440">
      <w:pPr>
        <w:pStyle w:val="Heading3NOToC"/>
        <w:rPr>
          <w:lang w:val="en-GB"/>
        </w:rPr>
      </w:pPr>
      <w:r w:rsidRPr="00931ECA">
        <w:rPr>
          <w:lang w:val="en-GB"/>
        </w:rPr>
        <w:t>2.2.3</w:t>
      </w:r>
      <w:r w:rsidRPr="00931ECA">
        <w:rPr>
          <w:lang w:val="en-GB"/>
        </w:rPr>
        <w:tab/>
      </w:r>
      <w:r w:rsidR="008C0280" w:rsidRPr="00931ECA">
        <w:rPr>
          <w:lang w:val="en-GB"/>
        </w:rPr>
        <w:t>Centres for Marine</w:t>
      </w:r>
      <w:r w:rsidR="00A52CC9" w:rsidRPr="00931ECA">
        <w:rPr>
          <w:lang w:val="en-GB"/>
        </w:rPr>
        <w:t xml:space="preserve"> </w:t>
      </w:r>
      <w:r w:rsidR="008C0280" w:rsidRPr="00931ECA">
        <w:rPr>
          <w:lang w:val="en-GB"/>
        </w:rPr>
        <w:t xml:space="preserve">Meteorological and Oceanographic Climate Data </w:t>
      </w:r>
    </w:p>
    <w:p w:rsidR="00B50B46" w:rsidRPr="00931ECA" w:rsidRDefault="00B80A51">
      <w:pPr>
        <w:pStyle w:val="Bodytext"/>
        <w:rPr>
          <w:rStyle w:val="Semibold"/>
          <w:lang w:val="en-GB"/>
        </w:rPr>
      </w:pPr>
      <w:r w:rsidRPr="00931ECA">
        <w:rPr>
          <w:rStyle w:val="Semibold"/>
          <w:lang w:val="en-GB"/>
        </w:rPr>
        <w:t>2.2.3</w:t>
      </w:r>
      <w:r w:rsidR="00D07F28" w:rsidRPr="00931ECA">
        <w:rPr>
          <w:rStyle w:val="Semibold"/>
          <w:lang w:val="en-GB"/>
        </w:rPr>
        <w:t>.1</w:t>
      </w:r>
      <w:r w:rsidR="008C0280" w:rsidRPr="00931ECA">
        <w:rPr>
          <w:rStyle w:val="Semibold"/>
          <w:lang w:val="en-GB"/>
        </w:rPr>
        <w:tab/>
      </w:r>
      <w:r w:rsidR="00523440" w:rsidRPr="00931ECA">
        <w:rPr>
          <w:rStyle w:val="Semibold"/>
          <w:lang w:val="en-GB"/>
        </w:rPr>
        <w:t xml:space="preserve">The Centres for Marine Meteorological and Oceanographic Climate Data </w:t>
      </w:r>
      <w:r w:rsidR="008C0280" w:rsidRPr="00931ECA">
        <w:rPr>
          <w:rStyle w:val="Semibold"/>
          <w:lang w:val="en-GB"/>
        </w:rPr>
        <w:t xml:space="preserve">shall collect data from GDACs and other sources, undertake data rescue, apply documented higher-level quality control and bias corrections as needed, and make integrated datasets and products available to the MCDS User Interface (MCDS-UI). </w:t>
      </w:r>
    </w:p>
    <w:p w:rsidR="00B50B46" w:rsidRPr="00931ECA" w:rsidRDefault="00B80A51">
      <w:pPr>
        <w:pStyle w:val="Bodytext"/>
        <w:rPr>
          <w:rStyle w:val="Semibold"/>
          <w:lang w:val="en-GB"/>
        </w:rPr>
      </w:pPr>
      <w:r w:rsidRPr="00931ECA">
        <w:rPr>
          <w:rStyle w:val="Semibold"/>
          <w:lang w:val="en-GB"/>
        </w:rPr>
        <w:t>2.2.3</w:t>
      </w:r>
      <w:r w:rsidR="00D07F28" w:rsidRPr="00931ECA">
        <w:rPr>
          <w:rStyle w:val="Semibold"/>
          <w:lang w:val="en-GB"/>
        </w:rPr>
        <w:t>.2</w:t>
      </w:r>
      <w:r w:rsidR="008C0280" w:rsidRPr="00931ECA">
        <w:rPr>
          <w:rStyle w:val="Semibold"/>
          <w:lang w:val="en-GB"/>
        </w:rPr>
        <w:tab/>
        <w:t>The</w:t>
      </w:r>
      <w:r w:rsidR="00523440" w:rsidRPr="00931ECA">
        <w:rPr>
          <w:rStyle w:val="Semibold"/>
          <w:lang w:val="en-GB"/>
        </w:rPr>
        <w:t xml:space="preserve"> Centres for Marine Meteorological and Oceanographic Climate Data </w:t>
      </w:r>
      <w:r w:rsidR="008C0280" w:rsidRPr="00931ECA">
        <w:rPr>
          <w:rStyle w:val="Semibold"/>
          <w:lang w:val="en-GB"/>
        </w:rPr>
        <w:t>shall network with each other, complement each other</w:t>
      </w:r>
      <w:r w:rsidR="008925AF" w:rsidRPr="00931ECA">
        <w:rPr>
          <w:rStyle w:val="Semibold"/>
          <w:lang w:val="en-GB"/>
        </w:rPr>
        <w:t>,</w:t>
      </w:r>
      <w:r w:rsidR="008C0280" w:rsidRPr="00931ECA">
        <w:rPr>
          <w:rStyle w:val="Semibold"/>
          <w:lang w:val="en-GB"/>
        </w:rPr>
        <w:t xml:space="preserve"> to </w:t>
      </w:r>
      <w:r w:rsidR="00523440" w:rsidRPr="00931ECA">
        <w:rPr>
          <w:rStyle w:val="Semibold"/>
          <w:lang w:val="en-GB"/>
        </w:rPr>
        <w:t>en</w:t>
      </w:r>
      <w:r w:rsidR="008C0280" w:rsidRPr="00931ECA">
        <w:rPr>
          <w:rStyle w:val="Semibold"/>
          <w:lang w:val="en-GB"/>
        </w:rPr>
        <w:t xml:space="preserve">sure overall consistency of the data </w:t>
      </w:r>
      <w:r w:rsidR="00523440" w:rsidRPr="00931ECA">
        <w:rPr>
          <w:rStyle w:val="Semibold"/>
          <w:lang w:val="en-GB"/>
        </w:rPr>
        <w:t xml:space="preserve">that </w:t>
      </w:r>
      <w:r w:rsidR="008C0280" w:rsidRPr="00931ECA">
        <w:rPr>
          <w:rStyle w:val="Semibold"/>
          <w:lang w:val="en-GB"/>
        </w:rPr>
        <w:t xml:space="preserve">are served, and </w:t>
      </w:r>
      <w:r w:rsidR="008925AF" w:rsidRPr="00931ECA">
        <w:rPr>
          <w:rStyle w:val="Semibold"/>
          <w:lang w:val="en-GB"/>
        </w:rPr>
        <w:t xml:space="preserve">shall </w:t>
      </w:r>
      <w:r w:rsidR="008C0280" w:rsidRPr="00931ECA">
        <w:rPr>
          <w:rStyle w:val="Semibold"/>
          <w:lang w:val="en-GB"/>
        </w:rPr>
        <w:t xml:space="preserve">mirror their datasets when appropriate. </w:t>
      </w:r>
    </w:p>
    <w:p w:rsidR="00B50B46" w:rsidRPr="00931ECA" w:rsidRDefault="00B80A51" w:rsidP="00F25595">
      <w:pPr>
        <w:pStyle w:val="Bodytext"/>
        <w:rPr>
          <w:rStyle w:val="Semibold"/>
          <w:lang w:val="en-GB"/>
        </w:rPr>
      </w:pPr>
      <w:r w:rsidRPr="00931ECA">
        <w:rPr>
          <w:rStyle w:val="Semibold"/>
          <w:lang w:val="en-GB"/>
        </w:rPr>
        <w:t>2.2.3</w:t>
      </w:r>
      <w:r w:rsidR="00D07F28" w:rsidRPr="00931ECA">
        <w:rPr>
          <w:rStyle w:val="Semibold"/>
          <w:lang w:val="en-GB"/>
        </w:rPr>
        <w:t>.3</w:t>
      </w:r>
      <w:r w:rsidR="008C0280" w:rsidRPr="00931ECA">
        <w:rPr>
          <w:rStyle w:val="Semibold"/>
          <w:lang w:val="en-GB"/>
        </w:rPr>
        <w:tab/>
        <w:t xml:space="preserve">Data and metadata shall be stored in line with defined standards to ensure data integrity and universal interoperability. </w:t>
      </w:r>
    </w:p>
    <w:p w:rsidR="00B50B46" w:rsidRPr="00931ECA" w:rsidRDefault="00B80A51" w:rsidP="008925AF">
      <w:pPr>
        <w:pStyle w:val="Note"/>
      </w:pPr>
      <w:r w:rsidRPr="00931ECA">
        <w:t>Note:</w:t>
      </w:r>
      <w:r w:rsidRPr="00931ECA">
        <w:tab/>
      </w:r>
      <w:r w:rsidR="00523440" w:rsidRPr="00931ECA">
        <w:t xml:space="preserve">The Centres for Marine Meteorological and Oceanographic Climate Data </w:t>
      </w:r>
      <w:r w:rsidR="008C0280" w:rsidRPr="00931ECA">
        <w:t>provide</w:t>
      </w:r>
      <w:r w:rsidR="008925AF" w:rsidRPr="00931ECA">
        <w:t xml:space="preserve"> end users</w:t>
      </w:r>
      <w:r w:rsidR="008C0280" w:rsidRPr="00931ECA">
        <w:t xml:space="preserve"> </w:t>
      </w:r>
      <w:r w:rsidR="008925AF" w:rsidRPr="00931ECA">
        <w:t xml:space="preserve">with </w:t>
      </w:r>
      <w:r w:rsidR="008C0280" w:rsidRPr="00931ECA">
        <w:t>data and products and expert advice on the use of such data and products. In some cases</w:t>
      </w:r>
      <w:r w:rsidR="00523440" w:rsidRPr="00931ECA">
        <w:t>,</w:t>
      </w:r>
      <w:r w:rsidR="008C0280" w:rsidRPr="00931ECA">
        <w:t xml:space="preserve"> a CMOC may also perform </w:t>
      </w:r>
      <w:r w:rsidR="00523440" w:rsidRPr="00931ECA">
        <w:t xml:space="preserve">the </w:t>
      </w:r>
      <w:r w:rsidR="008C0280" w:rsidRPr="00931ECA">
        <w:t xml:space="preserve">functions of a GDAC. </w:t>
      </w:r>
    </w:p>
    <w:p w:rsidR="00B50B46" w:rsidRPr="00931ECA" w:rsidRDefault="00B80A51" w:rsidP="008925AF">
      <w:pPr>
        <w:pStyle w:val="Bodytext"/>
        <w:rPr>
          <w:lang w:val="en-GB"/>
        </w:rPr>
      </w:pPr>
      <w:r w:rsidRPr="00931ECA">
        <w:rPr>
          <w:lang w:val="en-GB"/>
        </w:rPr>
        <w:t>2.2.3</w:t>
      </w:r>
      <w:r w:rsidR="00D07F28" w:rsidRPr="00931ECA">
        <w:rPr>
          <w:lang w:val="en-GB"/>
        </w:rPr>
        <w:t>.4</w:t>
      </w:r>
      <w:r w:rsidR="008C0280" w:rsidRPr="00931ECA">
        <w:rPr>
          <w:lang w:val="en-GB"/>
        </w:rPr>
        <w:tab/>
      </w:r>
      <w:r w:rsidR="00523440" w:rsidRPr="00931ECA">
        <w:rPr>
          <w:lang w:val="en-GB"/>
        </w:rPr>
        <w:t>The Centres for Marine Meteorological and Oceanographic Climate Data</w:t>
      </w:r>
      <w:r w:rsidR="008C0280" w:rsidRPr="00931ECA">
        <w:rPr>
          <w:lang w:val="en-GB"/>
        </w:rPr>
        <w:t xml:space="preserve"> should also collect data from partner organizations such as the International Oceanographic Data and Information Exchange (IODE) of IOC and its network of National Oceanographic Data Centres (NODCs), Associated Data Units and GDACs</w:t>
      </w:r>
      <w:r w:rsidR="00CC6AC7" w:rsidRPr="00931ECA">
        <w:rPr>
          <w:lang w:val="en-GB"/>
        </w:rPr>
        <w:t>,</w:t>
      </w:r>
      <w:r w:rsidR="008C0280" w:rsidRPr="00931ECA">
        <w:rPr>
          <w:lang w:val="en-GB"/>
        </w:rPr>
        <w:t xml:space="preserve"> and encourage partner organizations to become </w:t>
      </w:r>
      <w:r w:rsidR="00EE44B9" w:rsidRPr="00931ECA">
        <w:rPr>
          <w:lang w:val="en-GB"/>
        </w:rPr>
        <w:t>m</w:t>
      </w:r>
      <w:r w:rsidR="008C0280" w:rsidRPr="00931ECA">
        <w:rPr>
          <w:lang w:val="en-GB"/>
        </w:rPr>
        <w:t>embers operating under the JCOMM MCDS.</w:t>
      </w:r>
    </w:p>
    <w:p w:rsidR="00B50B46" w:rsidRPr="00931ECA" w:rsidRDefault="00B80A51">
      <w:pPr>
        <w:pStyle w:val="Bodytext"/>
        <w:rPr>
          <w:rStyle w:val="Semibold"/>
          <w:lang w:val="en-GB"/>
        </w:rPr>
      </w:pPr>
      <w:r w:rsidRPr="00931ECA">
        <w:rPr>
          <w:rStyle w:val="Semibold"/>
          <w:lang w:val="en-GB"/>
        </w:rPr>
        <w:t>2.2.3</w:t>
      </w:r>
      <w:r w:rsidR="00D07F28" w:rsidRPr="00931ECA">
        <w:rPr>
          <w:rStyle w:val="Semibold"/>
          <w:lang w:val="en-GB"/>
        </w:rPr>
        <w:t>.5</w:t>
      </w:r>
      <w:r w:rsidR="008C0280" w:rsidRPr="00931ECA">
        <w:rPr>
          <w:rStyle w:val="Semibold"/>
          <w:lang w:val="en-GB"/>
        </w:rPr>
        <w:tab/>
      </w:r>
      <w:r w:rsidR="00CC6AC7" w:rsidRPr="00931ECA">
        <w:rPr>
          <w:rStyle w:val="Semibold"/>
          <w:lang w:val="en-GB"/>
        </w:rPr>
        <w:t xml:space="preserve">The </w:t>
      </w:r>
      <w:r w:rsidR="00523440" w:rsidRPr="00931ECA">
        <w:rPr>
          <w:rStyle w:val="Semibold"/>
          <w:lang w:val="en-GB"/>
        </w:rPr>
        <w:t xml:space="preserve">Centres for Marine Meteorological and Oceanographic Climate Data </w:t>
      </w:r>
      <w:r w:rsidR="008C0280" w:rsidRPr="00931ECA">
        <w:rPr>
          <w:rStyle w:val="Semibold"/>
          <w:lang w:val="en-GB"/>
        </w:rPr>
        <w:t xml:space="preserve">shall investigate </w:t>
      </w:r>
      <w:r w:rsidR="0072738A" w:rsidRPr="00931ECA">
        <w:rPr>
          <w:rStyle w:val="Semibold"/>
          <w:lang w:val="en-GB"/>
        </w:rPr>
        <w:t>the domain</w:t>
      </w:r>
      <w:r w:rsidR="008C0280" w:rsidRPr="00931ECA">
        <w:rPr>
          <w:rStyle w:val="Semibold"/>
          <w:lang w:val="en-GB"/>
        </w:rPr>
        <w:t xml:space="preserve"> of cooperation with Members in their area of responsibility.</w:t>
      </w:r>
    </w:p>
    <w:p w:rsidR="00B50B46" w:rsidRPr="00931ECA" w:rsidRDefault="00B80A51" w:rsidP="00B80A51">
      <w:pPr>
        <w:pStyle w:val="Bodytext"/>
        <w:rPr>
          <w:rStyle w:val="Semibold"/>
          <w:lang w:val="en-GB"/>
        </w:rPr>
      </w:pPr>
      <w:r w:rsidRPr="00931ECA">
        <w:rPr>
          <w:rStyle w:val="Semibold"/>
          <w:lang w:val="en-GB"/>
        </w:rPr>
        <w:t>2.2.3</w:t>
      </w:r>
      <w:r w:rsidR="00D07F28" w:rsidRPr="00931ECA">
        <w:rPr>
          <w:rStyle w:val="Semibold"/>
          <w:lang w:val="en-GB"/>
        </w:rPr>
        <w:t>.6</w:t>
      </w:r>
      <w:r w:rsidR="008C0280" w:rsidRPr="00931ECA">
        <w:rPr>
          <w:rStyle w:val="Semibold"/>
          <w:lang w:val="en-GB"/>
        </w:rPr>
        <w:tab/>
        <w:t>Centres shall make data and products available through a MCDS-UI. The MCDS-UI shall be interoperable with the WMO Information System (WIS) and/or IODE Ocean Data Portal (ODP).</w:t>
      </w:r>
    </w:p>
    <w:p w:rsidR="00A8286F" w:rsidRPr="00931ECA" w:rsidRDefault="00B80A51" w:rsidP="0039784B">
      <w:pPr>
        <w:pStyle w:val="Notesheading"/>
      </w:pPr>
      <w:r w:rsidRPr="00931ECA">
        <w:t>Note</w:t>
      </w:r>
      <w:r w:rsidR="00A8286F" w:rsidRPr="00931ECA">
        <w:t>s</w:t>
      </w:r>
      <w:r w:rsidRPr="00931ECA">
        <w:t>:</w:t>
      </w:r>
    </w:p>
    <w:p w:rsidR="008C0280" w:rsidRPr="00931ECA" w:rsidRDefault="00A8286F" w:rsidP="0039784B">
      <w:pPr>
        <w:pStyle w:val="Notes1"/>
      </w:pPr>
      <w:r w:rsidRPr="00931ECA">
        <w:t>1.</w:t>
      </w:r>
      <w:r w:rsidR="00931ECA">
        <w:tab/>
      </w:r>
      <w:r w:rsidR="008C0280" w:rsidRPr="00931ECA">
        <w:t>Examples of MCDS data sources:</w:t>
      </w:r>
    </w:p>
    <w:p w:rsidR="008C0280" w:rsidRPr="00931ECA" w:rsidRDefault="00B80A51" w:rsidP="00B80A51">
      <w:pPr>
        <w:pStyle w:val="Indent1note"/>
        <w:rPr>
          <w:lang w:val="en-GB"/>
        </w:rPr>
      </w:pPr>
      <w:r w:rsidRPr="00931ECA">
        <w:rPr>
          <w:lang w:val="en-GB"/>
        </w:rPr>
        <w:t>(a)</w:t>
      </w:r>
      <w:r w:rsidRPr="00931ECA">
        <w:rPr>
          <w:lang w:val="en-GB"/>
        </w:rPr>
        <w:tab/>
      </w:r>
      <w:r w:rsidR="008C0280" w:rsidRPr="00931ECA">
        <w:rPr>
          <w:lang w:val="en-GB"/>
        </w:rPr>
        <w:t>Ship-based observations</w:t>
      </w:r>
      <w:r w:rsidR="00CC6AC7" w:rsidRPr="00931ECA">
        <w:rPr>
          <w:lang w:val="en-GB"/>
        </w:rPr>
        <w:t>;</w:t>
      </w:r>
    </w:p>
    <w:p w:rsidR="008C0280" w:rsidRPr="00931ECA" w:rsidRDefault="00B80A51" w:rsidP="00B80A51">
      <w:pPr>
        <w:pStyle w:val="Indent1note"/>
        <w:rPr>
          <w:lang w:val="en-GB"/>
        </w:rPr>
      </w:pPr>
      <w:r w:rsidRPr="00931ECA">
        <w:rPr>
          <w:lang w:val="en-GB"/>
        </w:rPr>
        <w:t>(b)</w:t>
      </w:r>
      <w:r w:rsidR="008C0280" w:rsidRPr="00931ECA">
        <w:rPr>
          <w:lang w:val="en-GB"/>
        </w:rPr>
        <w:tab/>
        <w:t>Profiling floats and gliders</w:t>
      </w:r>
      <w:r w:rsidR="00CC6AC7" w:rsidRPr="00931ECA">
        <w:rPr>
          <w:lang w:val="en-GB"/>
        </w:rPr>
        <w:t>;</w:t>
      </w:r>
    </w:p>
    <w:p w:rsidR="008C0280" w:rsidRPr="00931ECA" w:rsidRDefault="00B80A51" w:rsidP="00B80A51">
      <w:pPr>
        <w:pStyle w:val="Indent1note"/>
        <w:rPr>
          <w:lang w:val="en-GB"/>
        </w:rPr>
      </w:pPr>
      <w:r w:rsidRPr="00931ECA">
        <w:rPr>
          <w:lang w:val="en-GB"/>
        </w:rPr>
        <w:t>(c)</w:t>
      </w:r>
      <w:r w:rsidR="008C0280" w:rsidRPr="00931ECA">
        <w:rPr>
          <w:lang w:val="en-GB"/>
        </w:rPr>
        <w:tab/>
        <w:t>Data buoys</w:t>
      </w:r>
      <w:r w:rsidR="00CC6AC7" w:rsidRPr="00931ECA">
        <w:rPr>
          <w:lang w:val="en-GB"/>
        </w:rPr>
        <w:t>;</w:t>
      </w:r>
    </w:p>
    <w:p w:rsidR="008C0280" w:rsidRPr="00931ECA" w:rsidRDefault="00B80A51" w:rsidP="00B80A51">
      <w:pPr>
        <w:pStyle w:val="Indent1note"/>
        <w:rPr>
          <w:lang w:val="en-GB"/>
        </w:rPr>
      </w:pPr>
      <w:r w:rsidRPr="00931ECA">
        <w:rPr>
          <w:lang w:val="en-GB"/>
        </w:rPr>
        <w:t>(d)</w:t>
      </w:r>
      <w:r w:rsidR="008C0280" w:rsidRPr="00931ECA">
        <w:rPr>
          <w:lang w:val="en-GB"/>
        </w:rPr>
        <w:tab/>
        <w:t>Sea-level observing stations</w:t>
      </w:r>
      <w:r w:rsidR="00CC6AC7" w:rsidRPr="00931ECA">
        <w:rPr>
          <w:lang w:val="en-GB"/>
        </w:rPr>
        <w:t>;</w:t>
      </w:r>
    </w:p>
    <w:p w:rsidR="008C0280" w:rsidRPr="00931ECA" w:rsidRDefault="00B80A51" w:rsidP="00B80A51">
      <w:pPr>
        <w:pStyle w:val="Indent1note"/>
        <w:rPr>
          <w:lang w:val="en-GB"/>
        </w:rPr>
      </w:pPr>
      <w:r w:rsidRPr="00931ECA">
        <w:rPr>
          <w:lang w:val="en-GB"/>
        </w:rPr>
        <w:t>(e)</w:t>
      </w:r>
      <w:r w:rsidR="008C0280" w:rsidRPr="00931ECA">
        <w:rPr>
          <w:lang w:val="en-GB"/>
        </w:rPr>
        <w:tab/>
        <w:t>Wave observations</w:t>
      </w:r>
      <w:r w:rsidR="00CC6AC7" w:rsidRPr="00931ECA">
        <w:rPr>
          <w:lang w:val="en-GB"/>
        </w:rPr>
        <w:t>;</w:t>
      </w:r>
    </w:p>
    <w:p w:rsidR="008C0280" w:rsidRPr="00931ECA" w:rsidRDefault="00B80A51" w:rsidP="00B80A51">
      <w:pPr>
        <w:pStyle w:val="Indent1note"/>
        <w:rPr>
          <w:lang w:val="en-GB"/>
        </w:rPr>
      </w:pPr>
      <w:r w:rsidRPr="00931ECA">
        <w:rPr>
          <w:lang w:val="en-GB"/>
        </w:rPr>
        <w:t>(f)</w:t>
      </w:r>
      <w:r w:rsidR="008C0280" w:rsidRPr="00931ECA">
        <w:rPr>
          <w:lang w:val="en-GB"/>
        </w:rPr>
        <w:tab/>
        <w:t>Polar observations, including iceberg information and ice charting</w:t>
      </w:r>
      <w:r w:rsidR="00CC6AC7" w:rsidRPr="00931ECA">
        <w:rPr>
          <w:lang w:val="en-GB"/>
        </w:rPr>
        <w:t>;</w:t>
      </w:r>
    </w:p>
    <w:p w:rsidR="00B50B46" w:rsidRPr="00931ECA" w:rsidRDefault="00B80A51" w:rsidP="00B80A51">
      <w:pPr>
        <w:pStyle w:val="Indent1note"/>
        <w:rPr>
          <w:lang w:val="en-GB"/>
        </w:rPr>
      </w:pPr>
      <w:r w:rsidRPr="00931ECA">
        <w:rPr>
          <w:lang w:val="en-GB"/>
        </w:rPr>
        <w:t>(g)</w:t>
      </w:r>
      <w:r w:rsidR="008C0280" w:rsidRPr="00931ECA">
        <w:rPr>
          <w:lang w:val="en-GB"/>
        </w:rPr>
        <w:tab/>
        <w:t>Surface ocean observations from Earth-orbiting satellites</w:t>
      </w:r>
      <w:r w:rsidR="00EE44B9" w:rsidRPr="00931ECA">
        <w:rPr>
          <w:lang w:val="en-GB"/>
        </w:rPr>
        <w:t>.</w:t>
      </w:r>
    </w:p>
    <w:p w:rsidR="00A8286F" w:rsidRPr="00931ECA" w:rsidRDefault="00A8286F" w:rsidP="0039784B">
      <w:pPr>
        <w:pStyle w:val="Notes1"/>
      </w:pPr>
      <w:r w:rsidRPr="00931ECA">
        <w:lastRenderedPageBreak/>
        <w:t>2.</w:t>
      </w:r>
      <w:r w:rsidRPr="00931ECA">
        <w:tab/>
        <w:t xml:space="preserve">The </w:t>
      </w:r>
      <w:r w:rsidR="00AB49F1" w:rsidRPr="00931ECA">
        <w:t xml:space="preserve">capabilities and corresponding functions </w:t>
      </w:r>
      <w:r w:rsidRPr="00931ECA">
        <w:t>of CMOC</w:t>
      </w:r>
      <w:r w:rsidR="00D212DC" w:rsidRPr="00931ECA">
        <w:t>s are provided in the appendix to this part</w:t>
      </w:r>
      <w:r w:rsidRPr="00931ECA">
        <w:t xml:space="preserve"> of </w:t>
      </w:r>
      <w:r w:rsidR="00D212DC" w:rsidRPr="00931ECA">
        <w:t xml:space="preserve">the </w:t>
      </w:r>
      <w:r w:rsidRPr="00931ECA">
        <w:t>Manual.</w:t>
      </w:r>
      <w:r w:rsidR="00C13295" w:rsidRPr="00931ECA">
        <w:t xml:space="preserve"> </w:t>
      </w:r>
    </w:p>
    <w:p w:rsidR="00B50B46" w:rsidRPr="00931ECA" w:rsidRDefault="008C0280" w:rsidP="00B80A51">
      <w:pPr>
        <w:pStyle w:val="Heading2"/>
      </w:pPr>
      <w:r w:rsidRPr="00931ECA">
        <w:t>2.3</w:t>
      </w:r>
      <w:r w:rsidRPr="00931ECA">
        <w:tab/>
        <w:t>Designation and evaluation process</w:t>
      </w:r>
    </w:p>
    <w:p w:rsidR="00B50B46" w:rsidRPr="00931ECA" w:rsidRDefault="00B80A51" w:rsidP="00D21649">
      <w:pPr>
        <w:pStyle w:val="Bodytext"/>
        <w:rPr>
          <w:lang w:val="en-GB"/>
        </w:rPr>
      </w:pPr>
      <w:r w:rsidRPr="00931ECA">
        <w:rPr>
          <w:rStyle w:val="Semibold"/>
          <w:lang w:val="en-GB"/>
        </w:rPr>
        <w:t>2.3.1</w:t>
      </w:r>
      <w:r w:rsidR="008C0280" w:rsidRPr="00931ECA">
        <w:rPr>
          <w:rStyle w:val="Semibold"/>
          <w:lang w:val="en-GB"/>
        </w:rPr>
        <w:tab/>
        <w:t xml:space="preserve">The governance </w:t>
      </w:r>
      <w:r w:rsidR="00EE44B9" w:rsidRPr="00931ECA">
        <w:rPr>
          <w:rStyle w:val="Semibold"/>
          <w:lang w:val="en-GB"/>
        </w:rPr>
        <w:t xml:space="preserve">structure </w:t>
      </w:r>
      <w:r w:rsidR="008C0280" w:rsidRPr="00931ECA">
        <w:rPr>
          <w:rStyle w:val="Semibold"/>
          <w:lang w:val="en-GB"/>
        </w:rPr>
        <w:t xml:space="preserve">for defining the </w:t>
      </w:r>
      <w:r w:rsidR="00A8286F" w:rsidRPr="00931ECA">
        <w:rPr>
          <w:rStyle w:val="Semibold"/>
          <w:lang w:val="en-GB"/>
        </w:rPr>
        <w:t xml:space="preserve">designation </w:t>
      </w:r>
      <w:r w:rsidR="009117B6" w:rsidRPr="00931ECA">
        <w:rPr>
          <w:rStyle w:val="Semibold"/>
          <w:lang w:val="en-GB"/>
        </w:rPr>
        <w:t xml:space="preserve">procedure, </w:t>
      </w:r>
      <w:r w:rsidR="008C0280" w:rsidRPr="00931ECA">
        <w:rPr>
          <w:rStyle w:val="Semibold"/>
          <w:lang w:val="en-GB"/>
        </w:rPr>
        <w:t>functions</w:t>
      </w:r>
      <w:r w:rsidR="009117B6" w:rsidRPr="00931ECA">
        <w:rPr>
          <w:rStyle w:val="Semibold"/>
          <w:lang w:val="en-GB"/>
        </w:rPr>
        <w:t xml:space="preserve"> and evaluation process</w:t>
      </w:r>
      <w:r w:rsidR="008C0280" w:rsidRPr="00931ECA">
        <w:rPr>
          <w:rStyle w:val="Semibold"/>
          <w:lang w:val="en-GB"/>
        </w:rPr>
        <w:t xml:space="preserve"> </w:t>
      </w:r>
      <w:r w:rsidR="00A8286F" w:rsidRPr="00931ECA">
        <w:rPr>
          <w:rStyle w:val="Semibold"/>
          <w:lang w:val="en-GB"/>
        </w:rPr>
        <w:t>for</w:t>
      </w:r>
      <w:r w:rsidR="008C0280" w:rsidRPr="00931ECA">
        <w:rPr>
          <w:rStyle w:val="Semibold"/>
          <w:lang w:val="en-GB"/>
        </w:rPr>
        <w:t xml:space="preserve"> MCDS centres (i.e. DACs, GDACs, and CMOCs) shall be recommended by JCOMM and adopted by both the WMO and IOC Executive Bodies. </w:t>
      </w:r>
      <w:r w:rsidR="008C0280" w:rsidRPr="00931ECA">
        <w:rPr>
          <w:lang w:val="en-GB"/>
        </w:rPr>
        <w:t>The detailed designation and evaluation process for DAC</w:t>
      </w:r>
      <w:r w:rsidR="00A8286F" w:rsidRPr="00931ECA">
        <w:rPr>
          <w:lang w:val="en-GB"/>
        </w:rPr>
        <w:t>s</w:t>
      </w:r>
      <w:r w:rsidR="008C0280" w:rsidRPr="00931ECA">
        <w:rPr>
          <w:lang w:val="en-GB"/>
        </w:rPr>
        <w:t xml:space="preserve"> and GDAC</w:t>
      </w:r>
      <w:r w:rsidR="00A8286F" w:rsidRPr="00931ECA">
        <w:rPr>
          <w:lang w:val="en-GB"/>
        </w:rPr>
        <w:t>s</w:t>
      </w:r>
      <w:r w:rsidR="008C0280" w:rsidRPr="00931ECA">
        <w:rPr>
          <w:lang w:val="en-GB"/>
        </w:rPr>
        <w:t xml:space="preserve"> is provided in </w:t>
      </w:r>
      <w:r w:rsidR="00A8286F" w:rsidRPr="00931ECA">
        <w:rPr>
          <w:lang w:val="en-GB"/>
        </w:rPr>
        <w:t xml:space="preserve">the </w:t>
      </w:r>
      <w:r w:rsidR="00A8286F" w:rsidRPr="00931ECA">
        <w:rPr>
          <w:rStyle w:val="Italic"/>
          <w:lang w:val="en-GB"/>
        </w:rPr>
        <w:t>Guide to Marine Meteorological Services</w:t>
      </w:r>
      <w:r w:rsidR="00A8286F" w:rsidRPr="00931ECA">
        <w:rPr>
          <w:lang w:val="en-GB"/>
        </w:rPr>
        <w:t xml:space="preserve"> (WMO-No. 471), </w:t>
      </w:r>
      <w:r w:rsidR="007F2AD7" w:rsidRPr="00931ECA">
        <w:rPr>
          <w:lang w:val="en-GB"/>
        </w:rPr>
        <w:t xml:space="preserve">9, </w:t>
      </w:r>
      <w:r w:rsidR="002A27D0" w:rsidRPr="00931ECA">
        <w:rPr>
          <w:lang w:val="en-GB"/>
        </w:rPr>
        <w:t>9.</w:t>
      </w:r>
      <w:r w:rsidR="007F2AD7" w:rsidRPr="00931ECA">
        <w:rPr>
          <w:lang w:val="en-GB"/>
        </w:rPr>
        <w:t>3.7</w:t>
      </w:r>
      <w:r w:rsidR="008C0280" w:rsidRPr="00931ECA">
        <w:rPr>
          <w:lang w:val="en-GB"/>
        </w:rPr>
        <w:t xml:space="preserve">. </w:t>
      </w:r>
      <w:r w:rsidR="00A8286F" w:rsidRPr="00931ECA">
        <w:rPr>
          <w:lang w:val="en-GB"/>
        </w:rPr>
        <w:t>The d</w:t>
      </w:r>
      <w:r w:rsidR="008C0280" w:rsidRPr="00931ECA">
        <w:rPr>
          <w:lang w:val="en-GB"/>
        </w:rPr>
        <w:t>etailed designation and evaluation process for CMOCs is provided in</w:t>
      </w:r>
      <w:r w:rsidR="007F2AD7" w:rsidRPr="00931ECA">
        <w:rPr>
          <w:lang w:val="en-GB"/>
        </w:rPr>
        <w:t xml:space="preserve"> the a</w:t>
      </w:r>
      <w:r w:rsidR="008C0280" w:rsidRPr="00931ECA">
        <w:rPr>
          <w:lang w:val="en-GB"/>
        </w:rPr>
        <w:t xml:space="preserve">ppendix </w:t>
      </w:r>
      <w:r w:rsidR="007F2AD7" w:rsidRPr="00931ECA">
        <w:rPr>
          <w:lang w:val="en-GB"/>
        </w:rPr>
        <w:t xml:space="preserve">to </w:t>
      </w:r>
      <w:r w:rsidR="00D212DC" w:rsidRPr="00931ECA">
        <w:rPr>
          <w:lang w:val="en-GB"/>
        </w:rPr>
        <w:t>this p</w:t>
      </w:r>
      <w:r w:rsidR="007F2AD7" w:rsidRPr="00931ECA">
        <w:rPr>
          <w:lang w:val="en-GB"/>
        </w:rPr>
        <w:t xml:space="preserve">art </w:t>
      </w:r>
      <w:r w:rsidR="00A8286F" w:rsidRPr="00931ECA">
        <w:rPr>
          <w:lang w:val="en-GB"/>
        </w:rPr>
        <w:t xml:space="preserve">of </w:t>
      </w:r>
      <w:r w:rsidR="001B43C9" w:rsidRPr="00931ECA">
        <w:rPr>
          <w:lang w:val="en-GB"/>
        </w:rPr>
        <w:t xml:space="preserve">the </w:t>
      </w:r>
      <w:r w:rsidR="00A8286F" w:rsidRPr="00931ECA">
        <w:rPr>
          <w:lang w:val="en-GB"/>
        </w:rPr>
        <w:t>Manual</w:t>
      </w:r>
      <w:r w:rsidR="00AB49F1" w:rsidRPr="00931ECA">
        <w:rPr>
          <w:lang w:val="en-GB"/>
        </w:rPr>
        <w:t>, 4.6</w:t>
      </w:r>
      <w:r w:rsidR="008C0280" w:rsidRPr="00931ECA">
        <w:rPr>
          <w:lang w:val="en-GB"/>
        </w:rPr>
        <w:t>.</w:t>
      </w:r>
    </w:p>
    <w:p w:rsidR="00B50B46" w:rsidRPr="00931ECA" w:rsidRDefault="00B80A51">
      <w:pPr>
        <w:pStyle w:val="Bodytext"/>
        <w:rPr>
          <w:rStyle w:val="Semibold"/>
          <w:lang w:val="en-GB"/>
        </w:rPr>
      </w:pPr>
      <w:r w:rsidRPr="00931ECA">
        <w:rPr>
          <w:rStyle w:val="Semibold"/>
          <w:lang w:val="en-GB"/>
        </w:rPr>
        <w:t>2.3.2</w:t>
      </w:r>
      <w:r w:rsidR="008C0280" w:rsidRPr="00931ECA">
        <w:rPr>
          <w:rStyle w:val="Semibold"/>
          <w:lang w:val="en-GB"/>
        </w:rPr>
        <w:tab/>
        <w:t>The host of a candidate DAC, GDAC or CMOC shall produce a statement of compliance with requirements and commitment</w:t>
      </w:r>
      <w:r w:rsidR="00AD51D6" w:rsidRPr="00931ECA">
        <w:rPr>
          <w:rStyle w:val="Semibold"/>
          <w:lang w:val="en-GB"/>
        </w:rPr>
        <w:t>s</w:t>
      </w:r>
      <w:r w:rsidR="008C0280" w:rsidRPr="00931ECA">
        <w:rPr>
          <w:rStyle w:val="Semibold"/>
          <w:lang w:val="en-GB"/>
        </w:rPr>
        <w:t xml:space="preserve">, list and demonstrate </w:t>
      </w:r>
      <w:r w:rsidR="00AD51D6" w:rsidRPr="00931ECA">
        <w:rPr>
          <w:rStyle w:val="Semibold"/>
          <w:lang w:val="en-GB"/>
        </w:rPr>
        <w:t xml:space="preserve">the </w:t>
      </w:r>
      <w:r w:rsidR="008C0280" w:rsidRPr="00931ECA">
        <w:rPr>
          <w:rStyle w:val="Semibold"/>
          <w:lang w:val="en-GB"/>
        </w:rPr>
        <w:t xml:space="preserve">capabilities of the proposed </w:t>
      </w:r>
      <w:r w:rsidR="00AD51D6" w:rsidRPr="00931ECA">
        <w:rPr>
          <w:rStyle w:val="Semibold"/>
          <w:lang w:val="en-GB"/>
        </w:rPr>
        <w:t>c</w:t>
      </w:r>
      <w:r w:rsidR="008C0280" w:rsidRPr="00931ECA">
        <w:rPr>
          <w:rStyle w:val="Semibold"/>
          <w:lang w:val="en-GB"/>
        </w:rPr>
        <w:t xml:space="preserve">entre, state the scope of the data and/or products managed by the </w:t>
      </w:r>
      <w:r w:rsidR="00AD51D6" w:rsidRPr="00931ECA">
        <w:rPr>
          <w:rStyle w:val="Semibold"/>
          <w:lang w:val="en-GB"/>
        </w:rPr>
        <w:t>c</w:t>
      </w:r>
      <w:r w:rsidR="008C0280" w:rsidRPr="00931ECA">
        <w:rPr>
          <w:rStyle w:val="Semibold"/>
          <w:lang w:val="en-GB"/>
        </w:rPr>
        <w:t>entre and state the formal commitment to host</w:t>
      </w:r>
      <w:r w:rsidR="00AD51D6" w:rsidRPr="00931ECA">
        <w:rPr>
          <w:rStyle w:val="Semibold"/>
          <w:lang w:val="en-GB"/>
        </w:rPr>
        <w:t>ing</w:t>
      </w:r>
      <w:r w:rsidR="008C0280" w:rsidRPr="00931ECA">
        <w:rPr>
          <w:rStyle w:val="Semibold"/>
          <w:lang w:val="en-GB"/>
        </w:rPr>
        <w:t xml:space="preserve"> the </w:t>
      </w:r>
      <w:r w:rsidR="00AD51D6" w:rsidRPr="00931ECA">
        <w:rPr>
          <w:rStyle w:val="Semibold"/>
          <w:lang w:val="en-GB"/>
        </w:rPr>
        <w:t>c</w:t>
      </w:r>
      <w:r w:rsidR="008C0280" w:rsidRPr="00931ECA">
        <w:rPr>
          <w:rStyle w:val="Semibold"/>
          <w:lang w:val="en-GB"/>
        </w:rPr>
        <w:t xml:space="preserve">entre in </w:t>
      </w:r>
      <w:r w:rsidR="00AD51D6" w:rsidRPr="00931ECA">
        <w:rPr>
          <w:rStyle w:val="Semibold"/>
          <w:lang w:val="en-GB"/>
        </w:rPr>
        <w:t xml:space="preserve">line </w:t>
      </w:r>
      <w:r w:rsidR="008C0280" w:rsidRPr="00931ECA">
        <w:rPr>
          <w:rStyle w:val="Semibold"/>
          <w:lang w:val="en-GB"/>
        </w:rPr>
        <w:t xml:space="preserve">with the </w:t>
      </w:r>
      <w:r w:rsidR="00AD51D6" w:rsidRPr="00931ECA">
        <w:rPr>
          <w:rStyle w:val="Semibold"/>
          <w:lang w:val="en-GB"/>
        </w:rPr>
        <w:t>t</w:t>
      </w:r>
      <w:r w:rsidR="008C0280" w:rsidRPr="00931ECA">
        <w:rPr>
          <w:rStyle w:val="Semibold"/>
          <w:lang w:val="en-GB"/>
        </w:rPr>
        <w:t xml:space="preserve">erms of </w:t>
      </w:r>
      <w:r w:rsidR="00AD51D6" w:rsidRPr="00931ECA">
        <w:rPr>
          <w:rStyle w:val="Semibold"/>
          <w:lang w:val="en-GB"/>
        </w:rPr>
        <w:t>r</w:t>
      </w:r>
      <w:r w:rsidR="008C0280" w:rsidRPr="00931ECA">
        <w:rPr>
          <w:rStyle w:val="Semibold"/>
          <w:lang w:val="en-GB"/>
        </w:rPr>
        <w:t xml:space="preserve">eference </w:t>
      </w:r>
      <w:r w:rsidR="00AD51D6" w:rsidRPr="00931ECA">
        <w:rPr>
          <w:rStyle w:val="Semibold"/>
          <w:lang w:val="en-GB"/>
        </w:rPr>
        <w:t xml:space="preserve">of </w:t>
      </w:r>
      <w:r w:rsidR="008C0280" w:rsidRPr="00931ECA">
        <w:rPr>
          <w:rStyle w:val="Semibold"/>
          <w:lang w:val="en-GB"/>
        </w:rPr>
        <w:t xml:space="preserve">each specific </w:t>
      </w:r>
      <w:r w:rsidR="00AD51D6" w:rsidRPr="00931ECA">
        <w:rPr>
          <w:rStyle w:val="Semibold"/>
          <w:lang w:val="en-GB"/>
        </w:rPr>
        <w:t>c</w:t>
      </w:r>
      <w:r w:rsidR="008C0280" w:rsidRPr="00931ECA">
        <w:rPr>
          <w:rStyle w:val="Semibold"/>
          <w:lang w:val="en-GB"/>
        </w:rPr>
        <w:t>entre.</w:t>
      </w:r>
    </w:p>
    <w:p w:rsidR="00B50B46" w:rsidRPr="00931ECA" w:rsidRDefault="00B80A51">
      <w:pPr>
        <w:pStyle w:val="Bodytext"/>
        <w:rPr>
          <w:rStyle w:val="Semibold"/>
          <w:lang w:val="en-GB"/>
        </w:rPr>
      </w:pPr>
      <w:r w:rsidRPr="00931ECA">
        <w:rPr>
          <w:rStyle w:val="Semibold"/>
          <w:lang w:val="en-GB"/>
        </w:rPr>
        <w:t>2.3.3</w:t>
      </w:r>
      <w:r w:rsidR="008C0280" w:rsidRPr="00931ECA">
        <w:rPr>
          <w:rStyle w:val="Semibold"/>
          <w:lang w:val="en-GB"/>
        </w:rPr>
        <w:tab/>
        <w:t>The JCOMM MCDS Evaluation Committee shall comprise at least three members, including at least one from IOC (preferably from the IODE) and one from WMO.</w:t>
      </w:r>
    </w:p>
    <w:p w:rsidR="00B50B46" w:rsidRPr="00931ECA" w:rsidRDefault="00B80A51">
      <w:pPr>
        <w:pStyle w:val="Bodytext"/>
        <w:rPr>
          <w:rStyle w:val="Semibold"/>
          <w:lang w:val="en-GB"/>
        </w:rPr>
      </w:pPr>
      <w:r w:rsidRPr="00931ECA">
        <w:rPr>
          <w:rStyle w:val="Semibold"/>
          <w:lang w:val="en-GB"/>
        </w:rPr>
        <w:t>2.3.4</w:t>
      </w:r>
      <w:r w:rsidR="008C0280" w:rsidRPr="00931ECA">
        <w:rPr>
          <w:rStyle w:val="Semibold"/>
          <w:lang w:val="en-GB"/>
        </w:rPr>
        <w:tab/>
        <w:t>The JCOMM MCDS Evaluation Committee shall evaluate the application</w:t>
      </w:r>
      <w:r w:rsidR="00AD51D6" w:rsidRPr="00931ECA">
        <w:rPr>
          <w:rStyle w:val="Semibold"/>
          <w:lang w:val="en-GB"/>
        </w:rPr>
        <w:t>. A</w:t>
      </w:r>
      <w:r w:rsidR="008C0280" w:rsidRPr="00931ECA">
        <w:rPr>
          <w:rStyle w:val="Semibold"/>
          <w:lang w:val="en-GB"/>
        </w:rPr>
        <w:t xml:space="preserve"> unanimous decision </w:t>
      </w:r>
      <w:r w:rsidR="00AD51D6" w:rsidRPr="00931ECA">
        <w:rPr>
          <w:rStyle w:val="Semibold"/>
          <w:lang w:val="en-GB"/>
        </w:rPr>
        <w:t xml:space="preserve">is </w:t>
      </w:r>
      <w:r w:rsidR="008C0280" w:rsidRPr="00931ECA">
        <w:rPr>
          <w:rStyle w:val="Semibold"/>
          <w:lang w:val="en-GB"/>
        </w:rPr>
        <w:t xml:space="preserve">required </w:t>
      </w:r>
      <w:r w:rsidR="00171299" w:rsidRPr="00931ECA">
        <w:rPr>
          <w:rStyle w:val="Semibold"/>
          <w:lang w:val="en-GB"/>
        </w:rPr>
        <w:t xml:space="preserve">for </w:t>
      </w:r>
      <w:r w:rsidR="008C0280" w:rsidRPr="00931ECA">
        <w:rPr>
          <w:rStyle w:val="Semibold"/>
          <w:lang w:val="en-GB"/>
        </w:rPr>
        <w:t>approv</w:t>
      </w:r>
      <w:r w:rsidR="00171299" w:rsidRPr="00931ECA">
        <w:rPr>
          <w:rStyle w:val="Semibold"/>
          <w:lang w:val="en-GB"/>
        </w:rPr>
        <w:t>al</w:t>
      </w:r>
      <w:r w:rsidR="008C0280" w:rsidRPr="00931ECA">
        <w:rPr>
          <w:rStyle w:val="Semibold"/>
          <w:lang w:val="en-GB"/>
        </w:rPr>
        <w:t>.</w:t>
      </w:r>
    </w:p>
    <w:p w:rsidR="00B50B46" w:rsidRPr="00931ECA" w:rsidRDefault="008C0280" w:rsidP="00B80A51">
      <w:pPr>
        <w:pStyle w:val="Heading2"/>
      </w:pPr>
      <w:r w:rsidRPr="00931ECA">
        <w:t>2.4</w:t>
      </w:r>
      <w:r w:rsidRPr="00931ECA">
        <w:tab/>
        <w:t xml:space="preserve">Quality </w:t>
      </w:r>
      <w:r w:rsidR="00171299" w:rsidRPr="00931ECA">
        <w:t>m</w:t>
      </w:r>
      <w:r w:rsidRPr="00931ECA">
        <w:t>anagement</w:t>
      </w:r>
    </w:p>
    <w:p w:rsidR="00B50B46" w:rsidRPr="00931ECA" w:rsidRDefault="008C0280" w:rsidP="00AB49F1">
      <w:pPr>
        <w:pStyle w:val="Bodytext"/>
        <w:rPr>
          <w:lang w:val="en-GB"/>
        </w:rPr>
      </w:pPr>
      <w:r w:rsidRPr="00931ECA">
        <w:rPr>
          <w:rStyle w:val="Semibold"/>
          <w:lang w:val="en-GB"/>
        </w:rPr>
        <w:t xml:space="preserve">All DACs shall apply minimum quality control (e.g. </w:t>
      </w:r>
      <w:r w:rsidR="00D34CEE" w:rsidRPr="00931ECA">
        <w:rPr>
          <w:rStyle w:val="Semibold"/>
          <w:lang w:val="en-GB"/>
        </w:rPr>
        <w:t>minimum quality control standards (</w:t>
      </w:r>
      <w:r w:rsidRPr="00931ECA">
        <w:rPr>
          <w:rStyle w:val="Semibold"/>
          <w:lang w:val="en-GB"/>
        </w:rPr>
        <w:t>MQCS</w:t>
      </w:r>
      <w:r w:rsidR="00D34CEE" w:rsidRPr="00931ECA">
        <w:rPr>
          <w:rStyle w:val="Semibold"/>
          <w:lang w:val="en-GB"/>
        </w:rPr>
        <w:t>)</w:t>
      </w:r>
      <w:r w:rsidR="00EE44B9" w:rsidRPr="00931ECA">
        <w:rPr>
          <w:rStyle w:val="Semibold"/>
          <w:lang w:val="en-GB"/>
        </w:rPr>
        <w:t>)</w:t>
      </w:r>
      <w:r w:rsidRPr="00931ECA">
        <w:rPr>
          <w:rStyle w:val="Semibold"/>
          <w:lang w:val="en-GB"/>
        </w:rPr>
        <w:t xml:space="preserve"> for ship data as detailed in the Guide</w:t>
      </w:r>
      <w:r w:rsidR="00D34CEE" w:rsidRPr="00931ECA">
        <w:rPr>
          <w:rStyle w:val="Semibold"/>
          <w:lang w:val="en-GB"/>
        </w:rPr>
        <w:t xml:space="preserve"> to Marine Meteorological Services (WMO-No. 471)</w:t>
      </w:r>
      <w:r w:rsidR="00AB49F1" w:rsidRPr="00931ECA">
        <w:rPr>
          <w:rStyle w:val="Semibold"/>
          <w:lang w:val="en-GB"/>
        </w:rPr>
        <w:t>, 9.2</w:t>
      </w:r>
      <w:r w:rsidR="00B50F0B" w:rsidRPr="00931ECA">
        <w:rPr>
          <w:rStyle w:val="Semibold"/>
          <w:lang w:val="en-GB"/>
        </w:rPr>
        <w:t>.</w:t>
      </w:r>
      <w:r w:rsidR="00AB49F1" w:rsidRPr="00931ECA">
        <w:rPr>
          <w:rStyle w:val="Semibold"/>
          <w:lang w:val="en-GB"/>
        </w:rPr>
        <w:t>2,</w:t>
      </w:r>
      <w:r w:rsidR="00CF600F" w:rsidRPr="00931ECA">
        <w:rPr>
          <w:rStyle w:val="Semibold"/>
          <w:lang w:val="en-GB"/>
        </w:rPr>
        <w:t xml:space="preserve"> </w:t>
      </w:r>
      <w:r w:rsidRPr="00931ECA">
        <w:rPr>
          <w:rStyle w:val="Semibold"/>
          <w:lang w:val="en-GB"/>
        </w:rPr>
        <w:t>before providing the data to the GDACs</w:t>
      </w:r>
      <w:r w:rsidRPr="00931ECA">
        <w:rPr>
          <w:lang w:val="en-GB"/>
        </w:rPr>
        <w:t>. The</w:t>
      </w:r>
      <w:r w:rsidR="00D34CEE" w:rsidRPr="00931ECA">
        <w:rPr>
          <w:lang w:val="en-GB"/>
        </w:rPr>
        <w:t>se</w:t>
      </w:r>
      <w:r w:rsidRPr="00931ECA">
        <w:rPr>
          <w:lang w:val="en-GB"/>
        </w:rPr>
        <w:t xml:space="preserve"> should provide feedback on the minimum quality control to the DACs and may apply additional higher-level quality control (e.g. </w:t>
      </w:r>
      <w:r w:rsidR="00D34CEE" w:rsidRPr="00931ECA">
        <w:rPr>
          <w:lang w:val="en-GB"/>
        </w:rPr>
        <w:t>higher-level quality control standards (</w:t>
      </w:r>
      <w:r w:rsidRPr="00931ECA">
        <w:rPr>
          <w:lang w:val="en-GB"/>
        </w:rPr>
        <w:t>HQCS</w:t>
      </w:r>
      <w:r w:rsidR="00D34CEE" w:rsidRPr="00931ECA">
        <w:rPr>
          <w:lang w:val="en-GB"/>
        </w:rPr>
        <w:t>)</w:t>
      </w:r>
      <w:r w:rsidR="00EE44B9" w:rsidRPr="00931ECA">
        <w:rPr>
          <w:lang w:val="en-GB"/>
        </w:rPr>
        <w:t>)</w:t>
      </w:r>
      <w:r w:rsidRPr="00931ECA">
        <w:rPr>
          <w:lang w:val="en-GB"/>
        </w:rPr>
        <w:t xml:space="preserve"> for ship data as detailed in the </w:t>
      </w:r>
      <w:r w:rsidRPr="00931ECA">
        <w:rPr>
          <w:rStyle w:val="Italic"/>
          <w:lang w:val="en-GB"/>
        </w:rPr>
        <w:t>Guide</w:t>
      </w:r>
      <w:r w:rsidR="00D34CEE" w:rsidRPr="00931ECA">
        <w:rPr>
          <w:rStyle w:val="Italic"/>
          <w:lang w:val="en-GB"/>
        </w:rPr>
        <w:t xml:space="preserve"> to Marine Meteorological Services</w:t>
      </w:r>
      <w:r w:rsidR="00D34CEE" w:rsidRPr="00931ECA">
        <w:rPr>
          <w:lang w:val="en-GB"/>
        </w:rPr>
        <w:t xml:space="preserve"> (WMO-No. 471)</w:t>
      </w:r>
      <w:r w:rsidRPr="00931ECA">
        <w:rPr>
          <w:lang w:val="en-GB"/>
        </w:rPr>
        <w:t xml:space="preserve">). </w:t>
      </w:r>
      <w:r w:rsidR="00D34CEE" w:rsidRPr="00931ECA">
        <w:rPr>
          <w:rStyle w:val="Semibold"/>
          <w:lang w:val="en-GB"/>
        </w:rPr>
        <w:t xml:space="preserve">The Centres for Marine Meteorological and Oceanographic Climate Data </w:t>
      </w:r>
      <w:r w:rsidRPr="00931ECA">
        <w:rPr>
          <w:rStyle w:val="Semibold"/>
          <w:lang w:val="en-GB"/>
        </w:rPr>
        <w:t>shall apply additional higher-level quality control, as defined by the CMOC</w:t>
      </w:r>
      <w:r w:rsidR="00D34CEE" w:rsidRPr="00931ECA">
        <w:rPr>
          <w:rStyle w:val="Semibold"/>
          <w:lang w:val="en-GB"/>
        </w:rPr>
        <w:t>s</w:t>
      </w:r>
      <w:r w:rsidRPr="00931ECA">
        <w:rPr>
          <w:rStyle w:val="Semibold"/>
          <w:lang w:val="en-GB"/>
        </w:rPr>
        <w:t>, and provide feedback to the GDACs.</w:t>
      </w:r>
    </w:p>
    <w:p w:rsidR="008C0280" w:rsidRPr="00931ECA" w:rsidRDefault="008C0280" w:rsidP="00841E74">
      <w:pPr>
        <w:pStyle w:val="Notesheading"/>
      </w:pPr>
      <w:r w:rsidRPr="00931ECA">
        <w:t>Note:</w:t>
      </w:r>
    </w:p>
    <w:p w:rsidR="008C0280" w:rsidRPr="00931ECA" w:rsidRDefault="008C0280">
      <w:pPr>
        <w:pStyle w:val="Notes1"/>
      </w:pPr>
      <w:r w:rsidRPr="00931ECA">
        <w:t>1.</w:t>
      </w:r>
      <w:r w:rsidRPr="00931ECA">
        <w:tab/>
        <w:t xml:space="preserve">Members participating in the MCDS, operating DACs, GDACs and CMOCs should adhere to </w:t>
      </w:r>
      <w:r w:rsidR="00D34CEE" w:rsidRPr="00931ECA">
        <w:t xml:space="preserve">the </w:t>
      </w:r>
      <w:r w:rsidRPr="00931ECA">
        <w:rPr>
          <w:rStyle w:val="Italic"/>
        </w:rPr>
        <w:t>Technical Regulations</w:t>
      </w:r>
      <w:r w:rsidR="00D34CEE" w:rsidRPr="00931ECA">
        <w:rPr>
          <w:rStyle w:val="Italic"/>
        </w:rPr>
        <w:t xml:space="preserve"> </w:t>
      </w:r>
      <w:r w:rsidR="00D34CEE" w:rsidRPr="00931ECA">
        <w:t>(WMO-No. 49)</w:t>
      </w:r>
      <w:r w:rsidR="00486B7A" w:rsidRPr="00931ECA">
        <w:t>, Volume I,</w:t>
      </w:r>
      <w:r w:rsidRPr="00931ECA">
        <w:t xml:space="preserve"> Part V</w:t>
      </w:r>
      <w:r w:rsidR="00486B7A" w:rsidRPr="00931ECA">
        <w:t>II,</w:t>
      </w:r>
      <w:r w:rsidRPr="00931ECA">
        <w:t xml:space="preserve"> when implementing a </w:t>
      </w:r>
      <w:r w:rsidR="005D3E89" w:rsidRPr="00931ECA">
        <w:t>q</w:t>
      </w:r>
      <w:r w:rsidR="00486B7A" w:rsidRPr="00931ECA">
        <w:t xml:space="preserve">uality </w:t>
      </w:r>
      <w:r w:rsidR="005D3E89" w:rsidRPr="00931ECA">
        <w:t>m</w:t>
      </w:r>
      <w:r w:rsidR="00486B7A" w:rsidRPr="00931ECA">
        <w:t xml:space="preserve">anagement </w:t>
      </w:r>
      <w:r w:rsidR="005D3E89" w:rsidRPr="00931ECA">
        <w:t>s</w:t>
      </w:r>
      <w:r w:rsidR="00486B7A" w:rsidRPr="00931ECA">
        <w:t>ystem (</w:t>
      </w:r>
      <w:r w:rsidRPr="00931ECA">
        <w:t>QMS</w:t>
      </w:r>
      <w:r w:rsidR="00486B7A" w:rsidRPr="00931ECA">
        <w:t>)</w:t>
      </w:r>
      <w:r w:rsidRPr="00931ECA">
        <w:t>.</w:t>
      </w:r>
    </w:p>
    <w:p w:rsidR="008C0280" w:rsidRPr="00931ECA" w:rsidRDefault="008C0280" w:rsidP="00486B7A">
      <w:pPr>
        <w:pStyle w:val="Notes1"/>
      </w:pPr>
      <w:r w:rsidRPr="00931ECA">
        <w:t>2.</w:t>
      </w:r>
      <w:r w:rsidRPr="00931ECA">
        <w:tab/>
        <w:t xml:space="preserve">Members should consult the </w:t>
      </w:r>
      <w:r w:rsidRPr="00931ECA">
        <w:rPr>
          <w:rStyle w:val="Italic"/>
        </w:rPr>
        <w:t>Guide to the Implementation of a Quality Management System for National Meteorological and Hydrological Services</w:t>
      </w:r>
      <w:r w:rsidRPr="00931ECA">
        <w:t xml:space="preserve"> (WMO-No. 1100) or</w:t>
      </w:r>
      <w:r w:rsidR="005D3E89" w:rsidRPr="00931ECA">
        <w:t xml:space="preserve"> </w:t>
      </w:r>
      <w:r w:rsidR="00486B7A" w:rsidRPr="00931ECA">
        <w:t xml:space="preserve">the </w:t>
      </w:r>
      <w:r w:rsidRPr="00931ECA">
        <w:rPr>
          <w:rStyle w:val="Italic"/>
        </w:rPr>
        <w:t>IODE Quality Management Framework for National Oceanographic Data Centres</w:t>
      </w:r>
      <w:r w:rsidR="00486B7A" w:rsidRPr="00931ECA">
        <w:rPr>
          <w:rStyle w:val="Italic"/>
        </w:rPr>
        <w:t>, Manuals and Guides 67</w:t>
      </w:r>
      <w:r w:rsidRPr="00931ECA">
        <w:t xml:space="preserve"> (Paris</w:t>
      </w:r>
      <w:r w:rsidR="00486B7A" w:rsidRPr="00931ECA">
        <w:t>:</w:t>
      </w:r>
      <w:r w:rsidR="005D3E89" w:rsidRPr="00931ECA">
        <w:t xml:space="preserve"> </w:t>
      </w:r>
      <w:proofErr w:type="spellStart"/>
      <w:r w:rsidR="00486B7A" w:rsidRPr="00931ECA">
        <w:t>Unesco</w:t>
      </w:r>
      <w:proofErr w:type="spellEnd"/>
      <w:r w:rsidR="00486B7A" w:rsidRPr="00931ECA">
        <w:t>,</w:t>
      </w:r>
      <w:r w:rsidRPr="00931ECA">
        <w:t xml:space="preserve"> 2013) when setting up a QMS.</w:t>
      </w:r>
    </w:p>
    <w:p w:rsidR="008C0280" w:rsidRPr="00931ECA" w:rsidRDefault="008C0280">
      <w:pPr>
        <w:pStyle w:val="Notes1"/>
      </w:pPr>
      <w:r w:rsidRPr="00931ECA">
        <w:t>3.</w:t>
      </w:r>
      <w:r w:rsidRPr="00931ECA">
        <w:tab/>
      </w:r>
      <w:r w:rsidR="00F82595" w:rsidRPr="00931ECA">
        <w:t>The International Oceanographic Data and Information Exchange</w:t>
      </w:r>
      <w:r w:rsidRPr="00931ECA">
        <w:t>, through Recommendation IODE-XXII.18, has established guidance for NODCs that addresses the implementation of QMS</w:t>
      </w:r>
      <w:r w:rsidR="005D3E89" w:rsidRPr="00931ECA">
        <w:t>s</w:t>
      </w:r>
      <w:r w:rsidRPr="00931ECA">
        <w:t xml:space="preserve"> to ensure that NODCs acting as GDACs provide data and services in compliance with IOC Oceanographic Data Exchange Policy.</w:t>
      </w:r>
    </w:p>
    <w:p w:rsidR="00B50B46" w:rsidRPr="00931ECA" w:rsidRDefault="008C0280" w:rsidP="00B80A51">
      <w:pPr>
        <w:pStyle w:val="Heading2"/>
      </w:pPr>
      <w:r w:rsidRPr="00931ECA">
        <w:t>2.5</w:t>
      </w:r>
      <w:r w:rsidRPr="00931ECA">
        <w:tab/>
        <w:t>Metadata</w:t>
      </w:r>
    </w:p>
    <w:p w:rsidR="00B50B46" w:rsidRPr="00931ECA" w:rsidRDefault="008C0280">
      <w:pPr>
        <w:pStyle w:val="Bodytext"/>
        <w:rPr>
          <w:rStyle w:val="Semibold"/>
          <w:lang w:val="en-GB"/>
        </w:rPr>
      </w:pPr>
      <w:r w:rsidRPr="00931ECA">
        <w:rPr>
          <w:rStyle w:val="Semibold"/>
          <w:lang w:val="en-GB"/>
        </w:rPr>
        <w:t>2.5.1</w:t>
      </w:r>
      <w:r w:rsidRPr="00931ECA">
        <w:rPr>
          <w:rStyle w:val="Semibold"/>
          <w:lang w:val="en-GB"/>
        </w:rPr>
        <w:tab/>
        <w:t xml:space="preserve">Members shall comply with the Technical Regulations defined in the Manual on the WMO Integrated Global Observing System (WMO-No. 1160) with regard to the provision of WIGOS metadata so that such metadata are submitted to the MCDS. </w:t>
      </w:r>
    </w:p>
    <w:p w:rsidR="00B50B46" w:rsidRPr="00931ECA" w:rsidRDefault="008C0280">
      <w:pPr>
        <w:pStyle w:val="Bodytext"/>
        <w:rPr>
          <w:rStyle w:val="Semibold"/>
          <w:lang w:val="en-GB"/>
        </w:rPr>
      </w:pPr>
      <w:r w:rsidRPr="00931ECA">
        <w:rPr>
          <w:rStyle w:val="Semibold"/>
          <w:lang w:val="en-GB"/>
        </w:rPr>
        <w:lastRenderedPageBreak/>
        <w:t xml:space="preserve">2.5.2 </w:t>
      </w:r>
      <w:r w:rsidRPr="00931ECA">
        <w:rPr>
          <w:rStyle w:val="Semibold"/>
          <w:lang w:val="en-GB"/>
        </w:rPr>
        <w:tab/>
        <w:t xml:space="preserve">Members shall compile and archive lists of their platforms and associated observational metadata in agreed formats. For the </w:t>
      </w:r>
      <w:r w:rsidR="007F0D5B" w:rsidRPr="00931ECA">
        <w:rPr>
          <w:rStyle w:val="Semibold"/>
          <w:lang w:val="en-GB"/>
        </w:rPr>
        <w:t xml:space="preserve">Voluntary Observing Ships </w:t>
      </w:r>
      <w:r w:rsidR="0031551C" w:rsidRPr="00931ECA">
        <w:rPr>
          <w:rStyle w:val="Semibold"/>
          <w:lang w:val="en-GB"/>
        </w:rPr>
        <w:t>(</w:t>
      </w:r>
      <w:r w:rsidRPr="00931ECA">
        <w:rPr>
          <w:rStyle w:val="Semibold"/>
          <w:lang w:val="en-GB"/>
        </w:rPr>
        <w:t>VOS</w:t>
      </w:r>
      <w:r w:rsidR="0031551C" w:rsidRPr="00931ECA">
        <w:rPr>
          <w:rStyle w:val="Semibold"/>
          <w:lang w:val="en-GB"/>
        </w:rPr>
        <w:t>s),</w:t>
      </w:r>
      <w:r w:rsidRPr="00931ECA">
        <w:rPr>
          <w:rStyle w:val="Semibold"/>
          <w:lang w:val="en-GB"/>
        </w:rPr>
        <w:t xml:space="preserve"> the metadata </w:t>
      </w:r>
      <w:r w:rsidR="0031551C" w:rsidRPr="00931ECA">
        <w:rPr>
          <w:rStyle w:val="Semibold"/>
          <w:lang w:val="en-GB"/>
        </w:rPr>
        <w:t xml:space="preserve">shall be </w:t>
      </w:r>
      <w:r w:rsidRPr="00931ECA">
        <w:rPr>
          <w:rStyle w:val="Semibold"/>
          <w:lang w:val="en-GB"/>
        </w:rPr>
        <w:t xml:space="preserve">as defined in </w:t>
      </w:r>
      <w:r w:rsidR="0031551C" w:rsidRPr="00931ECA">
        <w:rPr>
          <w:rStyle w:val="Semibold"/>
          <w:lang w:val="en-GB"/>
        </w:rPr>
        <w:t>the International List of Selected, Supplementary and Auxiliary Ships (</w:t>
      </w:r>
      <w:r w:rsidRPr="00931ECA">
        <w:rPr>
          <w:rStyle w:val="Semibold"/>
          <w:lang w:val="en-GB"/>
        </w:rPr>
        <w:t>WMO-No. 47</w:t>
      </w:r>
      <w:r w:rsidR="0031551C" w:rsidRPr="00931ECA">
        <w:rPr>
          <w:rStyle w:val="Semibold"/>
          <w:lang w:val="en-GB"/>
        </w:rPr>
        <w:t>)</w:t>
      </w:r>
      <w:r w:rsidRPr="00931ECA">
        <w:rPr>
          <w:rStyle w:val="Semibold"/>
          <w:lang w:val="en-GB"/>
        </w:rPr>
        <w:t>.</w:t>
      </w:r>
    </w:p>
    <w:p w:rsidR="00B50B46" w:rsidRPr="00931ECA" w:rsidRDefault="008C0280">
      <w:pPr>
        <w:pStyle w:val="Bodytext"/>
        <w:rPr>
          <w:rStyle w:val="Semibold"/>
          <w:lang w:val="en-GB"/>
        </w:rPr>
      </w:pPr>
      <w:r w:rsidRPr="00931ECA">
        <w:rPr>
          <w:rStyle w:val="Semibold"/>
          <w:lang w:val="en-GB"/>
        </w:rPr>
        <w:t xml:space="preserve">2.5.3 </w:t>
      </w:r>
      <w:r w:rsidRPr="00931ECA">
        <w:rPr>
          <w:rStyle w:val="Semibold"/>
          <w:lang w:val="en-GB"/>
        </w:rPr>
        <w:tab/>
        <w:t>Members shall submit the agreed metadata to the appropriate repository in a timely manner (e.g. quarterly to WMO for the VOS metadata).</w:t>
      </w:r>
    </w:p>
    <w:p w:rsidR="00B50B46" w:rsidRPr="00931ECA" w:rsidRDefault="008C0280" w:rsidP="00B80A51">
      <w:pPr>
        <w:pStyle w:val="Heading2"/>
      </w:pPr>
      <w:r w:rsidRPr="00931ECA">
        <w:t>2.6</w:t>
      </w:r>
      <w:r w:rsidRPr="00931ECA">
        <w:tab/>
        <w:t>Data rescue</w:t>
      </w:r>
    </w:p>
    <w:p w:rsidR="00B50B46" w:rsidRPr="00931ECA" w:rsidRDefault="008C0280" w:rsidP="009E43BD">
      <w:pPr>
        <w:pStyle w:val="Bodytext"/>
        <w:rPr>
          <w:lang w:val="en-GB"/>
        </w:rPr>
      </w:pPr>
      <w:r w:rsidRPr="00931ECA">
        <w:rPr>
          <w:rStyle w:val="Semibold"/>
          <w:lang w:val="en-GB"/>
        </w:rPr>
        <w:t xml:space="preserve">Members shall support data rescue activities where feasible and </w:t>
      </w:r>
      <w:r w:rsidR="005D3E89" w:rsidRPr="00931ECA">
        <w:rPr>
          <w:rStyle w:val="Semibold"/>
          <w:lang w:val="en-GB"/>
        </w:rPr>
        <w:t xml:space="preserve">shall </w:t>
      </w:r>
      <w:r w:rsidRPr="00931ECA">
        <w:rPr>
          <w:rStyle w:val="Semibold"/>
          <w:lang w:val="en-GB"/>
        </w:rPr>
        <w:t>follow international best practices (</w:t>
      </w:r>
      <w:r w:rsidR="009E43BD" w:rsidRPr="00931ECA">
        <w:rPr>
          <w:rStyle w:val="Semibold"/>
          <w:lang w:val="en-GB"/>
        </w:rPr>
        <w:t xml:space="preserve">see </w:t>
      </w:r>
      <w:hyperlink r:id="rId9" w:history="1">
        <w:r w:rsidR="009E43BD" w:rsidRPr="00931ECA">
          <w:rPr>
            <w:rStyle w:val="Semibold"/>
            <w:lang w:val="en-GB"/>
          </w:rPr>
          <w:t>Guidelines on Best Practices for Climate Data Rescu</w:t>
        </w:r>
      </w:hyperlink>
      <w:r w:rsidR="009E43BD" w:rsidRPr="00931ECA">
        <w:rPr>
          <w:rStyle w:val="Semibold"/>
          <w:lang w:val="en-GB"/>
        </w:rPr>
        <w:t>e (WMO–No. 1182))</w:t>
      </w:r>
      <w:r w:rsidRPr="00931ECA">
        <w:rPr>
          <w:rStyle w:val="Semibold"/>
          <w:lang w:val="en-GB"/>
        </w:rPr>
        <w:t xml:space="preserve"> such as those recommended by the WMO Commission for Climatology (CCl) Expert Team on Data Rescue (ET-DARE), with regard to climate data and database modernization activities. </w:t>
      </w:r>
      <w:r w:rsidRPr="00931ECA">
        <w:rPr>
          <w:lang w:val="en-GB"/>
        </w:rPr>
        <w:t>Those areas include cataloguing new sources of data, providing digitization services or coordinating with crowdsourcing groups (</w:t>
      </w:r>
      <w:r w:rsidR="0031551C" w:rsidRPr="00931ECA">
        <w:rPr>
          <w:lang w:val="en-GB"/>
        </w:rPr>
        <w:t xml:space="preserve">see, for example, the </w:t>
      </w:r>
      <w:hyperlink r:id="rId10" w:history="1">
        <w:r w:rsidR="0031551C" w:rsidRPr="00931ECA">
          <w:rPr>
            <w:rStyle w:val="Hyperlink"/>
            <w:lang w:val="en-GB"/>
          </w:rPr>
          <w:t>Old Weather project</w:t>
        </w:r>
      </w:hyperlink>
      <w:r w:rsidRPr="00931ECA">
        <w:rPr>
          <w:lang w:val="en-GB"/>
        </w:rPr>
        <w:t>).</w:t>
      </w:r>
    </w:p>
    <w:p w:rsidR="00B50B46" w:rsidRPr="00931ECA" w:rsidRDefault="008C0280" w:rsidP="00B80A51">
      <w:pPr>
        <w:pStyle w:val="Heading2"/>
      </w:pPr>
      <w:r w:rsidRPr="00931ECA">
        <w:t>2.7</w:t>
      </w:r>
      <w:r w:rsidRPr="00931ECA">
        <w:tab/>
        <w:t xml:space="preserve">Data </w:t>
      </w:r>
      <w:r w:rsidR="0031551C" w:rsidRPr="00931ECA">
        <w:t>s</w:t>
      </w:r>
      <w:r w:rsidRPr="00931ECA">
        <w:t>torage and access</w:t>
      </w:r>
    </w:p>
    <w:p w:rsidR="008C0280" w:rsidRPr="00931ECA" w:rsidRDefault="008C0280" w:rsidP="00841E74">
      <w:pPr>
        <w:pStyle w:val="Notesheading"/>
      </w:pPr>
      <w:r w:rsidRPr="00931ECA">
        <w:t>Notes:</w:t>
      </w:r>
    </w:p>
    <w:p w:rsidR="008C0280" w:rsidRPr="00931ECA" w:rsidRDefault="008C0280" w:rsidP="00841E74">
      <w:pPr>
        <w:pStyle w:val="Notes1"/>
      </w:pPr>
      <w:r w:rsidRPr="00931ECA">
        <w:t>1.</w:t>
      </w:r>
      <w:r w:rsidRPr="00931ECA">
        <w:tab/>
        <w:t>Long-term commitments for preservation and accessibility of metocean data are needed to safeguard present and future holdings against loss or degradation.</w:t>
      </w:r>
    </w:p>
    <w:p w:rsidR="00B50B46" w:rsidRPr="00931ECA" w:rsidRDefault="008C0280" w:rsidP="00841E74">
      <w:pPr>
        <w:pStyle w:val="Notes1"/>
      </w:pPr>
      <w:r w:rsidRPr="00931ECA">
        <w:t>2.</w:t>
      </w:r>
      <w:r w:rsidRPr="00931ECA">
        <w:tab/>
        <w:t>A key element within the MCDS operation is the long</w:t>
      </w:r>
      <w:r w:rsidR="0031551C" w:rsidRPr="00931ECA">
        <w:t>-</w:t>
      </w:r>
      <w:r w:rsidRPr="00931ECA">
        <w:t>term archive in support of climate services and studies of climate change and variability.</w:t>
      </w:r>
    </w:p>
    <w:p w:rsidR="00B50B46" w:rsidRPr="00931ECA" w:rsidRDefault="008C0280" w:rsidP="005D3E89">
      <w:pPr>
        <w:pStyle w:val="Bodytext"/>
        <w:rPr>
          <w:rStyle w:val="Semibold"/>
          <w:lang w:val="en-GB"/>
        </w:rPr>
      </w:pPr>
      <w:r w:rsidRPr="00931ECA">
        <w:rPr>
          <w:rStyle w:val="Semibold"/>
          <w:lang w:val="en-GB"/>
        </w:rPr>
        <w:t xml:space="preserve">2.7.1 </w:t>
      </w:r>
      <w:r w:rsidRPr="00931ECA">
        <w:rPr>
          <w:rStyle w:val="Semibold"/>
          <w:lang w:val="en-GB"/>
        </w:rPr>
        <w:tab/>
        <w:t>Data, metadata and information relevant to MCDS shall be archived in formal long</w:t>
      </w:r>
      <w:r w:rsidR="0031551C" w:rsidRPr="00931ECA">
        <w:rPr>
          <w:rStyle w:val="Semibold"/>
          <w:lang w:val="en-GB"/>
        </w:rPr>
        <w:t>-</w:t>
      </w:r>
      <w:r w:rsidRPr="00931ECA">
        <w:rPr>
          <w:rStyle w:val="Semibold"/>
          <w:lang w:val="en-GB"/>
        </w:rPr>
        <w:t>term archives, made publicly available, and</w:t>
      </w:r>
      <w:r w:rsidR="00713B6B" w:rsidRPr="00931ECA">
        <w:rPr>
          <w:rStyle w:val="Semibold"/>
          <w:lang w:val="en-GB"/>
        </w:rPr>
        <w:t xml:space="preserve"> shall be</w:t>
      </w:r>
      <w:r w:rsidRPr="00931ECA">
        <w:rPr>
          <w:rStyle w:val="Semibold"/>
          <w:lang w:val="en-GB"/>
        </w:rPr>
        <w:t xml:space="preserve"> interoperable </w:t>
      </w:r>
      <w:r w:rsidR="005D3E89" w:rsidRPr="00931ECA">
        <w:rPr>
          <w:rStyle w:val="Semibold"/>
          <w:lang w:val="en-GB"/>
        </w:rPr>
        <w:t xml:space="preserve">with </w:t>
      </w:r>
      <w:r w:rsidRPr="00931ECA">
        <w:rPr>
          <w:rStyle w:val="Semibold"/>
          <w:lang w:val="en-GB"/>
        </w:rPr>
        <w:t xml:space="preserve">WIS and/or IODE ODP. </w:t>
      </w:r>
    </w:p>
    <w:p w:rsidR="00B50B46" w:rsidRPr="00931ECA" w:rsidRDefault="008C0280" w:rsidP="005D3E89">
      <w:pPr>
        <w:pStyle w:val="Bodytext"/>
        <w:rPr>
          <w:lang w:val="en-GB"/>
        </w:rPr>
      </w:pPr>
      <w:r w:rsidRPr="00931ECA">
        <w:rPr>
          <w:rStyle w:val="Semibold"/>
          <w:lang w:val="en-GB"/>
        </w:rPr>
        <w:t xml:space="preserve">2.7.2 </w:t>
      </w:r>
      <w:r w:rsidRPr="00931ECA">
        <w:rPr>
          <w:rStyle w:val="Semibold"/>
          <w:lang w:val="en-GB"/>
        </w:rPr>
        <w:tab/>
        <w:t>As part of MCDS, a CMOC shall make all its data, metadata and products available to the international research community in a way consistent with the relevant WMO and IOC data policies.</w:t>
      </w:r>
      <w:r w:rsidRPr="00931ECA">
        <w:rPr>
          <w:lang w:val="en-GB"/>
        </w:rPr>
        <w:t xml:space="preserve"> Where applicable, software should also be shared.</w:t>
      </w:r>
    </w:p>
    <w:p w:rsidR="00B50B46" w:rsidRPr="00931ECA" w:rsidRDefault="008C0280" w:rsidP="00F25595">
      <w:pPr>
        <w:pStyle w:val="Bodytext"/>
        <w:rPr>
          <w:rStyle w:val="Semibold"/>
          <w:lang w:val="en-GB"/>
        </w:rPr>
      </w:pPr>
      <w:r w:rsidRPr="00931ECA">
        <w:rPr>
          <w:rStyle w:val="Semibold"/>
          <w:lang w:val="en-GB"/>
        </w:rPr>
        <w:t xml:space="preserve">2.7.3 </w:t>
      </w:r>
      <w:r w:rsidRPr="00931ECA">
        <w:rPr>
          <w:rStyle w:val="Semibold"/>
          <w:lang w:val="en-GB"/>
        </w:rPr>
        <w:tab/>
        <w:t>Data and products managed within a CMOC shall be subject to version control using procedures agreed upon within the MCDS.</w:t>
      </w:r>
    </w:p>
    <w:p w:rsidR="00B50B46" w:rsidRPr="00931ECA" w:rsidRDefault="008C0280">
      <w:pPr>
        <w:pStyle w:val="Bodytext"/>
        <w:rPr>
          <w:lang w:val="en-GB"/>
        </w:rPr>
      </w:pPr>
      <w:r w:rsidRPr="00931ECA">
        <w:rPr>
          <w:rStyle w:val="Semibold"/>
          <w:lang w:val="en-GB"/>
        </w:rPr>
        <w:t xml:space="preserve">2.7.4 </w:t>
      </w:r>
      <w:r w:rsidRPr="00931ECA">
        <w:rPr>
          <w:rStyle w:val="Semibold"/>
          <w:lang w:val="en-GB"/>
        </w:rPr>
        <w:tab/>
        <w:t>Data from MCDS Members shall be in agreed and documented archival formats</w:t>
      </w:r>
      <w:r w:rsidR="0013667D" w:rsidRPr="00931ECA">
        <w:rPr>
          <w:rStyle w:val="Semibold"/>
          <w:lang w:val="en-GB"/>
        </w:rPr>
        <w:t>,</w:t>
      </w:r>
      <w:r w:rsidRPr="00931ECA">
        <w:rPr>
          <w:rStyle w:val="Semibold"/>
          <w:lang w:val="en-GB"/>
        </w:rPr>
        <w:t xml:space="preserve"> </w:t>
      </w:r>
      <w:r w:rsidR="0013667D" w:rsidRPr="00931ECA">
        <w:rPr>
          <w:rStyle w:val="Semibold"/>
          <w:lang w:val="en-GB"/>
        </w:rPr>
        <w:t xml:space="preserve">such as the International Maritime Meteorological Archive (IMMA) format, </w:t>
      </w:r>
      <w:r w:rsidRPr="00931ECA">
        <w:rPr>
          <w:rStyle w:val="Semibold"/>
          <w:lang w:val="en-GB"/>
        </w:rPr>
        <w:t>as defined in their scope, and of known quality.</w:t>
      </w:r>
    </w:p>
    <w:p w:rsidR="00B50B46" w:rsidRPr="00931ECA" w:rsidRDefault="00B80A51" w:rsidP="00B80A51">
      <w:pPr>
        <w:pStyle w:val="Heading10"/>
      </w:pPr>
      <w:r w:rsidRPr="00931ECA">
        <w:t>3.</w:t>
      </w:r>
      <w:r w:rsidRPr="00931ECA">
        <w:tab/>
      </w:r>
      <w:r w:rsidR="008C0280" w:rsidRPr="00931ECA">
        <w:t>Marine Climatology Products and Services</w:t>
      </w:r>
    </w:p>
    <w:p w:rsidR="00B50B46" w:rsidRPr="00931ECA" w:rsidRDefault="008C0280" w:rsidP="007D0549">
      <w:pPr>
        <w:pStyle w:val="Bodytext"/>
        <w:rPr>
          <w:highlight w:val="green"/>
          <w:lang w:val="en-GB"/>
        </w:rPr>
      </w:pPr>
      <w:r w:rsidRPr="00931ECA">
        <w:rPr>
          <w:lang w:val="en-GB"/>
        </w:rPr>
        <w:t>3.1</w:t>
      </w:r>
      <w:r w:rsidRPr="00931ECA">
        <w:rPr>
          <w:lang w:val="en-GB"/>
        </w:rPr>
        <w:tab/>
      </w:r>
      <w:r w:rsidR="009A44E9" w:rsidRPr="00931ECA">
        <w:rPr>
          <w:lang w:val="en-GB"/>
        </w:rPr>
        <w:t>M</w:t>
      </w:r>
      <w:r w:rsidRPr="00931ECA">
        <w:rPr>
          <w:lang w:val="en-GB"/>
        </w:rPr>
        <w:t xml:space="preserve">etocean observations </w:t>
      </w:r>
      <w:r w:rsidR="009A44E9" w:rsidRPr="00931ECA">
        <w:rPr>
          <w:lang w:val="en-GB"/>
        </w:rPr>
        <w:t>from</w:t>
      </w:r>
      <w:r w:rsidRPr="00931ECA">
        <w:rPr>
          <w:lang w:val="en-GB"/>
        </w:rPr>
        <w:t xml:space="preserve"> Members support a wide spectrum of climate products. These can be generally categorized as compiled datasets, gridded analyses or statistical summaries. </w:t>
      </w:r>
      <w:r w:rsidR="009A44E9" w:rsidRPr="00931ECA">
        <w:rPr>
          <w:highlight w:val="cyan"/>
          <w:lang w:val="en-GB"/>
        </w:rPr>
        <w:t>F</w:t>
      </w:r>
      <w:r w:rsidRPr="00931ECA">
        <w:rPr>
          <w:highlight w:val="cyan"/>
          <w:lang w:val="en-GB"/>
        </w:rPr>
        <w:t>or definitions and examples</w:t>
      </w:r>
      <w:r w:rsidR="009A44E9" w:rsidRPr="00931ECA">
        <w:rPr>
          <w:highlight w:val="cyan"/>
          <w:lang w:val="en-GB"/>
        </w:rPr>
        <w:t xml:space="preserve">, see the </w:t>
      </w:r>
      <w:r w:rsidR="009A44E9" w:rsidRPr="00931ECA">
        <w:rPr>
          <w:rStyle w:val="Italic"/>
          <w:highlight w:val="cyan"/>
          <w:lang w:val="en-GB"/>
        </w:rPr>
        <w:t>Guide to Marine Meteorological Services</w:t>
      </w:r>
      <w:r w:rsidR="009A44E9" w:rsidRPr="00931ECA">
        <w:rPr>
          <w:highlight w:val="cyan"/>
          <w:lang w:val="en-GB"/>
        </w:rPr>
        <w:t xml:space="preserve"> (WMO-No. 471)</w:t>
      </w:r>
      <w:r w:rsidR="006F70E9" w:rsidRPr="00931ECA">
        <w:rPr>
          <w:highlight w:val="cyan"/>
          <w:lang w:val="en-GB"/>
        </w:rPr>
        <w:t>(MC: Please provide reference – Request overlooked in previous exchanges)</w:t>
      </w:r>
      <w:r w:rsidRPr="00931ECA">
        <w:rPr>
          <w:lang w:val="en-GB"/>
        </w:rPr>
        <w:t>.</w:t>
      </w:r>
    </w:p>
    <w:p w:rsidR="00B50B46" w:rsidRPr="00931ECA" w:rsidRDefault="00841E74" w:rsidP="009A44E9">
      <w:pPr>
        <w:pStyle w:val="Note"/>
      </w:pPr>
      <w:r w:rsidRPr="00931ECA">
        <w:t>Note:</w:t>
      </w:r>
      <w:r w:rsidRPr="00931ECA">
        <w:tab/>
      </w:r>
      <w:r w:rsidR="008C0280" w:rsidRPr="00931ECA">
        <w:t xml:space="preserve">Metocean climate products are required to support a range of applications that are outlined in the </w:t>
      </w:r>
      <w:r w:rsidR="009A44E9" w:rsidRPr="00931ECA">
        <w:rPr>
          <w:rStyle w:val="Italic"/>
        </w:rPr>
        <w:t>Guide to Marine Meteorological Services</w:t>
      </w:r>
      <w:r w:rsidR="009A44E9" w:rsidRPr="00931ECA">
        <w:t xml:space="preserve"> (WMO-No. 471)</w:t>
      </w:r>
      <w:r w:rsidR="003B057C" w:rsidRPr="00931ECA">
        <w:t>, 9,</w:t>
      </w:r>
      <w:r w:rsidR="008C0280" w:rsidRPr="00931ECA">
        <w:t xml:space="preserve"> and </w:t>
      </w:r>
      <w:r w:rsidR="009A44E9" w:rsidRPr="00931ECA">
        <w:t xml:space="preserve">the </w:t>
      </w:r>
      <w:r w:rsidR="008C0280" w:rsidRPr="00931ECA">
        <w:rPr>
          <w:rStyle w:val="Italic"/>
        </w:rPr>
        <w:t>Guide to the Applications of Marine Climatology</w:t>
      </w:r>
      <w:r w:rsidR="008C0280" w:rsidRPr="00931ECA">
        <w:t xml:space="preserve"> (WMO-No. 781). </w:t>
      </w:r>
    </w:p>
    <w:p w:rsidR="008C0280" w:rsidRPr="00931ECA" w:rsidRDefault="008C0280" w:rsidP="005D3E89">
      <w:pPr>
        <w:pStyle w:val="Bodytext"/>
        <w:rPr>
          <w:lang w:val="en-GB"/>
        </w:rPr>
      </w:pPr>
      <w:r w:rsidRPr="00931ECA">
        <w:rPr>
          <w:rStyle w:val="Semibold"/>
          <w:lang w:val="en-GB"/>
        </w:rPr>
        <w:lastRenderedPageBreak/>
        <w:t>3.2</w:t>
      </w:r>
      <w:r w:rsidRPr="00931ECA">
        <w:rPr>
          <w:rStyle w:val="Semibold"/>
          <w:lang w:val="en-GB"/>
        </w:rPr>
        <w:tab/>
        <w:t xml:space="preserve"> Members shall provide data and metadata to the appropriate DACs within the MCDS to support the development of metocean climate products. </w:t>
      </w:r>
      <w:r w:rsidRPr="00931ECA">
        <w:rPr>
          <w:lang w:val="en-GB"/>
        </w:rPr>
        <w:t xml:space="preserve">Development of such products is among the responsibilities of CMOCs as outlined in the CMOC </w:t>
      </w:r>
      <w:r w:rsidR="007D0549" w:rsidRPr="00931ECA">
        <w:rPr>
          <w:lang w:val="en-GB"/>
        </w:rPr>
        <w:t xml:space="preserve">capabilities and corresponding functions </w:t>
      </w:r>
      <w:r w:rsidRPr="00931ECA">
        <w:rPr>
          <w:lang w:val="en-GB"/>
        </w:rPr>
        <w:t xml:space="preserve">(see </w:t>
      </w:r>
      <w:r w:rsidR="00D212DC" w:rsidRPr="00931ECA">
        <w:rPr>
          <w:lang w:val="en-GB"/>
        </w:rPr>
        <w:t>the a</w:t>
      </w:r>
      <w:r w:rsidRPr="00931ECA">
        <w:rPr>
          <w:lang w:val="en-GB"/>
        </w:rPr>
        <w:t>ppendix</w:t>
      </w:r>
      <w:r w:rsidR="001B43C9" w:rsidRPr="00931ECA">
        <w:rPr>
          <w:lang w:val="en-GB"/>
        </w:rPr>
        <w:t xml:space="preserve"> to this part of the Manual, </w:t>
      </w:r>
      <w:r w:rsidRPr="00931ECA">
        <w:rPr>
          <w:lang w:val="en-GB"/>
        </w:rPr>
        <w:t>4), but also frequently undertaken by the research community.</w:t>
      </w:r>
    </w:p>
    <w:p w:rsidR="00B50B46" w:rsidRPr="00931ECA" w:rsidRDefault="008C0280">
      <w:pPr>
        <w:pStyle w:val="Bodytext"/>
        <w:rPr>
          <w:lang w:val="en-GB"/>
        </w:rPr>
      </w:pPr>
      <w:r w:rsidRPr="00931ECA">
        <w:rPr>
          <w:lang w:val="en-GB"/>
        </w:rPr>
        <w:t>3.3</w:t>
      </w:r>
      <w:r w:rsidRPr="00931ECA">
        <w:rPr>
          <w:lang w:val="en-GB"/>
        </w:rPr>
        <w:tab/>
        <w:t xml:space="preserve">Members should provide expertise in collaboration with relevant CMOCs and the appropriate expert teams within WMO to ensure </w:t>
      </w:r>
      <w:r w:rsidR="009A44E9" w:rsidRPr="00931ECA">
        <w:rPr>
          <w:lang w:val="en-GB"/>
        </w:rPr>
        <w:t xml:space="preserve">that the </w:t>
      </w:r>
      <w:r w:rsidRPr="00931ECA">
        <w:rPr>
          <w:lang w:val="en-GB"/>
        </w:rPr>
        <w:t>products created are relevant to the Members’ user communities.</w:t>
      </w:r>
    </w:p>
    <w:p w:rsidR="00B50B46" w:rsidRPr="00931ECA" w:rsidRDefault="00841E74" w:rsidP="006666A7">
      <w:pPr>
        <w:pStyle w:val="Note"/>
      </w:pPr>
      <w:r w:rsidRPr="00931ECA">
        <w:t>Note:</w:t>
      </w:r>
      <w:r w:rsidRPr="00931ECA">
        <w:tab/>
      </w:r>
      <w:r w:rsidR="008C0280" w:rsidRPr="00931ECA">
        <w:t xml:space="preserve">The access policy for marine climate data products shall comply with existing WMO </w:t>
      </w:r>
      <w:r w:rsidR="009A44E9" w:rsidRPr="00931ECA">
        <w:t xml:space="preserve">and IOC resolutions on data exchange policies </w:t>
      </w:r>
      <w:r w:rsidR="008C0280" w:rsidRPr="00931ECA">
        <w:t>(</w:t>
      </w:r>
      <w:r w:rsidR="005D3E89" w:rsidRPr="00931ECA">
        <w:t xml:space="preserve">respectively </w:t>
      </w:r>
      <w:r w:rsidR="008C0280" w:rsidRPr="00931ECA">
        <w:t>Resolution 40</w:t>
      </w:r>
      <w:r w:rsidR="009A44E9" w:rsidRPr="00931ECA">
        <w:t xml:space="preserve"> </w:t>
      </w:r>
      <w:r w:rsidR="006666A7" w:rsidRPr="00931ECA">
        <w:t>(Cg-XII</w:t>
      </w:r>
      <w:r w:rsidR="008C0280" w:rsidRPr="00931ECA">
        <w:t xml:space="preserve">) and IOC </w:t>
      </w:r>
      <w:r w:rsidR="009A44E9" w:rsidRPr="00931ECA">
        <w:t>-</w:t>
      </w:r>
      <w:r w:rsidR="008C0280" w:rsidRPr="00931ECA">
        <w:t>XXII-6).</w:t>
      </w:r>
    </w:p>
    <w:p w:rsidR="00B50B46" w:rsidRPr="00931ECA" w:rsidRDefault="008C0280" w:rsidP="00B80A51">
      <w:pPr>
        <w:pStyle w:val="Heading10"/>
      </w:pPr>
      <w:r w:rsidRPr="00931ECA">
        <w:t>4</w:t>
      </w:r>
      <w:r w:rsidRPr="00931ECA">
        <w:tab/>
        <w:t>Provision of metocean information and expert advice</w:t>
      </w:r>
    </w:p>
    <w:p w:rsidR="00B50B46" w:rsidRPr="00931ECA" w:rsidRDefault="008C0280" w:rsidP="005D3E89">
      <w:pPr>
        <w:pStyle w:val="Bodytext"/>
        <w:rPr>
          <w:lang w:val="en-GB"/>
        </w:rPr>
      </w:pPr>
      <w:r w:rsidRPr="00931ECA">
        <w:rPr>
          <w:lang w:val="en-GB"/>
        </w:rPr>
        <w:t>4.1</w:t>
      </w:r>
      <w:r w:rsidRPr="00931ECA">
        <w:rPr>
          <w:lang w:val="en-GB"/>
        </w:rPr>
        <w:tab/>
        <w:t xml:space="preserve">The provision of metocean and related oceanographic information and expert advice on the use and interpretation of historical data and related products should be arranged </w:t>
      </w:r>
      <w:r w:rsidR="005D3E89" w:rsidRPr="00931ECA">
        <w:rPr>
          <w:lang w:val="en-GB"/>
        </w:rPr>
        <w:t xml:space="preserve">in accordance with </w:t>
      </w:r>
      <w:r w:rsidRPr="00931ECA">
        <w:rPr>
          <w:lang w:val="en-GB"/>
        </w:rPr>
        <w:t>national practices.</w:t>
      </w:r>
    </w:p>
    <w:p w:rsidR="008C0280" w:rsidRPr="00931ECA" w:rsidRDefault="008C0280" w:rsidP="005D3E89">
      <w:pPr>
        <w:pStyle w:val="Bodytext"/>
        <w:rPr>
          <w:rStyle w:val="Semibold"/>
          <w:lang w:val="en-GB"/>
        </w:rPr>
      </w:pPr>
      <w:r w:rsidRPr="00931ECA">
        <w:rPr>
          <w:rStyle w:val="Semibold"/>
          <w:lang w:val="en-GB"/>
        </w:rPr>
        <w:t>4.2</w:t>
      </w:r>
      <w:r w:rsidRPr="00931ECA">
        <w:rPr>
          <w:rStyle w:val="Semibold"/>
          <w:lang w:val="en-GB"/>
        </w:rPr>
        <w:tab/>
        <w:t xml:space="preserve">Metocean data shall be preserved by Members in a form </w:t>
      </w:r>
      <w:r w:rsidR="005D3E89" w:rsidRPr="00931ECA">
        <w:rPr>
          <w:rStyle w:val="Semibold"/>
          <w:lang w:val="en-GB"/>
        </w:rPr>
        <w:t xml:space="preserve">that </w:t>
      </w:r>
      <w:r w:rsidRPr="00931ECA">
        <w:rPr>
          <w:rStyle w:val="Semibold"/>
          <w:lang w:val="en-GB"/>
        </w:rPr>
        <w:t>renders these data easily accessible for use in applications requiring expert advice.</w:t>
      </w:r>
    </w:p>
    <w:p w:rsidR="00B50B46" w:rsidRPr="00931ECA" w:rsidRDefault="00841E74">
      <w:pPr>
        <w:pStyle w:val="Note"/>
      </w:pPr>
      <w:r w:rsidRPr="00931ECA">
        <w:t>Note:</w:t>
      </w:r>
      <w:r w:rsidRPr="00931ECA">
        <w:tab/>
      </w:r>
      <w:r w:rsidR="008C0280" w:rsidRPr="00931ECA">
        <w:t xml:space="preserve">One of the </w:t>
      </w:r>
      <w:r w:rsidR="009A44E9" w:rsidRPr="00931ECA">
        <w:t xml:space="preserve">main </w:t>
      </w:r>
      <w:r w:rsidR="008C0280" w:rsidRPr="00931ECA">
        <w:t xml:space="preserve">purposes for which metocean data are preserved is their use in the computation of </w:t>
      </w:r>
      <w:proofErr w:type="spellStart"/>
      <w:r w:rsidR="008C0280" w:rsidRPr="00931ECA">
        <w:t>climatologies</w:t>
      </w:r>
      <w:proofErr w:type="spellEnd"/>
      <w:r w:rsidR="008C0280" w:rsidRPr="00931ECA">
        <w:t xml:space="preserve"> and long</w:t>
      </w:r>
      <w:r w:rsidR="009A44E9" w:rsidRPr="00931ECA">
        <w:t>-</w:t>
      </w:r>
      <w:r w:rsidR="008C0280" w:rsidRPr="00931ECA">
        <w:t>term trends to serve the application</w:t>
      </w:r>
      <w:r w:rsidR="005D3E89" w:rsidRPr="00931ECA">
        <w:t>s</w:t>
      </w:r>
      <w:r w:rsidR="008C0280" w:rsidRPr="00931ECA">
        <w:t xml:space="preserve"> listed in </w:t>
      </w:r>
      <w:r w:rsidR="00206BEC" w:rsidRPr="00931ECA">
        <w:t>section 1.1 of this Part.</w:t>
      </w:r>
    </w:p>
    <w:p w:rsidR="00B50B46" w:rsidRPr="00931ECA" w:rsidRDefault="008C0280" w:rsidP="00F25595">
      <w:pPr>
        <w:pStyle w:val="Bodytext"/>
        <w:rPr>
          <w:lang w:val="en-GB"/>
        </w:rPr>
      </w:pPr>
      <w:r w:rsidRPr="00931ECA">
        <w:rPr>
          <w:lang w:val="en-GB"/>
        </w:rPr>
        <w:t>4.3</w:t>
      </w:r>
      <w:r w:rsidRPr="00931ECA">
        <w:rPr>
          <w:lang w:val="en-GB"/>
        </w:rPr>
        <w:tab/>
        <w:t xml:space="preserve">Members should assist each other in </w:t>
      </w:r>
      <w:r w:rsidR="00AA6AC7" w:rsidRPr="00931ECA">
        <w:rPr>
          <w:lang w:val="en-GB"/>
        </w:rPr>
        <w:t xml:space="preserve">tackling </w:t>
      </w:r>
      <w:r w:rsidRPr="00931ECA">
        <w:rPr>
          <w:lang w:val="en-GB"/>
        </w:rPr>
        <w:t>questions requiring marine climatological expert advice by providing, as far as possible, the requested information in a convenient form.</w:t>
      </w:r>
    </w:p>
    <w:p w:rsidR="008C0280" w:rsidRPr="00931ECA" w:rsidRDefault="00841E74" w:rsidP="00F25595">
      <w:pPr>
        <w:pStyle w:val="Bodytext"/>
        <w:rPr>
          <w:lang w:val="en-GB"/>
        </w:rPr>
      </w:pPr>
      <w:r w:rsidRPr="00931ECA">
        <w:rPr>
          <w:lang w:val="en-GB"/>
        </w:rPr>
        <w:t>4.4</w:t>
      </w:r>
      <w:r w:rsidR="008C0280" w:rsidRPr="00931ECA">
        <w:rPr>
          <w:lang w:val="en-GB"/>
        </w:rPr>
        <w:tab/>
      </w:r>
      <w:r w:rsidR="00797FB7" w:rsidRPr="00931ECA">
        <w:rPr>
          <w:lang w:val="en-GB"/>
        </w:rPr>
        <w:t>The s</w:t>
      </w:r>
      <w:r w:rsidR="008C0280" w:rsidRPr="00931ECA">
        <w:rPr>
          <w:lang w:val="en-GB"/>
        </w:rPr>
        <w:t xml:space="preserve">upply of metocean data for special application purposes should be governed by the provisions on exchanges of climatological data contained in </w:t>
      </w:r>
      <w:r w:rsidR="00797FB7" w:rsidRPr="00931ECA">
        <w:rPr>
          <w:lang w:val="en-GB"/>
        </w:rPr>
        <w:t xml:space="preserve">the </w:t>
      </w:r>
      <w:r w:rsidR="008C0280" w:rsidRPr="00931ECA">
        <w:rPr>
          <w:lang w:val="en-GB"/>
        </w:rPr>
        <w:t>WMO Technical Regulations</w:t>
      </w:r>
      <w:r w:rsidR="005D3E89" w:rsidRPr="00931ECA">
        <w:rPr>
          <w:lang w:val="en-GB"/>
        </w:rPr>
        <w:t>.</w:t>
      </w:r>
    </w:p>
    <w:p w:rsidR="003A12C3" w:rsidRPr="00931ECA" w:rsidRDefault="003A12C3" w:rsidP="003A12C3">
      <w:pPr>
        <w:pStyle w:val="THEEND"/>
      </w:pPr>
    </w:p>
    <w:p w:rsidR="00343BAE" w:rsidRPr="00931ECA" w:rsidRDefault="00343BAE" w:rsidP="00343BAE">
      <w:pPr>
        <w:pStyle w:val="TPSSection"/>
        <w:rPr>
          <w:lang w:val="en-GB"/>
        </w:rPr>
      </w:pPr>
      <w:r w:rsidRPr="00931ECA">
        <w:rPr>
          <w:lang w:val="en-GB"/>
        </w:rPr>
        <w:fldChar w:fldCharType="begin"/>
      </w:r>
      <w:r w:rsidRPr="00931ECA">
        <w:rPr>
          <w:lang w:val="en-GB"/>
        </w:rPr>
        <w:instrText xml:space="preserve"> MACROBUTTON TPS_Section SECTION: Chapter</w:instrText>
      </w:r>
      <w:r w:rsidRPr="00931ECA">
        <w:rPr>
          <w:vanish/>
          <w:lang w:val="en-GB"/>
        </w:rPr>
        <w:fldChar w:fldCharType="begin"/>
      </w:r>
      <w:r w:rsidRPr="00931ECA">
        <w:rPr>
          <w:vanish/>
          <w:lang w:val="en-GB"/>
        </w:rPr>
        <w:instrText>Name="Chapter" ID="FADC5206-61CB-124E-B7B6-FC9FF9414DF9"</w:instrText>
      </w:r>
      <w:r w:rsidRPr="00931ECA">
        <w:rPr>
          <w:vanish/>
          <w:lang w:val="en-GB"/>
        </w:rPr>
        <w:fldChar w:fldCharType="end"/>
      </w:r>
      <w:r w:rsidRPr="00931ECA">
        <w:rPr>
          <w:lang w:val="en-GB"/>
        </w:rPr>
        <w:fldChar w:fldCharType="end"/>
      </w:r>
    </w:p>
    <w:p w:rsidR="00343BAE" w:rsidRPr="00931ECA" w:rsidRDefault="00343BAE" w:rsidP="00343BAE">
      <w:pPr>
        <w:pStyle w:val="TPSSectionData"/>
        <w:rPr>
          <w:lang w:val="en-GB"/>
        </w:rPr>
      </w:pPr>
      <w:r w:rsidRPr="00931ECA">
        <w:rPr>
          <w:lang w:val="en-GB"/>
        </w:rPr>
        <w:fldChar w:fldCharType="begin"/>
      </w:r>
      <w:r w:rsidRPr="00931ECA">
        <w:rPr>
          <w:lang w:val="en-GB"/>
        </w:rPr>
        <w:instrText xml:space="preserve"> MACROBUTTON TPS_SectionField Chapter title in running head: PART VII. SERVICES FOR MARINE CLIMATOLO…</w:instrText>
      </w:r>
      <w:r w:rsidRPr="00931ECA">
        <w:rPr>
          <w:vanish/>
          <w:lang w:val="en-GB"/>
        </w:rPr>
        <w:fldChar w:fldCharType="begin"/>
      </w:r>
      <w:r w:rsidRPr="00931ECA">
        <w:rPr>
          <w:vanish/>
          <w:lang w:val="en-GB"/>
        </w:rPr>
        <w:instrText>Name="Chapter title in running head" Value="PART VII. SERVICES FOR MARINE CLIMATOLOGY"</w:instrText>
      </w:r>
      <w:r w:rsidRPr="00931ECA">
        <w:rPr>
          <w:vanish/>
          <w:lang w:val="en-GB"/>
        </w:rPr>
        <w:fldChar w:fldCharType="end"/>
      </w:r>
      <w:r w:rsidRPr="00931ECA">
        <w:rPr>
          <w:lang w:val="en-GB"/>
        </w:rPr>
        <w:fldChar w:fldCharType="end"/>
      </w:r>
    </w:p>
    <w:p w:rsidR="00B50B46" w:rsidRPr="00931ECA" w:rsidRDefault="008C0280">
      <w:pPr>
        <w:pStyle w:val="Chapterhead"/>
      </w:pPr>
      <w:r w:rsidRPr="00931ECA">
        <w:t>Appendix</w:t>
      </w:r>
      <w:r w:rsidR="00841E74" w:rsidRPr="00931ECA">
        <w:t xml:space="preserve">. </w:t>
      </w:r>
      <w:r w:rsidR="0072073F" w:rsidRPr="00931ECA">
        <w:t xml:space="preserve">MARINE CLIMATE DATA SYSTEM </w:t>
      </w:r>
      <w:r w:rsidRPr="00931ECA">
        <w:t>Centres</w:t>
      </w:r>
      <w:r w:rsidR="008C3362" w:rsidRPr="00931ECA">
        <w:t>:</w:t>
      </w:r>
      <w:r w:rsidR="005D3E89" w:rsidRPr="00931ECA">
        <w:t xml:space="preserve"> </w:t>
      </w:r>
      <w:r w:rsidRPr="00931ECA">
        <w:t>scope, designation and evaluation</w:t>
      </w:r>
    </w:p>
    <w:p w:rsidR="00B50B46" w:rsidRPr="00931ECA" w:rsidRDefault="008C0280" w:rsidP="00841E74">
      <w:pPr>
        <w:pStyle w:val="Heading10"/>
      </w:pPr>
      <w:r w:rsidRPr="00931ECA">
        <w:t>1.</w:t>
      </w:r>
      <w:r w:rsidRPr="00931ECA">
        <w:tab/>
        <w:t>Scope and governance</w:t>
      </w:r>
    </w:p>
    <w:p w:rsidR="00B50B46" w:rsidRPr="00931ECA" w:rsidRDefault="008C0280">
      <w:pPr>
        <w:pStyle w:val="Bodytext"/>
        <w:rPr>
          <w:rStyle w:val="Semibold"/>
          <w:lang w:val="en-GB"/>
        </w:rPr>
      </w:pPr>
      <w:r w:rsidRPr="00931ECA">
        <w:rPr>
          <w:rStyle w:val="Semibold"/>
          <w:lang w:val="en-GB"/>
        </w:rPr>
        <w:t xml:space="preserve">1.1 </w:t>
      </w:r>
      <w:r w:rsidRPr="00931ECA">
        <w:rPr>
          <w:rStyle w:val="Semibold"/>
          <w:lang w:val="en-GB"/>
        </w:rPr>
        <w:tab/>
        <w:t xml:space="preserve">Each candidate host </w:t>
      </w:r>
      <w:r w:rsidR="008175DA" w:rsidRPr="00931ECA">
        <w:rPr>
          <w:rStyle w:val="Semibold"/>
          <w:lang w:val="en-GB"/>
        </w:rPr>
        <w:t>of</w:t>
      </w:r>
      <w:r w:rsidRPr="00931ECA">
        <w:rPr>
          <w:rStyle w:val="Semibold"/>
          <w:lang w:val="en-GB"/>
        </w:rPr>
        <w:t xml:space="preserve"> a</w:t>
      </w:r>
      <w:r w:rsidR="008307D1" w:rsidRPr="00931ECA">
        <w:rPr>
          <w:rStyle w:val="Semibold"/>
          <w:lang w:val="en-GB"/>
        </w:rPr>
        <w:t xml:space="preserve"> Marine Climate Data System (</w:t>
      </w:r>
      <w:r w:rsidRPr="00931ECA">
        <w:rPr>
          <w:rStyle w:val="Semibold"/>
          <w:lang w:val="en-GB"/>
        </w:rPr>
        <w:t>MCDS</w:t>
      </w:r>
      <w:r w:rsidR="008307D1" w:rsidRPr="00931ECA">
        <w:rPr>
          <w:rStyle w:val="Semibold"/>
          <w:lang w:val="en-GB"/>
        </w:rPr>
        <w:t>)</w:t>
      </w:r>
      <w:r w:rsidRPr="00931ECA">
        <w:rPr>
          <w:rStyle w:val="Semibold"/>
          <w:lang w:val="en-GB"/>
        </w:rPr>
        <w:t xml:space="preserve"> </w:t>
      </w:r>
      <w:r w:rsidR="008175DA" w:rsidRPr="00931ECA">
        <w:rPr>
          <w:rStyle w:val="Semibold"/>
          <w:lang w:val="en-GB"/>
        </w:rPr>
        <w:t>c</w:t>
      </w:r>
      <w:r w:rsidRPr="00931ECA">
        <w:rPr>
          <w:rStyle w:val="Semibold"/>
          <w:lang w:val="en-GB"/>
        </w:rPr>
        <w:t xml:space="preserve">entre shall submit a statement of compliance and evaluation criteria demonstrating how it will meet the </w:t>
      </w:r>
      <w:r w:rsidR="008175DA" w:rsidRPr="00931ECA">
        <w:rPr>
          <w:rStyle w:val="Semibold"/>
          <w:lang w:val="en-GB"/>
        </w:rPr>
        <w:t xml:space="preserve">required </w:t>
      </w:r>
      <w:r w:rsidRPr="00931ECA">
        <w:rPr>
          <w:rStyle w:val="Semibold"/>
          <w:lang w:val="en-GB"/>
        </w:rPr>
        <w:t>capabilities and fulfil the functions proposed by the centre and endorsed by JCOMM</w:t>
      </w:r>
      <w:r w:rsidR="008175DA" w:rsidRPr="00931ECA">
        <w:rPr>
          <w:rStyle w:val="Semibold"/>
          <w:lang w:val="en-GB"/>
        </w:rPr>
        <w:t>,</w:t>
      </w:r>
      <w:r w:rsidRPr="00931ECA">
        <w:rPr>
          <w:rStyle w:val="Semibold"/>
          <w:lang w:val="en-GB"/>
        </w:rPr>
        <w:t xml:space="preserve"> the WMO Congress or Executive Council, and by the IOC</w:t>
      </w:r>
      <w:r w:rsidR="008175DA" w:rsidRPr="00931ECA">
        <w:rPr>
          <w:rStyle w:val="Semibold"/>
          <w:lang w:val="en-GB"/>
        </w:rPr>
        <w:t>/UNESCO</w:t>
      </w:r>
      <w:r w:rsidRPr="00931ECA">
        <w:rPr>
          <w:rStyle w:val="Semibold"/>
          <w:lang w:val="en-GB"/>
        </w:rPr>
        <w:t xml:space="preserve"> Assembly or Executive Council.</w:t>
      </w:r>
    </w:p>
    <w:p w:rsidR="00B50B46" w:rsidRPr="00931ECA" w:rsidRDefault="008C0280" w:rsidP="00AA6AC7">
      <w:pPr>
        <w:pStyle w:val="Bodytext"/>
        <w:rPr>
          <w:rStyle w:val="Semibold"/>
          <w:lang w:val="en-GB"/>
        </w:rPr>
      </w:pPr>
      <w:r w:rsidRPr="00931ECA">
        <w:rPr>
          <w:rStyle w:val="Semibold"/>
          <w:lang w:val="en-GB"/>
        </w:rPr>
        <w:t xml:space="preserve">1.2 </w:t>
      </w:r>
      <w:r w:rsidRPr="00931ECA">
        <w:rPr>
          <w:rStyle w:val="Semibold"/>
          <w:lang w:val="en-GB"/>
        </w:rPr>
        <w:tab/>
        <w:t xml:space="preserve">A designated JCOMM </w:t>
      </w:r>
      <w:r w:rsidR="008307D1" w:rsidRPr="00931ECA">
        <w:rPr>
          <w:rStyle w:val="Semibold"/>
          <w:lang w:val="en-GB"/>
        </w:rPr>
        <w:t xml:space="preserve">Marine Climate Data System </w:t>
      </w:r>
      <w:r w:rsidRPr="00931ECA">
        <w:rPr>
          <w:rStyle w:val="Semibold"/>
          <w:lang w:val="en-GB"/>
        </w:rPr>
        <w:t>Evaluation Committee shall then evaluate the request</w:t>
      </w:r>
      <w:r w:rsidR="008175DA" w:rsidRPr="00931ECA">
        <w:rPr>
          <w:rStyle w:val="Semibold"/>
          <w:lang w:val="en-GB"/>
        </w:rPr>
        <w:t xml:space="preserve">, considering to what </w:t>
      </w:r>
      <w:r w:rsidRPr="00931ECA">
        <w:rPr>
          <w:rStyle w:val="Semibold"/>
          <w:lang w:val="en-GB"/>
        </w:rPr>
        <w:t xml:space="preserve">extent the candidate centre </w:t>
      </w:r>
      <w:r w:rsidRPr="00931ECA">
        <w:rPr>
          <w:rStyle w:val="Semibold"/>
          <w:lang w:val="en-GB"/>
        </w:rPr>
        <w:lastRenderedPageBreak/>
        <w:t xml:space="preserve">meets the capabilities, functions and tasks described in the relevant </w:t>
      </w:r>
      <w:r w:rsidR="008175DA" w:rsidRPr="00931ECA">
        <w:rPr>
          <w:rStyle w:val="Semibold"/>
          <w:lang w:val="en-GB"/>
        </w:rPr>
        <w:t>t</w:t>
      </w:r>
      <w:r w:rsidRPr="00931ECA">
        <w:rPr>
          <w:rStyle w:val="Semibold"/>
          <w:lang w:val="en-GB"/>
        </w:rPr>
        <w:t xml:space="preserve">erms of </w:t>
      </w:r>
      <w:r w:rsidR="008175DA" w:rsidRPr="00931ECA">
        <w:rPr>
          <w:rStyle w:val="Semibold"/>
          <w:lang w:val="en-GB"/>
        </w:rPr>
        <w:t>r</w:t>
      </w:r>
      <w:r w:rsidRPr="00931ECA">
        <w:rPr>
          <w:rStyle w:val="Semibold"/>
          <w:lang w:val="en-GB"/>
        </w:rPr>
        <w:t>eference.</w:t>
      </w:r>
    </w:p>
    <w:p w:rsidR="00B50B46" w:rsidRPr="00931ECA" w:rsidRDefault="008C0280" w:rsidP="008307D1">
      <w:pPr>
        <w:pStyle w:val="Bodytext"/>
        <w:rPr>
          <w:rStyle w:val="Semibold"/>
          <w:lang w:val="en-GB"/>
        </w:rPr>
      </w:pPr>
      <w:r w:rsidRPr="00931ECA">
        <w:rPr>
          <w:lang w:val="en-GB"/>
        </w:rPr>
        <w:t xml:space="preserve">1.3 </w:t>
      </w:r>
      <w:r w:rsidRPr="00931ECA">
        <w:rPr>
          <w:lang w:val="en-GB"/>
        </w:rPr>
        <w:tab/>
        <w:t xml:space="preserve">Generic capabilities to be assessed for all </w:t>
      </w:r>
      <w:r w:rsidR="008175DA" w:rsidRPr="00931ECA">
        <w:rPr>
          <w:lang w:val="en-GB"/>
        </w:rPr>
        <w:t>c</w:t>
      </w:r>
      <w:r w:rsidRPr="00931ECA">
        <w:rPr>
          <w:lang w:val="en-GB"/>
        </w:rPr>
        <w:t xml:space="preserve">entres include having the necessary infrastructure to fulfil the approved functions and the ability to apply defined international standards for data management. </w:t>
      </w:r>
      <w:r w:rsidR="00C00E5F" w:rsidRPr="00931ECA">
        <w:rPr>
          <w:rStyle w:val="Semibold"/>
          <w:lang w:val="en-GB"/>
        </w:rPr>
        <w:t>Centres for Marine Meteorological and Oceanographic Climate Data</w:t>
      </w:r>
      <w:r w:rsidRPr="00931ECA">
        <w:rPr>
          <w:rStyle w:val="Semibold"/>
          <w:lang w:val="en-GB"/>
        </w:rPr>
        <w:t xml:space="preserve"> shall be interoperable with the WMO</w:t>
      </w:r>
      <w:r w:rsidR="008307D1" w:rsidRPr="00931ECA">
        <w:rPr>
          <w:rStyle w:val="Semibold"/>
          <w:lang w:val="en-GB"/>
        </w:rPr>
        <w:t xml:space="preserve"> Information System</w:t>
      </w:r>
      <w:r w:rsidRPr="00931ECA">
        <w:rPr>
          <w:rStyle w:val="Semibold"/>
          <w:lang w:val="en-GB"/>
        </w:rPr>
        <w:t xml:space="preserve"> </w:t>
      </w:r>
      <w:r w:rsidR="008307D1" w:rsidRPr="00931ECA">
        <w:rPr>
          <w:rStyle w:val="Semibold"/>
          <w:lang w:val="en-GB"/>
        </w:rPr>
        <w:t>(</w:t>
      </w:r>
      <w:r w:rsidRPr="00931ECA">
        <w:rPr>
          <w:rStyle w:val="Semibold"/>
          <w:lang w:val="en-GB"/>
        </w:rPr>
        <w:t>WIS</w:t>
      </w:r>
      <w:r w:rsidR="008307D1" w:rsidRPr="00931ECA">
        <w:rPr>
          <w:rStyle w:val="Semibold"/>
          <w:lang w:val="en-GB"/>
        </w:rPr>
        <w:t>)</w:t>
      </w:r>
      <w:r w:rsidR="005D3E89" w:rsidRPr="00931ECA">
        <w:rPr>
          <w:rStyle w:val="Semibold"/>
          <w:lang w:val="en-GB"/>
        </w:rPr>
        <w:t xml:space="preserve"> </w:t>
      </w:r>
      <w:r w:rsidRPr="00931ECA">
        <w:rPr>
          <w:rStyle w:val="Semibold"/>
          <w:lang w:val="en-GB"/>
        </w:rPr>
        <w:t xml:space="preserve">and/or </w:t>
      </w:r>
      <w:r w:rsidR="005D3E89" w:rsidRPr="00931ECA">
        <w:rPr>
          <w:rStyle w:val="Semibold"/>
          <w:lang w:val="en-GB"/>
        </w:rPr>
        <w:t xml:space="preserve">the </w:t>
      </w:r>
      <w:r w:rsidR="008307D1" w:rsidRPr="00931ECA">
        <w:rPr>
          <w:rStyle w:val="Semibold"/>
          <w:lang w:val="en-GB"/>
        </w:rPr>
        <w:t>International Oceanographic Data and Information Exchange (</w:t>
      </w:r>
      <w:r w:rsidRPr="00931ECA">
        <w:rPr>
          <w:rStyle w:val="Semibold"/>
          <w:lang w:val="en-GB"/>
        </w:rPr>
        <w:t>IODE</w:t>
      </w:r>
      <w:r w:rsidR="008307D1" w:rsidRPr="00931ECA">
        <w:rPr>
          <w:rStyle w:val="Semibold"/>
          <w:lang w:val="en-GB"/>
        </w:rPr>
        <w:t>)</w:t>
      </w:r>
      <w:r w:rsidRPr="00931ECA">
        <w:rPr>
          <w:rStyle w:val="Semibold"/>
          <w:lang w:val="en-GB"/>
        </w:rPr>
        <w:t xml:space="preserve"> </w:t>
      </w:r>
      <w:r w:rsidR="008307D1" w:rsidRPr="00931ECA">
        <w:rPr>
          <w:rStyle w:val="Semibold"/>
          <w:lang w:val="en-GB"/>
        </w:rPr>
        <w:t>Ocean Data Portal (</w:t>
      </w:r>
      <w:r w:rsidRPr="00931ECA">
        <w:rPr>
          <w:rStyle w:val="Semibold"/>
          <w:lang w:val="en-GB"/>
        </w:rPr>
        <w:t>ODP</w:t>
      </w:r>
      <w:r w:rsidR="008307D1" w:rsidRPr="00931ECA">
        <w:rPr>
          <w:rStyle w:val="Semibold"/>
          <w:lang w:val="en-GB"/>
        </w:rPr>
        <w:t>)</w:t>
      </w:r>
      <w:r w:rsidRPr="00931ECA">
        <w:rPr>
          <w:rStyle w:val="Semibold"/>
          <w:lang w:val="en-GB"/>
        </w:rPr>
        <w:t>.</w:t>
      </w:r>
    </w:p>
    <w:p w:rsidR="00B50B46" w:rsidRPr="00931ECA" w:rsidRDefault="008C0280">
      <w:pPr>
        <w:pStyle w:val="Bodytext"/>
        <w:rPr>
          <w:lang w:val="en-GB"/>
        </w:rPr>
      </w:pPr>
      <w:r w:rsidRPr="00931ECA">
        <w:rPr>
          <w:lang w:val="en-GB"/>
        </w:rPr>
        <w:t>Evaluation results are then provided to the applicant centre by the MCDS Evaluation Committee.</w:t>
      </w:r>
    </w:p>
    <w:p w:rsidR="00B50B46" w:rsidRPr="00931ECA" w:rsidRDefault="008C0280" w:rsidP="00F25595">
      <w:pPr>
        <w:pStyle w:val="Bodytext"/>
        <w:rPr>
          <w:lang w:val="en-GB"/>
        </w:rPr>
      </w:pPr>
      <w:r w:rsidRPr="00931ECA">
        <w:rPr>
          <w:lang w:val="en-GB"/>
        </w:rPr>
        <w:t xml:space="preserve">1.4 </w:t>
      </w:r>
      <w:r w:rsidRPr="00931ECA">
        <w:rPr>
          <w:lang w:val="en-GB"/>
        </w:rPr>
        <w:tab/>
        <w:t xml:space="preserve">For each </w:t>
      </w:r>
      <w:r w:rsidR="00C00E5F" w:rsidRPr="00931ECA">
        <w:rPr>
          <w:lang w:val="en-GB"/>
        </w:rPr>
        <w:t>c</w:t>
      </w:r>
      <w:r w:rsidRPr="00931ECA">
        <w:rPr>
          <w:lang w:val="en-GB"/>
        </w:rPr>
        <w:t xml:space="preserve">entre, functions should be assessed within the confines of its agreed scope. Functions are described in full for each </w:t>
      </w:r>
      <w:r w:rsidR="00C00E5F" w:rsidRPr="00931ECA">
        <w:rPr>
          <w:lang w:val="en-GB"/>
        </w:rPr>
        <w:t>c</w:t>
      </w:r>
      <w:r w:rsidRPr="00931ECA">
        <w:rPr>
          <w:lang w:val="en-GB"/>
        </w:rPr>
        <w:t xml:space="preserve">entre in the appropriate </w:t>
      </w:r>
      <w:r w:rsidR="00C00E5F" w:rsidRPr="00931ECA">
        <w:rPr>
          <w:lang w:val="en-GB"/>
        </w:rPr>
        <w:t>t</w:t>
      </w:r>
      <w:r w:rsidRPr="00931ECA">
        <w:rPr>
          <w:lang w:val="en-GB"/>
        </w:rPr>
        <w:t xml:space="preserve">erms of </w:t>
      </w:r>
      <w:r w:rsidR="00C00E5F" w:rsidRPr="00931ECA">
        <w:rPr>
          <w:lang w:val="en-GB"/>
        </w:rPr>
        <w:t>r</w:t>
      </w:r>
      <w:r w:rsidRPr="00931ECA">
        <w:rPr>
          <w:lang w:val="en-GB"/>
        </w:rPr>
        <w:t>eference.</w:t>
      </w:r>
    </w:p>
    <w:p w:rsidR="00B50B46" w:rsidRPr="00931ECA" w:rsidRDefault="008C0280" w:rsidP="005D3E89">
      <w:pPr>
        <w:pStyle w:val="Bodytext"/>
        <w:rPr>
          <w:lang w:val="en-GB"/>
        </w:rPr>
      </w:pPr>
      <w:r w:rsidRPr="00931ECA">
        <w:rPr>
          <w:rStyle w:val="Semibold"/>
          <w:lang w:val="en-GB"/>
        </w:rPr>
        <w:t xml:space="preserve">1.5 </w:t>
      </w:r>
      <w:r w:rsidRPr="00931ECA">
        <w:rPr>
          <w:rStyle w:val="Semibold"/>
          <w:lang w:val="en-GB"/>
        </w:rPr>
        <w:tab/>
      </w:r>
      <w:r w:rsidR="005D3E89" w:rsidRPr="00931ECA">
        <w:rPr>
          <w:rStyle w:val="Semibold"/>
          <w:lang w:val="en-GB"/>
        </w:rPr>
        <w:t>E</w:t>
      </w:r>
      <w:r w:rsidRPr="00931ECA">
        <w:rPr>
          <w:rStyle w:val="Semibold"/>
          <w:lang w:val="en-GB"/>
        </w:rPr>
        <w:t xml:space="preserve">ach </w:t>
      </w:r>
      <w:r w:rsidR="00C00E5F" w:rsidRPr="00931ECA">
        <w:rPr>
          <w:rStyle w:val="Semibold"/>
          <w:lang w:val="en-GB"/>
        </w:rPr>
        <w:t>c</w:t>
      </w:r>
      <w:r w:rsidRPr="00931ECA">
        <w:rPr>
          <w:rStyle w:val="Semibold"/>
          <w:lang w:val="en-GB"/>
        </w:rPr>
        <w:t xml:space="preserve">entre </w:t>
      </w:r>
      <w:r w:rsidR="005D3E89" w:rsidRPr="00931ECA">
        <w:rPr>
          <w:rStyle w:val="Semibold"/>
          <w:lang w:val="en-GB"/>
        </w:rPr>
        <w:t xml:space="preserve">shall submit </w:t>
      </w:r>
      <w:r w:rsidRPr="00931ECA">
        <w:rPr>
          <w:rStyle w:val="Semibold"/>
          <w:lang w:val="en-GB"/>
        </w:rPr>
        <w:t>to the JCOMM Management Committee</w:t>
      </w:r>
      <w:r w:rsidR="005D3E89" w:rsidRPr="00931ECA">
        <w:rPr>
          <w:rStyle w:val="Semibold"/>
          <w:lang w:val="en-GB"/>
        </w:rPr>
        <w:t>,</w:t>
      </w:r>
      <w:r w:rsidRPr="00931ECA">
        <w:rPr>
          <w:rStyle w:val="Semibold"/>
          <w:lang w:val="en-GB"/>
        </w:rPr>
        <w:t xml:space="preserve"> through the Data Management Coordination Group (DMCG</w:t>
      </w:r>
      <w:r w:rsidR="005D3E89" w:rsidRPr="00931ECA">
        <w:rPr>
          <w:rStyle w:val="Semibold"/>
          <w:lang w:val="en-GB"/>
        </w:rPr>
        <w:t xml:space="preserve">), an annual report </w:t>
      </w:r>
      <w:r w:rsidRPr="00931ECA">
        <w:rPr>
          <w:rStyle w:val="Semibold"/>
          <w:lang w:val="en-GB"/>
        </w:rPr>
        <w:t xml:space="preserve">on its status and the activities carried out, as outlined in the scope of </w:t>
      </w:r>
      <w:r w:rsidR="00C00E5F" w:rsidRPr="00931ECA">
        <w:rPr>
          <w:rStyle w:val="Semibold"/>
          <w:lang w:val="en-GB"/>
        </w:rPr>
        <w:t xml:space="preserve">its </w:t>
      </w:r>
      <w:r w:rsidRPr="00931ECA">
        <w:rPr>
          <w:rStyle w:val="Semibold"/>
          <w:lang w:val="en-GB"/>
        </w:rPr>
        <w:t>functions.</w:t>
      </w:r>
      <w:r w:rsidRPr="00931ECA">
        <w:rPr>
          <w:lang w:val="en-GB"/>
        </w:rPr>
        <w:t xml:space="preserve"> </w:t>
      </w:r>
      <w:r w:rsidR="005D3E89" w:rsidRPr="00931ECA">
        <w:rPr>
          <w:lang w:val="en-GB"/>
        </w:rPr>
        <w:t xml:space="preserve">The </w:t>
      </w:r>
      <w:r w:rsidRPr="00931ECA">
        <w:rPr>
          <w:lang w:val="en-GB"/>
        </w:rPr>
        <w:t xml:space="preserve">progress of the MCDS </w:t>
      </w:r>
      <w:r w:rsidR="00C00E5F" w:rsidRPr="00931ECA">
        <w:rPr>
          <w:lang w:val="en-GB"/>
        </w:rPr>
        <w:t>c</w:t>
      </w:r>
      <w:r w:rsidRPr="00931ECA">
        <w:rPr>
          <w:lang w:val="en-GB"/>
        </w:rPr>
        <w:t xml:space="preserve">entre will be </w:t>
      </w:r>
      <w:r w:rsidR="005D3E89" w:rsidRPr="00931ECA">
        <w:rPr>
          <w:lang w:val="en-GB"/>
        </w:rPr>
        <w:t xml:space="preserve">assessed </w:t>
      </w:r>
      <w:r w:rsidRPr="00931ECA">
        <w:rPr>
          <w:lang w:val="en-GB"/>
        </w:rPr>
        <w:t xml:space="preserve">and recommendations will be provided to the </w:t>
      </w:r>
      <w:r w:rsidR="00C00E5F" w:rsidRPr="00931ECA">
        <w:rPr>
          <w:lang w:val="en-GB"/>
        </w:rPr>
        <w:t>c</w:t>
      </w:r>
      <w:r w:rsidRPr="00931ECA">
        <w:rPr>
          <w:lang w:val="en-GB"/>
        </w:rPr>
        <w:t>entre.</w:t>
      </w:r>
    </w:p>
    <w:p w:rsidR="00B50B46" w:rsidRPr="00931ECA" w:rsidRDefault="00841E74" w:rsidP="00841E74">
      <w:pPr>
        <w:pStyle w:val="Note"/>
      </w:pPr>
      <w:r w:rsidRPr="00931ECA">
        <w:t>Note:</w:t>
      </w:r>
      <w:r w:rsidRPr="00931ECA">
        <w:tab/>
      </w:r>
      <w:r w:rsidR="008C0280" w:rsidRPr="00931ECA">
        <w:t xml:space="preserve">A comparison of the capabilities, functions and tasks </w:t>
      </w:r>
      <w:r w:rsidR="00C00E5F" w:rsidRPr="00931ECA">
        <w:t>of</w:t>
      </w:r>
      <w:r w:rsidR="008C0280" w:rsidRPr="00931ECA">
        <w:t xml:space="preserve"> each centre is included in </w:t>
      </w:r>
      <w:r w:rsidR="008C3362" w:rsidRPr="00931ECA">
        <w:t xml:space="preserve">the </w:t>
      </w:r>
      <w:r w:rsidR="008C3362" w:rsidRPr="00931ECA">
        <w:rPr>
          <w:rStyle w:val="Italic"/>
        </w:rPr>
        <w:t>Guide to Marine Meteorological Services</w:t>
      </w:r>
      <w:r w:rsidR="008C3362" w:rsidRPr="00931ECA">
        <w:t xml:space="preserve"> (WMO-No. 471), </w:t>
      </w:r>
      <w:r w:rsidR="008C0280" w:rsidRPr="00931ECA">
        <w:t>Appendix</w:t>
      </w:r>
      <w:r w:rsidR="002C7157" w:rsidRPr="00931ECA">
        <w:t xml:space="preserve"> </w:t>
      </w:r>
      <w:r w:rsidR="008C0280" w:rsidRPr="00931ECA">
        <w:t>1.</w:t>
      </w:r>
    </w:p>
    <w:p w:rsidR="00B50B46" w:rsidRPr="00931ECA" w:rsidRDefault="008C0280" w:rsidP="00841E74">
      <w:pPr>
        <w:pStyle w:val="Heading10"/>
      </w:pPr>
      <w:r w:rsidRPr="00931ECA">
        <w:t>2.</w:t>
      </w:r>
      <w:r w:rsidRPr="00931ECA">
        <w:tab/>
        <w:t>Data Acquisition Centres</w:t>
      </w:r>
    </w:p>
    <w:p w:rsidR="008C0280" w:rsidRPr="00931ECA" w:rsidRDefault="008C0280" w:rsidP="00841E74">
      <w:pPr>
        <w:pStyle w:val="Notesheading"/>
      </w:pPr>
      <w:r w:rsidRPr="00931ECA">
        <w:t>Note</w:t>
      </w:r>
      <w:r w:rsidR="00841E74" w:rsidRPr="00931ECA">
        <w:t>s</w:t>
      </w:r>
      <w:r w:rsidRPr="00931ECA">
        <w:t>:</w:t>
      </w:r>
    </w:p>
    <w:p w:rsidR="00B50B46" w:rsidRPr="00931ECA" w:rsidRDefault="00841E74" w:rsidP="00841E74">
      <w:pPr>
        <w:pStyle w:val="Notes1"/>
      </w:pPr>
      <w:r w:rsidRPr="00931ECA">
        <w:t>1.</w:t>
      </w:r>
      <w:r w:rsidRPr="00931ECA">
        <w:tab/>
      </w:r>
      <w:r w:rsidR="008C0280" w:rsidRPr="00931ECA">
        <w:t xml:space="preserve">The Terms of Reference of the DACs and their Evaluation Criteria are provided in </w:t>
      </w:r>
      <w:r w:rsidR="00194429" w:rsidRPr="00931ECA">
        <w:t xml:space="preserve">the </w:t>
      </w:r>
      <w:r w:rsidR="00194429" w:rsidRPr="00931ECA">
        <w:rPr>
          <w:rStyle w:val="Italic"/>
        </w:rPr>
        <w:t>Guide to Marine Meteorological Services</w:t>
      </w:r>
      <w:r w:rsidR="00194429" w:rsidRPr="00931ECA">
        <w:t xml:space="preserve"> (WMO-No. 471), </w:t>
      </w:r>
      <w:r w:rsidR="008C0280" w:rsidRPr="00931ECA">
        <w:t>Appendix 1.</w:t>
      </w:r>
    </w:p>
    <w:p w:rsidR="00B50B46" w:rsidRPr="00931ECA" w:rsidRDefault="00841E74" w:rsidP="009A53E2">
      <w:pPr>
        <w:pStyle w:val="Notes1"/>
      </w:pPr>
      <w:r w:rsidRPr="00931ECA">
        <w:t>2.</w:t>
      </w:r>
      <w:r w:rsidRPr="00931ECA">
        <w:tab/>
      </w:r>
      <w:r w:rsidR="008C0280" w:rsidRPr="00931ECA">
        <w:t xml:space="preserve">The governance </w:t>
      </w:r>
      <w:r w:rsidR="00D23B81" w:rsidRPr="00931ECA">
        <w:t xml:space="preserve">structure </w:t>
      </w:r>
      <w:r w:rsidR="008C0280" w:rsidRPr="00931ECA">
        <w:t xml:space="preserve">for defining the functions and </w:t>
      </w:r>
      <w:r w:rsidR="009A53E2" w:rsidRPr="00931ECA">
        <w:t xml:space="preserve">designation procedure </w:t>
      </w:r>
      <w:r w:rsidR="008C0280" w:rsidRPr="00931ECA">
        <w:t xml:space="preserve">of each </w:t>
      </w:r>
      <w:r w:rsidR="00194429" w:rsidRPr="00931ECA">
        <w:t>c</w:t>
      </w:r>
      <w:r w:rsidR="008C0280" w:rsidRPr="00931ECA">
        <w:t xml:space="preserve">entre </w:t>
      </w:r>
      <w:r w:rsidR="009A53E2" w:rsidRPr="00931ECA">
        <w:t xml:space="preserve">is </w:t>
      </w:r>
      <w:r w:rsidR="008C0280" w:rsidRPr="00931ECA">
        <w:t>proposed by JCOMM and endorsed by the WMO Congress or Executive Council and by the IOC</w:t>
      </w:r>
      <w:r w:rsidR="00194429" w:rsidRPr="00931ECA">
        <w:t>/UNESCO</w:t>
      </w:r>
      <w:r w:rsidR="008C0280" w:rsidRPr="00931ECA">
        <w:t xml:space="preserve"> Assembly or Executive Council.</w:t>
      </w:r>
    </w:p>
    <w:p w:rsidR="00B50B46" w:rsidRPr="00931ECA" w:rsidRDefault="008C0280">
      <w:pPr>
        <w:pStyle w:val="Bodytext"/>
        <w:rPr>
          <w:rStyle w:val="Semibold"/>
          <w:lang w:val="en-GB"/>
        </w:rPr>
      </w:pPr>
      <w:r w:rsidRPr="00931ECA">
        <w:rPr>
          <w:rStyle w:val="Semibold"/>
          <w:lang w:val="en-GB"/>
        </w:rPr>
        <w:t xml:space="preserve">2.1 </w:t>
      </w:r>
      <w:r w:rsidRPr="00931ECA">
        <w:rPr>
          <w:rStyle w:val="Semibold"/>
          <w:lang w:val="en-GB"/>
        </w:rPr>
        <w:tab/>
        <w:t>The host of a candidate DAC shall produce a statement of compliance with requirements and commitment</w:t>
      </w:r>
      <w:r w:rsidR="00194429" w:rsidRPr="00931ECA">
        <w:rPr>
          <w:rStyle w:val="Semibold"/>
          <w:lang w:val="en-GB"/>
        </w:rPr>
        <w:t>s</w:t>
      </w:r>
      <w:r w:rsidRPr="00931ECA">
        <w:rPr>
          <w:rStyle w:val="Semibold"/>
          <w:lang w:val="en-GB"/>
        </w:rPr>
        <w:t xml:space="preserve">, list and demonstrate </w:t>
      </w:r>
      <w:r w:rsidR="00194429" w:rsidRPr="00931ECA">
        <w:rPr>
          <w:rStyle w:val="Semibold"/>
          <w:lang w:val="en-GB"/>
        </w:rPr>
        <w:t xml:space="preserve">the </w:t>
      </w:r>
      <w:r w:rsidRPr="00931ECA">
        <w:rPr>
          <w:rStyle w:val="Semibold"/>
          <w:lang w:val="en-GB"/>
        </w:rPr>
        <w:t xml:space="preserve">capabilities of the proposed </w:t>
      </w:r>
      <w:r w:rsidR="00194429" w:rsidRPr="00931ECA">
        <w:rPr>
          <w:rStyle w:val="Semibold"/>
          <w:lang w:val="en-GB"/>
        </w:rPr>
        <w:t>c</w:t>
      </w:r>
      <w:r w:rsidRPr="00931ECA">
        <w:rPr>
          <w:rStyle w:val="Semibold"/>
          <w:lang w:val="en-GB"/>
        </w:rPr>
        <w:t>entre, state the scope of the data and products managed by the centre and state the formal commitment to host the DAC.</w:t>
      </w:r>
    </w:p>
    <w:p w:rsidR="00B50B46" w:rsidRPr="00931ECA" w:rsidRDefault="00841E74" w:rsidP="00841E74">
      <w:pPr>
        <w:pStyle w:val="Note"/>
      </w:pPr>
      <w:r w:rsidRPr="00931ECA">
        <w:t>Note:</w:t>
      </w:r>
      <w:r w:rsidRPr="00931ECA">
        <w:tab/>
      </w:r>
      <w:r w:rsidR="008C0280" w:rsidRPr="00931ECA">
        <w:t xml:space="preserve">The </w:t>
      </w:r>
      <w:r w:rsidR="00AA2D8E" w:rsidRPr="00931ECA">
        <w:t>purpose</w:t>
      </w:r>
      <w:r w:rsidR="008C0280" w:rsidRPr="00931ECA">
        <w:t xml:space="preserve"> of DACs is to receive and gather meteorological and oceanographic data (real-time or delayed-mode) and metadata directly from the observation platforms.</w:t>
      </w:r>
    </w:p>
    <w:p w:rsidR="00B50B46" w:rsidRPr="00931ECA" w:rsidRDefault="008C0280">
      <w:pPr>
        <w:pStyle w:val="Bodytext"/>
        <w:rPr>
          <w:rStyle w:val="Semibold"/>
          <w:lang w:val="en-GB"/>
        </w:rPr>
      </w:pPr>
      <w:r w:rsidRPr="00931ECA">
        <w:rPr>
          <w:rStyle w:val="Semibold"/>
          <w:lang w:val="en-GB"/>
        </w:rPr>
        <w:t>2.2</w:t>
      </w:r>
      <w:r w:rsidRPr="00931ECA">
        <w:rPr>
          <w:rStyle w:val="Semibold"/>
          <w:lang w:val="en-GB"/>
        </w:rPr>
        <w:tab/>
        <w:t>Each DAC shall be responsible for data from a single or multiple platform types.</w:t>
      </w:r>
    </w:p>
    <w:p w:rsidR="00B50B46" w:rsidRPr="00931ECA" w:rsidRDefault="008C0280">
      <w:pPr>
        <w:pStyle w:val="Bodytext"/>
        <w:rPr>
          <w:rStyle w:val="Semibold"/>
          <w:lang w:val="en-GB"/>
        </w:rPr>
      </w:pPr>
      <w:r w:rsidRPr="00931ECA">
        <w:rPr>
          <w:rStyle w:val="Semibold"/>
          <w:lang w:val="en-GB"/>
        </w:rPr>
        <w:t>2.3</w:t>
      </w:r>
      <w:r w:rsidRPr="00931ECA">
        <w:rPr>
          <w:rStyle w:val="Semibold"/>
          <w:lang w:val="en-GB"/>
        </w:rPr>
        <w:tab/>
      </w:r>
      <w:r w:rsidR="00AA2D8E" w:rsidRPr="00931ECA">
        <w:rPr>
          <w:rStyle w:val="Semibold"/>
          <w:lang w:val="en-GB"/>
        </w:rPr>
        <w:t>Data Acquisition Centres</w:t>
      </w:r>
      <w:r w:rsidRPr="00931ECA">
        <w:rPr>
          <w:rStyle w:val="Semibold"/>
          <w:lang w:val="en-GB"/>
        </w:rPr>
        <w:t xml:space="preserve"> shall collect metadata from the observational platforms within their </w:t>
      </w:r>
      <w:r w:rsidR="00AA2D8E" w:rsidRPr="00931ECA">
        <w:rPr>
          <w:rStyle w:val="Semibold"/>
          <w:lang w:val="en-GB"/>
        </w:rPr>
        <w:t>area of responsibility</w:t>
      </w:r>
      <w:r w:rsidRPr="00931ECA">
        <w:rPr>
          <w:rStyle w:val="Semibold"/>
          <w:lang w:val="en-GB"/>
        </w:rPr>
        <w:t xml:space="preserve"> where feasible, apply agreed </w:t>
      </w:r>
      <w:r w:rsidR="00AA2D8E" w:rsidRPr="00931ECA">
        <w:rPr>
          <w:rStyle w:val="Semibold"/>
          <w:lang w:val="en-GB"/>
        </w:rPr>
        <w:t>m</w:t>
      </w:r>
      <w:r w:rsidRPr="00931ECA">
        <w:rPr>
          <w:rStyle w:val="Semibold"/>
          <w:lang w:val="en-GB"/>
        </w:rPr>
        <w:t xml:space="preserve">inimum </w:t>
      </w:r>
      <w:r w:rsidR="00AA2D8E" w:rsidRPr="00931ECA">
        <w:rPr>
          <w:rStyle w:val="Semibold"/>
          <w:lang w:val="en-GB"/>
        </w:rPr>
        <w:t>q</w:t>
      </w:r>
      <w:r w:rsidRPr="00931ECA">
        <w:rPr>
          <w:rStyle w:val="Semibold"/>
          <w:lang w:val="en-GB"/>
        </w:rPr>
        <w:t xml:space="preserve">uality </w:t>
      </w:r>
      <w:r w:rsidR="00AA2D8E" w:rsidRPr="00931ECA">
        <w:rPr>
          <w:rStyle w:val="Semibold"/>
          <w:lang w:val="en-GB"/>
        </w:rPr>
        <w:t>c</w:t>
      </w:r>
      <w:r w:rsidRPr="00931ECA">
        <w:rPr>
          <w:rStyle w:val="Semibold"/>
          <w:lang w:val="en-GB"/>
        </w:rPr>
        <w:t>ontrol, provide feedback to platform operators, identify and manage duplicate records, and forward data and metadata to appropriate GDACs</w:t>
      </w:r>
      <w:r w:rsidR="009A53E2" w:rsidRPr="00931ECA">
        <w:rPr>
          <w:rStyle w:val="Semibold"/>
          <w:lang w:val="en-GB"/>
        </w:rPr>
        <w:t>,</w:t>
      </w:r>
      <w:r w:rsidRPr="00931ECA">
        <w:rPr>
          <w:rStyle w:val="Semibold"/>
          <w:lang w:val="en-GB"/>
        </w:rPr>
        <w:t xml:space="preserve"> in agreed formats </w:t>
      </w:r>
      <w:r w:rsidR="00AA2D8E" w:rsidRPr="00931ECA">
        <w:rPr>
          <w:rStyle w:val="Semibold"/>
          <w:lang w:val="en-GB"/>
        </w:rPr>
        <w:t xml:space="preserve">and </w:t>
      </w:r>
      <w:r w:rsidRPr="00931ECA">
        <w:rPr>
          <w:rStyle w:val="Semibold"/>
          <w:lang w:val="en-GB"/>
        </w:rPr>
        <w:t>defined timescales.</w:t>
      </w:r>
    </w:p>
    <w:p w:rsidR="008C0280" w:rsidRPr="00931ECA" w:rsidRDefault="008C0280">
      <w:pPr>
        <w:pStyle w:val="Note"/>
      </w:pPr>
      <w:r w:rsidRPr="00931ECA">
        <w:rPr>
          <w:rStyle w:val="Italic"/>
          <w:i w:val="0"/>
          <w:iCs/>
        </w:rPr>
        <w:t>Note:</w:t>
      </w:r>
      <w:r w:rsidRPr="00931ECA">
        <w:rPr>
          <w:rStyle w:val="Italic"/>
        </w:rPr>
        <w:t xml:space="preserve"> </w:t>
      </w:r>
      <w:r w:rsidR="00AA2D8E" w:rsidRPr="00931ECA">
        <w:rPr>
          <w:rStyle w:val="Italic"/>
        </w:rPr>
        <w:t>T</w:t>
      </w:r>
      <w:r w:rsidRPr="00931ECA">
        <w:rPr>
          <w:rStyle w:val="Italic"/>
        </w:rPr>
        <w:t>he</w:t>
      </w:r>
      <w:r w:rsidR="00AA2D8E" w:rsidRPr="00931ECA">
        <w:rPr>
          <w:rStyle w:val="Italic"/>
        </w:rPr>
        <w:t xml:space="preserve"> </w:t>
      </w:r>
      <w:r w:rsidRPr="00931ECA">
        <w:rPr>
          <w:rStyle w:val="Italic"/>
        </w:rPr>
        <w:t xml:space="preserve">Guide </w:t>
      </w:r>
      <w:r w:rsidR="00AA2D8E" w:rsidRPr="00931ECA">
        <w:rPr>
          <w:rStyle w:val="Italic"/>
        </w:rPr>
        <w:t>to Marine Meteorological Services</w:t>
      </w:r>
      <w:r w:rsidR="002C7157" w:rsidRPr="00931ECA">
        <w:t xml:space="preserve"> (WMO-No. 471), Appendix </w:t>
      </w:r>
      <w:r w:rsidR="00AA2D8E" w:rsidRPr="00931ECA">
        <w:t xml:space="preserve">1, </w:t>
      </w:r>
      <w:r w:rsidRPr="00931ECA">
        <w:t>includes a list of DACs.</w:t>
      </w:r>
    </w:p>
    <w:p w:rsidR="00B50B46" w:rsidRPr="00931ECA" w:rsidRDefault="008C0280" w:rsidP="00BC4BAD">
      <w:pPr>
        <w:pStyle w:val="Heading10"/>
      </w:pPr>
      <w:r w:rsidRPr="00931ECA">
        <w:lastRenderedPageBreak/>
        <w:t>3.</w:t>
      </w:r>
      <w:r w:rsidRPr="00931ECA">
        <w:tab/>
        <w:t xml:space="preserve">Global Data Assembly Centres </w:t>
      </w:r>
    </w:p>
    <w:p w:rsidR="008C0280" w:rsidRPr="00931ECA" w:rsidRDefault="008C0280" w:rsidP="00841E74">
      <w:pPr>
        <w:pStyle w:val="Notesheading"/>
      </w:pPr>
      <w:r w:rsidRPr="00931ECA">
        <w:t>Note</w:t>
      </w:r>
      <w:r w:rsidR="00841E74" w:rsidRPr="00931ECA">
        <w:t>s</w:t>
      </w:r>
      <w:r w:rsidRPr="00931ECA">
        <w:t xml:space="preserve">: </w:t>
      </w:r>
    </w:p>
    <w:p w:rsidR="00B50B46" w:rsidRPr="00931ECA" w:rsidRDefault="00841E74">
      <w:pPr>
        <w:pStyle w:val="Notes1"/>
      </w:pPr>
      <w:r w:rsidRPr="00931ECA">
        <w:t>1.</w:t>
      </w:r>
      <w:r w:rsidRPr="00931ECA">
        <w:tab/>
      </w:r>
      <w:r w:rsidR="008C0280" w:rsidRPr="00931ECA">
        <w:t xml:space="preserve">The Terms of Reference of GDACs and their Evaluation Criteria are provided in </w:t>
      </w:r>
      <w:r w:rsidR="00AA2D8E" w:rsidRPr="00931ECA">
        <w:t xml:space="preserve">the </w:t>
      </w:r>
      <w:r w:rsidR="00AA2D8E" w:rsidRPr="00931ECA">
        <w:rPr>
          <w:rStyle w:val="Italic"/>
        </w:rPr>
        <w:t xml:space="preserve">Guide to Marine Meteorological Services </w:t>
      </w:r>
      <w:r w:rsidR="00AA2D8E" w:rsidRPr="00931ECA">
        <w:t>(WMO-No. 471)</w:t>
      </w:r>
      <w:r w:rsidR="00BC4BAD" w:rsidRPr="00931ECA">
        <w:t xml:space="preserve">, </w:t>
      </w:r>
      <w:r w:rsidR="008C0280" w:rsidRPr="00931ECA">
        <w:t>Appendix 1.</w:t>
      </w:r>
    </w:p>
    <w:p w:rsidR="00B50B46" w:rsidRPr="00931ECA" w:rsidRDefault="00841E74" w:rsidP="009A53E2">
      <w:pPr>
        <w:pStyle w:val="Notes1"/>
      </w:pPr>
      <w:r w:rsidRPr="00931ECA">
        <w:t>2.</w:t>
      </w:r>
      <w:r w:rsidRPr="00931ECA">
        <w:tab/>
      </w:r>
      <w:r w:rsidR="008C0280" w:rsidRPr="00931ECA">
        <w:t xml:space="preserve">The governance </w:t>
      </w:r>
      <w:r w:rsidR="007D0549" w:rsidRPr="00931ECA">
        <w:t xml:space="preserve">structure </w:t>
      </w:r>
      <w:r w:rsidR="008C0280" w:rsidRPr="00931ECA">
        <w:t>for defining the functions and</w:t>
      </w:r>
      <w:r w:rsidR="009A53E2" w:rsidRPr="00931ECA">
        <w:t xml:space="preserve"> designation procedure</w:t>
      </w:r>
      <w:r w:rsidR="008C0280" w:rsidRPr="00931ECA">
        <w:t xml:space="preserve"> of each </w:t>
      </w:r>
      <w:r w:rsidR="00BC4BAD" w:rsidRPr="00931ECA">
        <w:t>c</w:t>
      </w:r>
      <w:r w:rsidR="008C0280" w:rsidRPr="00931ECA">
        <w:t xml:space="preserve">entre </w:t>
      </w:r>
      <w:r w:rsidR="009A53E2" w:rsidRPr="00931ECA">
        <w:t xml:space="preserve">is </w:t>
      </w:r>
      <w:r w:rsidR="008C0280" w:rsidRPr="00931ECA">
        <w:t>proposed by JCOMM and endorsed by the WMO Congress or Executive Council and by the IOC</w:t>
      </w:r>
      <w:r w:rsidR="00BC4BAD" w:rsidRPr="00931ECA">
        <w:t>/UNESCO</w:t>
      </w:r>
      <w:r w:rsidR="008C0280" w:rsidRPr="00931ECA">
        <w:t xml:space="preserve"> Assembly or Executive Council.</w:t>
      </w:r>
    </w:p>
    <w:p w:rsidR="00B50B46" w:rsidRPr="00931ECA" w:rsidRDefault="008C0280">
      <w:pPr>
        <w:pStyle w:val="Bodytext"/>
        <w:rPr>
          <w:rStyle w:val="Semibold"/>
          <w:lang w:val="en-GB"/>
        </w:rPr>
      </w:pPr>
      <w:r w:rsidRPr="00931ECA">
        <w:rPr>
          <w:rStyle w:val="Semibold"/>
          <w:lang w:val="en-GB"/>
        </w:rPr>
        <w:t xml:space="preserve">3.1 </w:t>
      </w:r>
      <w:r w:rsidRPr="00931ECA">
        <w:rPr>
          <w:rStyle w:val="Semibold"/>
          <w:lang w:val="en-GB"/>
        </w:rPr>
        <w:tab/>
        <w:t>The host of a candidate GDAC shall produce a statement of compliance with requirements and commitment</w:t>
      </w:r>
      <w:r w:rsidR="00BC4BAD" w:rsidRPr="00931ECA">
        <w:rPr>
          <w:rStyle w:val="Semibold"/>
          <w:lang w:val="en-GB"/>
        </w:rPr>
        <w:t>s</w:t>
      </w:r>
      <w:r w:rsidRPr="00931ECA">
        <w:rPr>
          <w:rStyle w:val="Semibold"/>
          <w:lang w:val="en-GB"/>
        </w:rPr>
        <w:t xml:space="preserve">, list and demonstrate </w:t>
      </w:r>
      <w:r w:rsidR="00BC4BAD" w:rsidRPr="00931ECA">
        <w:rPr>
          <w:rStyle w:val="Semibold"/>
          <w:lang w:val="en-GB"/>
        </w:rPr>
        <w:t xml:space="preserve">the </w:t>
      </w:r>
      <w:r w:rsidRPr="00931ECA">
        <w:rPr>
          <w:rStyle w:val="Semibold"/>
          <w:lang w:val="en-GB"/>
        </w:rPr>
        <w:t xml:space="preserve">capabilities of the proposed </w:t>
      </w:r>
      <w:r w:rsidR="00BC4BAD" w:rsidRPr="00931ECA">
        <w:rPr>
          <w:rStyle w:val="Semibold"/>
          <w:lang w:val="en-GB"/>
        </w:rPr>
        <w:t>c</w:t>
      </w:r>
      <w:r w:rsidRPr="00931ECA">
        <w:rPr>
          <w:rStyle w:val="Semibold"/>
          <w:lang w:val="en-GB"/>
        </w:rPr>
        <w:t>entre, state the scope of the data and products managed by the centre and state the formal commitment to host the GDAC.</w:t>
      </w:r>
    </w:p>
    <w:p w:rsidR="00B50B46" w:rsidRPr="00931ECA" w:rsidRDefault="00841E74">
      <w:pPr>
        <w:pStyle w:val="Note"/>
      </w:pPr>
      <w:r w:rsidRPr="00931ECA">
        <w:t>Note:</w:t>
      </w:r>
      <w:r w:rsidRPr="00931ECA">
        <w:tab/>
      </w:r>
      <w:r w:rsidR="008C0280" w:rsidRPr="00931ECA">
        <w:t>The</w:t>
      </w:r>
      <w:r w:rsidR="00BC4BAD" w:rsidRPr="00931ECA">
        <w:t xml:space="preserve"> purpose</w:t>
      </w:r>
      <w:r w:rsidR="008C0280" w:rsidRPr="00931ECA">
        <w:t xml:space="preserve"> of GDACs is to receive and assemble meteorological and oceanographic data and metadata from one or more DACs.</w:t>
      </w:r>
    </w:p>
    <w:p w:rsidR="00B50B46" w:rsidRPr="00931ECA" w:rsidRDefault="008C0280" w:rsidP="00F25595">
      <w:pPr>
        <w:pStyle w:val="Bodytext"/>
        <w:rPr>
          <w:rStyle w:val="Semibold"/>
          <w:lang w:val="en-GB"/>
        </w:rPr>
      </w:pPr>
      <w:r w:rsidRPr="00931ECA">
        <w:rPr>
          <w:rStyle w:val="Semibold"/>
          <w:lang w:val="en-GB"/>
        </w:rPr>
        <w:t xml:space="preserve">3.2 </w:t>
      </w:r>
      <w:r w:rsidRPr="00931ECA">
        <w:rPr>
          <w:rStyle w:val="Semibold"/>
          <w:lang w:val="en-GB"/>
        </w:rPr>
        <w:tab/>
        <w:t>Each GDAC shall collect data from one or multiple platform types.</w:t>
      </w:r>
    </w:p>
    <w:p w:rsidR="00B50B46" w:rsidRPr="00931ECA" w:rsidRDefault="008C0280">
      <w:pPr>
        <w:pStyle w:val="Bodytext"/>
        <w:rPr>
          <w:rStyle w:val="Semibold"/>
          <w:lang w:val="en-GB"/>
        </w:rPr>
      </w:pPr>
      <w:r w:rsidRPr="00931ECA">
        <w:rPr>
          <w:rStyle w:val="Semibold"/>
          <w:lang w:val="en-GB"/>
        </w:rPr>
        <w:t xml:space="preserve">3.3 </w:t>
      </w:r>
      <w:r w:rsidRPr="00931ECA">
        <w:rPr>
          <w:rStyle w:val="Semibold"/>
          <w:lang w:val="en-GB"/>
        </w:rPr>
        <w:tab/>
      </w:r>
      <w:r w:rsidR="00BC4BAD" w:rsidRPr="00931ECA">
        <w:rPr>
          <w:rStyle w:val="Semibold"/>
          <w:lang w:val="en-GB"/>
        </w:rPr>
        <w:t>Global Data Assembly Centres</w:t>
      </w:r>
      <w:r w:rsidRPr="00931ECA">
        <w:rPr>
          <w:rStyle w:val="Semibold"/>
          <w:lang w:val="en-GB"/>
        </w:rPr>
        <w:t xml:space="preserve"> shall collect and/or receive metadata directly from DACs and possibly other sources</w:t>
      </w:r>
      <w:r w:rsidR="009A53E2" w:rsidRPr="00931ECA">
        <w:rPr>
          <w:rStyle w:val="Semibold"/>
          <w:lang w:val="en-GB"/>
        </w:rPr>
        <w:t>,</w:t>
      </w:r>
      <w:r w:rsidRPr="00931ECA">
        <w:rPr>
          <w:rStyle w:val="Semibold"/>
          <w:lang w:val="en-GB"/>
        </w:rPr>
        <w:t xml:space="preserve"> shall flag</w:t>
      </w:r>
      <w:r w:rsidR="00BC4BAD" w:rsidRPr="00931ECA">
        <w:rPr>
          <w:rStyle w:val="Semibold"/>
          <w:lang w:val="en-GB"/>
        </w:rPr>
        <w:t xml:space="preserve"> or </w:t>
      </w:r>
      <w:r w:rsidRPr="00931ECA">
        <w:rPr>
          <w:rStyle w:val="Semibold"/>
          <w:lang w:val="en-GB"/>
        </w:rPr>
        <w:t>link like-for-like observations that may exist in datasets provided by different DACs</w:t>
      </w:r>
      <w:r w:rsidR="009A53E2" w:rsidRPr="00931ECA">
        <w:rPr>
          <w:rStyle w:val="Semibold"/>
          <w:lang w:val="en-GB"/>
        </w:rPr>
        <w:t>,</w:t>
      </w:r>
      <w:r w:rsidRPr="00931ECA">
        <w:rPr>
          <w:rStyle w:val="Semibold"/>
          <w:lang w:val="en-GB"/>
        </w:rPr>
        <w:t xml:space="preserve"> provide feedback to DACs and apply agreed additional </w:t>
      </w:r>
      <w:r w:rsidR="00BC4BAD" w:rsidRPr="00931ECA">
        <w:rPr>
          <w:rStyle w:val="Semibold"/>
          <w:lang w:val="en-GB"/>
        </w:rPr>
        <w:t>q</w:t>
      </w:r>
      <w:r w:rsidRPr="00931ECA">
        <w:rPr>
          <w:rStyle w:val="Semibold"/>
          <w:lang w:val="en-GB"/>
        </w:rPr>
        <w:t xml:space="preserve">uality </w:t>
      </w:r>
      <w:r w:rsidR="00BC4BAD" w:rsidRPr="00931ECA">
        <w:rPr>
          <w:rStyle w:val="Semibold"/>
          <w:lang w:val="en-GB"/>
        </w:rPr>
        <w:t>c</w:t>
      </w:r>
      <w:r w:rsidRPr="00931ECA">
        <w:rPr>
          <w:rStyle w:val="Semibold"/>
          <w:lang w:val="en-GB"/>
        </w:rPr>
        <w:t>ontrol before forwarding data and metadata to appropriate CMOC</w:t>
      </w:r>
      <w:r w:rsidR="00BC4BAD" w:rsidRPr="00931ECA">
        <w:rPr>
          <w:rStyle w:val="Semibold"/>
          <w:lang w:val="en-GB"/>
        </w:rPr>
        <w:t>s</w:t>
      </w:r>
      <w:r w:rsidRPr="00931ECA">
        <w:rPr>
          <w:rStyle w:val="Semibold"/>
          <w:lang w:val="en-GB"/>
        </w:rPr>
        <w:t xml:space="preserve"> in agreed formats </w:t>
      </w:r>
      <w:r w:rsidR="00BC4BAD" w:rsidRPr="00931ECA">
        <w:rPr>
          <w:rStyle w:val="Semibold"/>
          <w:lang w:val="en-GB"/>
        </w:rPr>
        <w:t xml:space="preserve">and </w:t>
      </w:r>
      <w:r w:rsidRPr="00931ECA">
        <w:rPr>
          <w:rStyle w:val="Semibold"/>
          <w:lang w:val="en-GB"/>
        </w:rPr>
        <w:t xml:space="preserve">defined timescales. </w:t>
      </w:r>
    </w:p>
    <w:p w:rsidR="008C0280" w:rsidRPr="00931ECA" w:rsidRDefault="008C0280" w:rsidP="00841E74">
      <w:pPr>
        <w:pStyle w:val="Notesheading"/>
      </w:pPr>
      <w:r w:rsidRPr="00931ECA">
        <w:t>Note</w:t>
      </w:r>
      <w:r w:rsidR="00841E74" w:rsidRPr="00931ECA">
        <w:t>s</w:t>
      </w:r>
      <w:r w:rsidRPr="00931ECA">
        <w:t xml:space="preserve">: </w:t>
      </w:r>
    </w:p>
    <w:p w:rsidR="00B50B46" w:rsidRPr="00931ECA" w:rsidRDefault="00841E74" w:rsidP="00267804">
      <w:pPr>
        <w:pStyle w:val="Notes1"/>
      </w:pPr>
      <w:r w:rsidRPr="00931ECA">
        <w:t>1.</w:t>
      </w:r>
      <w:r w:rsidRPr="00931ECA">
        <w:tab/>
      </w:r>
      <w:r w:rsidR="00267804" w:rsidRPr="00931ECA">
        <w:t xml:space="preserve">The </w:t>
      </w:r>
      <w:r w:rsidR="00267804" w:rsidRPr="00931ECA">
        <w:rPr>
          <w:rStyle w:val="Italic"/>
        </w:rPr>
        <w:t xml:space="preserve">Guide to Marine Meteorological Services </w:t>
      </w:r>
      <w:r w:rsidR="00267804" w:rsidRPr="00931ECA">
        <w:t xml:space="preserve">(WMO-No. 471), </w:t>
      </w:r>
      <w:r w:rsidR="008C0280" w:rsidRPr="00931ECA">
        <w:t>Appendix 1</w:t>
      </w:r>
      <w:r w:rsidR="00267804" w:rsidRPr="00931ECA">
        <w:t>,</w:t>
      </w:r>
      <w:r w:rsidR="008C0280" w:rsidRPr="00931ECA">
        <w:t xml:space="preserve"> includes a list of GDACs.</w:t>
      </w:r>
    </w:p>
    <w:p w:rsidR="00B50B46" w:rsidRPr="00931ECA" w:rsidRDefault="00841E74" w:rsidP="00841E74">
      <w:pPr>
        <w:pStyle w:val="Notes1"/>
      </w:pPr>
      <w:r w:rsidRPr="00931ECA">
        <w:t>2.</w:t>
      </w:r>
      <w:r w:rsidRPr="00931ECA">
        <w:tab/>
      </w:r>
      <w:r w:rsidR="008C0280" w:rsidRPr="00931ECA">
        <w:t>The former MCSS Global Collecting Centres (GCCs) are automatically evolving into MCDS GDACs.</w:t>
      </w:r>
    </w:p>
    <w:p w:rsidR="00B50B46" w:rsidRPr="00931ECA" w:rsidRDefault="008C0280" w:rsidP="009A53E2">
      <w:pPr>
        <w:pStyle w:val="Bodytext"/>
        <w:rPr>
          <w:lang w:val="en-GB"/>
        </w:rPr>
      </w:pPr>
      <w:r w:rsidRPr="00931ECA">
        <w:rPr>
          <w:lang w:val="en-GB"/>
        </w:rPr>
        <w:t xml:space="preserve">3.4 </w:t>
      </w:r>
      <w:r w:rsidRPr="00931ECA">
        <w:rPr>
          <w:lang w:val="en-GB"/>
        </w:rPr>
        <w:tab/>
        <w:t xml:space="preserve">While mirroring is not a mandatory function for GDACs, it can be done and, when it is, </w:t>
      </w:r>
      <w:r w:rsidR="009A53E2" w:rsidRPr="00931ECA">
        <w:rPr>
          <w:lang w:val="en-GB"/>
        </w:rPr>
        <w:t>it must</w:t>
      </w:r>
      <w:r w:rsidRPr="00931ECA">
        <w:rPr>
          <w:lang w:val="en-GB"/>
        </w:rPr>
        <w:t xml:space="preserve"> be detailed in the scope and work pla</w:t>
      </w:r>
      <w:r w:rsidR="00841E74" w:rsidRPr="00931ECA">
        <w:rPr>
          <w:lang w:val="en-GB"/>
        </w:rPr>
        <w:t>n of the GDACs as appropriate.</w:t>
      </w:r>
    </w:p>
    <w:p w:rsidR="00B50B46" w:rsidRPr="00931ECA" w:rsidRDefault="008C0280">
      <w:pPr>
        <w:pStyle w:val="Heading10"/>
      </w:pPr>
      <w:r w:rsidRPr="00931ECA">
        <w:t>4.</w:t>
      </w:r>
      <w:r w:rsidRPr="00931ECA">
        <w:tab/>
        <w:t xml:space="preserve">Centres for Marine Meteorological and Oceanographic Climate Data </w:t>
      </w:r>
    </w:p>
    <w:p w:rsidR="003E558B" w:rsidRPr="00931ECA" w:rsidRDefault="008C0280" w:rsidP="003E558B">
      <w:pPr>
        <w:pStyle w:val="Heading2"/>
      </w:pPr>
      <w:r w:rsidRPr="00931ECA">
        <w:t>4.1</w:t>
      </w:r>
      <w:r w:rsidRPr="00931ECA">
        <w:tab/>
      </w:r>
      <w:r w:rsidR="003E558B" w:rsidRPr="00931ECA">
        <w:t>General</w:t>
      </w:r>
    </w:p>
    <w:p w:rsidR="00B50B46" w:rsidRPr="00931ECA" w:rsidRDefault="007566CA" w:rsidP="009A53E2">
      <w:pPr>
        <w:pStyle w:val="Bodytext"/>
        <w:rPr>
          <w:rStyle w:val="Semibold"/>
          <w:lang w:val="en-GB"/>
        </w:rPr>
      </w:pPr>
      <w:r w:rsidRPr="00931ECA">
        <w:rPr>
          <w:rStyle w:val="Semibold"/>
          <w:lang w:val="en-GB"/>
        </w:rPr>
        <w:t>4.1.1</w:t>
      </w:r>
      <w:r w:rsidRPr="00931ECA">
        <w:rPr>
          <w:rStyle w:val="Semibold"/>
          <w:lang w:val="en-GB"/>
        </w:rPr>
        <w:tab/>
      </w:r>
      <w:r w:rsidR="008C0280" w:rsidRPr="00931ECA">
        <w:rPr>
          <w:rStyle w:val="Semibold"/>
          <w:lang w:val="en-GB"/>
        </w:rPr>
        <w:t xml:space="preserve">The marine meteorological and oceanographic climate data collected from multiple sources and made available through the MCDS shall be of known quality, </w:t>
      </w:r>
      <w:r w:rsidR="004B13A3" w:rsidRPr="00931ECA">
        <w:rPr>
          <w:rStyle w:val="Semibold"/>
          <w:lang w:val="en-GB"/>
        </w:rPr>
        <w:t xml:space="preserve">and shall be </w:t>
      </w:r>
      <w:r w:rsidR="008C0280" w:rsidRPr="00931ECA">
        <w:rPr>
          <w:rStyle w:val="Semibold"/>
          <w:lang w:val="en-GB"/>
        </w:rPr>
        <w:t>served on a free and unrestricted basis to end users through a global network of less than ten WMO-IOC CMOCs. Data, metadata and information shall be fully interoperable with WIS and IODE ODP, and shall be compatible with other types of climatological data.</w:t>
      </w:r>
    </w:p>
    <w:p w:rsidR="008C0280" w:rsidRPr="00931ECA" w:rsidRDefault="008C0280" w:rsidP="00841E74">
      <w:pPr>
        <w:pStyle w:val="Notesheading"/>
      </w:pPr>
      <w:r w:rsidRPr="00931ECA">
        <w:t>Note</w:t>
      </w:r>
      <w:r w:rsidR="00841E74" w:rsidRPr="00931ECA">
        <w:t>s</w:t>
      </w:r>
      <w:r w:rsidRPr="00931ECA">
        <w:t>:</w:t>
      </w:r>
    </w:p>
    <w:p w:rsidR="00B50B46" w:rsidRPr="00931ECA" w:rsidRDefault="00841E74">
      <w:pPr>
        <w:pStyle w:val="Notes1"/>
      </w:pPr>
      <w:r w:rsidRPr="00931ECA">
        <w:t>1.</w:t>
      </w:r>
      <w:r w:rsidRPr="00931ECA">
        <w:tab/>
      </w:r>
      <w:r w:rsidR="008C0280" w:rsidRPr="00931ECA">
        <w:t>A CMOC covers different and specific JCOMM data domains (</w:t>
      </w:r>
      <w:r w:rsidR="009A53E2" w:rsidRPr="00931ECA">
        <w:t>e.g.</w:t>
      </w:r>
      <w:r w:rsidR="008C0280" w:rsidRPr="00931ECA">
        <w:t xml:space="preserve"> marine meteorology, physical oceanography, historical period(s), geographical coverage, specific procedures applied to the data) and </w:t>
      </w:r>
      <w:r w:rsidR="00A41CF7" w:rsidRPr="00931ECA">
        <w:t xml:space="preserve">helps </w:t>
      </w:r>
      <w:r w:rsidR="008C0280" w:rsidRPr="00931ECA">
        <w:t>enhanc</w:t>
      </w:r>
      <w:r w:rsidR="00A41CF7" w:rsidRPr="00931ECA">
        <w:t>e</w:t>
      </w:r>
      <w:r w:rsidR="008C0280" w:rsidRPr="00931ECA">
        <w:t xml:space="preserve"> international partnerships.</w:t>
      </w:r>
    </w:p>
    <w:p w:rsidR="00B50B46" w:rsidRPr="00931ECA" w:rsidRDefault="00841E74" w:rsidP="00AB3794">
      <w:pPr>
        <w:pStyle w:val="Notes1"/>
      </w:pPr>
      <w:r w:rsidRPr="00931ECA">
        <w:t>2.</w:t>
      </w:r>
      <w:r w:rsidRPr="00931ECA">
        <w:tab/>
      </w:r>
      <w:r w:rsidR="008C0280" w:rsidRPr="00931ECA">
        <w:t>The primary objectives of the network of CMOCs are to improve availability, recovery and archiv</w:t>
      </w:r>
      <w:r w:rsidR="00AB3794" w:rsidRPr="00931ECA">
        <w:t>ing</w:t>
      </w:r>
      <w:r w:rsidR="008C0280" w:rsidRPr="00931ECA">
        <w:t xml:space="preserve"> of contemporary and historical data, metadata and products</w:t>
      </w:r>
      <w:r w:rsidR="00A41CF7" w:rsidRPr="00931ECA">
        <w:t>,</w:t>
      </w:r>
      <w:r w:rsidR="008C0280" w:rsidRPr="00931ECA">
        <w:t xml:space="preserve"> and </w:t>
      </w:r>
      <w:r w:rsidR="00AB3794" w:rsidRPr="00931ECA">
        <w:t xml:space="preserve">to </w:t>
      </w:r>
      <w:r w:rsidR="008C0280" w:rsidRPr="00931ECA">
        <w:t xml:space="preserve">obtain standardized quality of a high level in a more timely manner. These objectives ensure the long-term stability of the data management system, </w:t>
      </w:r>
      <w:r w:rsidR="008C0280" w:rsidRPr="00931ECA">
        <w:lastRenderedPageBreak/>
        <w:t xml:space="preserve">permit the sharing of responsibility and expertise, </w:t>
      </w:r>
      <w:r w:rsidR="00AB3794" w:rsidRPr="00931ECA">
        <w:t xml:space="preserve">help </w:t>
      </w:r>
      <w:r w:rsidR="008C0280" w:rsidRPr="00931ECA">
        <w:t xml:space="preserve">optimize resources and prevent loss from technological failures. </w:t>
      </w:r>
    </w:p>
    <w:p w:rsidR="00B50B46" w:rsidRPr="00931ECA" w:rsidRDefault="008C0280" w:rsidP="00AB3794">
      <w:pPr>
        <w:pStyle w:val="Bodytext"/>
        <w:rPr>
          <w:lang w:val="en-GB"/>
        </w:rPr>
      </w:pPr>
      <w:r w:rsidRPr="00931ECA">
        <w:rPr>
          <w:rStyle w:val="Semibold"/>
          <w:lang w:val="en-GB"/>
        </w:rPr>
        <w:t>4.</w:t>
      </w:r>
      <w:r w:rsidR="007566CA" w:rsidRPr="00931ECA">
        <w:rPr>
          <w:rStyle w:val="Semibold"/>
          <w:lang w:val="en-GB"/>
        </w:rPr>
        <w:t>1.</w:t>
      </w:r>
      <w:r w:rsidRPr="00931ECA">
        <w:rPr>
          <w:rStyle w:val="Semibold"/>
          <w:lang w:val="en-GB"/>
        </w:rPr>
        <w:t>2</w:t>
      </w:r>
      <w:r w:rsidRPr="00931ECA">
        <w:rPr>
          <w:rStyle w:val="Semibold"/>
          <w:lang w:val="en-GB"/>
        </w:rPr>
        <w:tab/>
        <w:t>Groups of CMOCs shall operate within a given data domain (</w:t>
      </w:r>
      <w:r w:rsidR="00AB3794" w:rsidRPr="00931ECA">
        <w:rPr>
          <w:rStyle w:val="Semibold"/>
          <w:lang w:val="en-GB"/>
        </w:rPr>
        <w:t>e.g.</w:t>
      </w:r>
      <w:r w:rsidRPr="00931ECA">
        <w:rPr>
          <w:rStyle w:val="Semibold"/>
          <w:lang w:val="en-GB"/>
        </w:rPr>
        <w:t xml:space="preserve"> global, regional, atmospheric, surface and sub-surface oceanic) and provide compl</w:t>
      </w:r>
      <w:r w:rsidR="00A41CF7" w:rsidRPr="00931ECA">
        <w:rPr>
          <w:rStyle w:val="Semibold"/>
          <w:lang w:val="en-GB"/>
        </w:rPr>
        <w:t>e</w:t>
      </w:r>
      <w:r w:rsidRPr="00931ECA">
        <w:rPr>
          <w:rStyle w:val="Semibold"/>
          <w:lang w:val="en-GB"/>
        </w:rPr>
        <w:t xml:space="preserve">mentary functions. </w:t>
      </w:r>
      <w:r w:rsidRPr="00931ECA">
        <w:rPr>
          <w:lang w:val="en-GB"/>
        </w:rPr>
        <w:t xml:space="preserve">To achieve maximum continuity, reliability and completeness of data, metadata and products, specialized CMOCs are also established for mirroring the processes, data and metadata across the CMOC domain. </w:t>
      </w:r>
    </w:p>
    <w:p w:rsidR="003E558B" w:rsidRPr="00931ECA" w:rsidRDefault="003E558B" w:rsidP="003E558B">
      <w:pPr>
        <w:pStyle w:val="Heading2"/>
      </w:pPr>
      <w:r w:rsidRPr="00931ECA">
        <w:t>4.2</w:t>
      </w:r>
      <w:r w:rsidRPr="00931ECA">
        <w:tab/>
        <w:t>Capabilities</w:t>
      </w:r>
      <w:r w:rsidR="00AB3794" w:rsidRPr="00931ECA">
        <w:t xml:space="preserve"> and corresponding functions</w:t>
      </w:r>
    </w:p>
    <w:p w:rsidR="008C0280" w:rsidRPr="00931ECA" w:rsidRDefault="007566CA">
      <w:pPr>
        <w:pStyle w:val="Bodytext"/>
        <w:rPr>
          <w:rStyle w:val="Semibold"/>
          <w:lang w:val="en-GB"/>
        </w:rPr>
      </w:pPr>
      <w:r w:rsidRPr="00931ECA">
        <w:rPr>
          <w:rStyle w:val="Semibold"/>
          <w:lang w:val="en-GB"/>
        </w:rPr>
        <w:t>4.2.1</w:t>
      </w:r>
      <w:r w:rsidR="008C0280" w:rsidRPr="00931ECA">
        <w:rPr>
          <w:rStyle w:val="Semibold"/>
          <w:lang w:val="en-GB"/>
        </w:rPr>
        <w:tab/>
        <w:t>A CMOC shall have the following capabilities and corresponding functions:</w:t>
      </w:r>
    </w:p>
    <w:p w:rsidR="008C0280" w:rsidRPr="00931ECA" w:rsidRDefault="008C0280" w:rsidP="00F25595">
      <w:pPr>
        <w:pStyle w:val="Bodytext"/>
        <w:rPr>
          <w:rStyle w:val="Semibold"/>
          <w:lang w:val="en-GB"/>
        </w:rPr>
      </w:pPr>
      <w:r w:rsidRPr="00931ECA">
        <w:rPr>
          <w:rStyle w:val="Semibold"/>
          <w:lang w:val="en-GB"/>
        </w:rPr>
        <w:t>Capabilities</w:t>
      </w:r>
    </w:p>
    <w:p w:rsidR="008C0280" w:rsidRPr="00931ECA" w:rsidRDefault="00841E74">
      <w:pPr>
        <w:pStyle w:val="Indent1"/>
        <w:rPr>
          <w:rStyle w:val="Semibold"/>
        </w:rPr>
      </w:pPr>
      <w:r w:rsidRPr="00931ECA">
        <w:rPr>
          <w:rStyle w:val="Semibold"/>
        </w:rPr>
        <w:t>(</w:t>
      </w:r>
      <w:r w:rsidR="008C0280" w:rsidRPr="00931ECA">
        <w:rPr>
          <w:rStyle w:val="Semibold"/>
        </w:rPr>
        <w:t>a)</w:t>
      </w:r>
      <w:r w:rsidR="008C0280" w:rsidRPr="00931ECA">
        <w:rPr>
          <w:rStyle w:val="Semibold"/>
        </w:rPr>
        <w:tab/>
        <w:t xml:space="preserve">Each </w:t>
      </w:r>
      <w:r w:rsidR="00A41CF7" w:rsidRPr="00931ECA">
        <w:rPr>
          <w:rStyle w:val="Semibold"/>
        </w:rPr>
        <w:t>c</w:t>
      </w:r>
      <w:r w:rsidR="008C0280" w:rsidRPr="00931ECA">
        <w:rPr>
          <w:rStyle w:val="Semibold"/>
        </w:rPr>
        <w:t>entre shall have, or have access to, the infrastructure, facilities, experience and staff required to fulfil the approved functions;</w:t>
      </w:r>
    </w:p>
    <w:p w:rsidR="008C0280" w:rsidRPr="00931ECA" w:rsidRDefault="00841E74">
      <w:pPr>
        <w:pStyle w:val="Indent1"/>
        <w:rPr>
          <w:rStyle w:val="Semibold"/>
        </w:rPr>
      </w:pPr>
      <w:r w:rsidRPr="00931ECA">
        <w:rPr>
          <w:rStyle w:val="Semibold"/>
        </w:rPr>
        <w:t>(</w:t>
      </w:r>
      <w:r w:rsidR="008C0280" w:rsidRPr="00931ECA">
        <w:rPr>
          <w:rStyle w:val="Semibold"/>
        </w:rPr>
        <w:t>b)</w:t>
      </w:r>
      <w:r w:rsidR="008C0280" w:rsidRPr="00931ECA">
        <w:rPr>
          <w:rStyle w:val="Semibold"/>
        </w:rPr>
        <w:tab/>
        <w:t xml:space="preserve">Each </w:t>
      </w:r>
      <w:r w:rsidR="00A41CF7" w:rsidRPr="00931ECA">
        <w:rPr>
          <w:rStyle w:val="Semibold"/>
        </w:rPr>
        <w:t>c</w:t>
      </w:r>
      <w:r w:rsidR="008C0280" w:rsidRPr="00931ECA">
        <w:rPr>
          <w:rStyle w:val="Semibold"/>
        </w:rPr>
        <w:t>entre shall have, or have access to, interoperability with the WIS and/or IODE ODP;</w:t>
      </w:r>
    </w:p>
    <w:p w:rsidR="008C0280" w:rsidRPr="00931ECA" w:rsidRDefault="00841E74">
      <w:pPr>
        <w:pStyle w:val="Indent1"/>
        <w:rPr>
          <w:rStyle w:val="Semibold"/>
        </w:rPr>
      </w:pPr>
      <w:r w:rsidRPr="00931ECA">
        <w:rPr>
          <w:rStyle w:val="Semibold"/>
        </w:rPr>
        <w:t>(</w:t>
      </w:r>
      <w:r w:rsidR="008C0280" w:rsidRPr="00931ECA">
        <w:rPr>
          <w:rStyle w:val="Semibold"/>
        </w:rPr>
        <w:t>c)</w:t>
      </w:r>
      <w:r w:rsidR="008C0280" w:rsidRPr="00931ECA">
        <w:rPr>
          <w:rStyle w:val="Semibold"/>
        </w:rPr>
        <w:tab/>
        <w:t xml:space="preserve">Each </w:t>
      </w:r>
      <w:r w:rsidR="00A41CF7" w:rsidRPr="00931ECA">
        <w:rPr>
          <w:rStyle w:val="Semibold"/>
        </w:rPr>
        <w:t>c</w:t>
      </w:r>
      <w:r w:rsidR="008C0280" w:rsidRPr="00931ECA">
        <w:rPr>
          <w:rStyle w:val="Semibold"/>
        </w:rPr>
        <w:t xml:space="preserve">entre shall be able to apply defined international </w:t>
      </w:r>
      <w:r w:rsidR="00A41CF7" w:rsidRPr="00931ECA">
        <w:rPr>
          <w:rStyle w:val="Semibold"/>
        </w:rPr>
        <w:t xml:space="preserve">data and quality management </w:t>
      </w:r>
      <w:r w:rsidR="008C0280" w:rsidRPr="00931ECA">
        <w:rPr>
          <w:rStyle w:val="Semibold"/>
        </w:rPr>
        <w:t>standards;</w:t>
      </w:r>
    </w:p>
    <w:p w:rsidR="008C0280" w:rsidRPr="00931ECA" w:rsidRDefault="00841E74" w:rsidP="00841E74">
      <w:pPr>
        <w:pStyle w:val="Indent1"/>
        <w:rPr>
          <w:rStyle w:val="Semibold"/>
        </w:rPr>
      </w:pPr>
      <w:r w:rsidRPr="00931ECA">
        <w:rPr>
          <w:rStyle w:val="Semibold"/>
        </w:rPr>
        <w:t>(</w:t>
      </w:r>
      <w:r w:rsidR="008C0280" w:rsidRPr="00931ECA">
        <w:rPr>
          <w:rStyle w:val="Semibold"/>
        </w:rPr>
        <w:t>d)</w:t>
      </w:r>
      <w:r w:rsidR="008C0280" w:rsidRPr="00931ECA">
        <w:rPr>
          <w:rStyle w:val="Semibold"/>
        </w:rPr>
        <w:tab/>
        <w:t>Mirroring CMOCs shall be able to actively and reliably mirror (i.e. maintain mutually consistent) data, metadata and products, as agreed within the CMOC network;</w:t>
      </w:r>
    </w:p>
    <w:p w:rsidR="00B50B46" w:rsidRPr="00931ECA" w:rsidRDefault="008C0280" w:rsidP="00AB3794">
      <w:pPr>
        <w:pStyle w:val="Bodytext"/>
        <w:rPr>
          <w:lang w:val="en-GB"/>
        </w:rPr>
      </w:pPr>
      <w:r w:rsidRPr="00931ECA">
        <w:rPr>
          <w:lang w:val="en-GB"/>
        </w:rPr>
        <w:t xml:space="preserve">A recognized authority designated by JCOMM will be assessing each </w:t>
      </w:r>
      <w:r w:rsidR="00F626D5" w:rsidRPr="00931ECA">
        <w:rPr>
          <w:lang w:val="en-GB"/>
        </w:rPr>
        <w:t>c</w:t>
      </w:r>
      <w:r w:rsidRPr="00931ECA">
        <w:rPr>
          <w:lang w:val="en-GB"/>
        </w:rPr>
        <w:t xml:space="preserve">entre, at least once every five years, to verify </w:t>
      </w:r>
      <w:r w:rsidR="00F626D5" w:rsidRPr="00931ECA">
        <w:rPr>
          <w:lang w:val="en-GB"/>
        </w:rPr>
        <w:t xml:space="preserve">whether </w:t>
      </w:r>
      <w:r w:rsidRPr="00931ECA">
        <w:rPr>
          <w:lang w:val="en-GB"/>
        </w:rPr>
        <w:t>it meets the necessary capabilities and performance indicators as agreed by the Commission.</w:t>
      </w:r>
    </w:p>
    <w:p w:rsidR="008C0280" w:rsidRPr="00931ECA" w:rsidRDefault="008C0280" w:rsidP="00F25595">
      <w:pPr>
        <w:pStyle w:val="Bodytext"/>
        <w:rPr>
          <w:lang w:val="en-GB"/>
        </w:rPr>
      </w:pPr>
      <w:r w:rsidRPr="00931ECA">
        <w:rPr>
          <w:rStyle w:val="Semibold"/>
          <w:lang w:val="en-GB"/>
        </w:rPr>
        <w:t>Corresponding functions</w:t>
      </w:r>
    </w:p>
    <w:p w:rsidR="008C0280" w:rsidRPr="00931ECA" w:rsidRDefault="00841E74" w:rsidP="00841E74">
      <w:pPr>
        <w:pStyle w:val="Indent1"/>
        <w:rPr>
          <w:rStyle w:val="Semibold"/>
        </w:rPr>
      </w:pPr>
      <w:r w:rsidRPr="00931ECA">
        <w:rPr>
          <w:rStyle w:val="Semibold"/>
        </w:rPr>
        <w:t>(</w:t>
      </w:r>
      <w:r w:rsidR="008C0280" w:rsidRPr="00931ECA">
        <w:rPr>
          <w:rStyle w:val="Semibold"/>
        </w:rPr>
        <w:t>a)</w:t>
      </w:r>
      <w:r w:rsidR="008C0280" w:rsidRPr="00931ECA">
        <w:rPr>
          <w:rStyle w:val="Semibold"/>
        </w:rPr>
        <w:tab/>
        <w:t xml:space="preserve">Each </w:t>
      </w:r>
      <w:r w:rsidR="00AB3794" w:rsidRPr="00931ECA">
        <w:rPr>
          <w:rStyle w:val="Semibold"/>
        </w:rPr>
        <w:t>c</w:t>
      </w:r>
      <w:r w:rsidR="008C0280" w:rsidRPr="00931ECA">
        <w:rPr>
          <w:rStyle w:val="Semibold"/>
        </w:rPr>
        <w:t xml:space="preserve">entre shall contribute to WMO and IOC </w:t>
      </w:r>
      <w:r w:rsidR="00F626D5" w:rsidRPr="00931ECA">
        <w:rPr>
          <w:rStyle w:val="Semibold"/>
        </w:rPr>
        <w:t>a</w:t>
      </w:r>
      <w:r w:rsidR="008C0280" w:rsidRPr="00931ECA">
        <w:rPr>
          <w:rStyle w:val="Semibold"/>
        </w:rPr>
        <w:t>pplications, for example</w:t>
      </w:r>
      <w:r w:rsidR="00AB3794" w:rsidRPr="00931ECA">
        <w:rPr>
          <w:rStyle w:val="Semibold"/>
        </w:rPr>
        <w:t>,</w:t>
      </w:r>
      <w:r w:rsidR="008C0280" w:rsidRPr="00931ECA">
        <w:rPr>
          <w:rStyle w:val="Semibold"/>
        </w:rPr>
        <w:t xml:space="preserve"> by rescuing, collecting, processing, archiving, sharing, distributing and mirroring worldwide marine</w:t>
      </w:r>
      <w:r w:rsidR="000705B3" w:rsidRPr="00931ECA">
        <w:rPr>
          <w:rStyle w:val="Semibold"/>
        </w:rPr>
        <w:t xml:space="preserve"> </w:t>
      </w:r>
      <w:r w:rsidR="008C0280" w:rsidRPr="00931ECA">
        <w:rPr>
          <w:rStyle w:val="Semibold"/>
        </w:rPr>
        <w:t>meteorological and oceanographic data and metadata documented in appropriate WMO and IOC publications;</w:t>
      </w:r>
    </w:p>
    <w:p w:rsidR="008C0280" w:rsidRPr="00931ECA" w:rsidRDefault="00841E74" w:rsidP="00DB1DDB">
      <w:pPr>
        <w:pStyle w:val="Indent1"/>
        <w:rPr>
          <w:rStyle w:val="Semibold"/>
        </w:rPr>
      </w:pPr>
      <w:r w:rsidRPr="00931ECA">
        <w:rPr>
          <w:rStyle w:val="Semibold"/>
        </w:rPr>
        <w:t>(</w:t>
      </w:r>
      <w:r w:rsidR="008C0280" w:rsidRPr="00931ECA">
        <w:rPr>
          <w:rStyle w:val="Semibold"/>
        </w:rPr>
        <w:t>b)</w:t>
      </w:r>
      <w:r w:rsidR="008C0280" w:rsidRPr="00931ECA">
        <w:rPr>
          <w:rStyle w:val="Semibold"/>
        </w:rPr>
        <w:tab/>
        <w:t xml:space="preserve">Each </w:t>
      </w:r>
      <w:r w:rsidR="00F626D5" w:rsidRPr="00931ECA">
        <w:rPr>
          <w:rStyle w:val="Semibold"/>
        </w:rPr>
        <w:t>c</w:t>
      </w:r>
      <w:r w:rsidR="008C0280" w:rsidRPr="00931ECA">
        <w:rPr>
          <w:rStyle w:val="Semibold"/>
        </w:rPr>
        <w:t>entre shall provide advice to Members in response to enquiries regarding standards and best practices</w:t>
      </w:r>
      <w:r w:rsidR="00F626D5" w:rsidRPr="00931ECA">
        <w:rPr>
          <w:rStyle w:val="Semibold"/>
        </w:rPr>
        <w:t>,</w:t>
      </w:r>
      <w:r w:rsidR="008C0280" w:rsidRPr="00931ECA">
        <w:rPr>
          <w:rStyle w:val="Semibold"/>
        </w:rPr>
        <w:t xml:space="preserve"> for example</w:t>
      </w:r>
      <w:r w:rsidR="00DB1DDB" w:rsidRPr="00931ECA">
        <w:rPr>
          <w:rStyle w:val="Semibold"/>
        </w:rPr>
        <w:t>,</w:t>
      </w:r>
      <w:r w:rsidR="008C0280" w:rsidRPr="00931ECA">
        <w:rPr>
          <w:rStyle w:val="Semibold"/>
        </w:rPr>
        <w:t xml:space="preserve"> </w:t>
      </w:r>
      <w:r w:rsidR="00F626D5" w:rsidRPr="00931ECA">
        <w:rPr>
          <w:rStyle w:val="Semibold"/>
        </w:rPr>
        <w:t>for</w:t>
      </w:r>
      <w:r w:rsidR="008C0280" w:rsidRPr="00931ECA">
        <w:rPr>
          <w:rStyle w:val="Semibold"/>
        </w:rPr>
        <w:t xml:space="preserve"> data rescue, collection, processing, archiv</w:t>
      </w:r>
      <w:r w:rsidR="00DB1DDB" w:rsidRPr="00931ECA">
        <w:rPr>
          <w:rStyle w:val="Semibold"/>
        </w:rPr>
        <w:t>ing</w:t>
      </w:r>
      <w:r w:rsidR="008C0280" w:rsidRPr="00931ECA">
        <w:rPr>
          <w:rStyle w:val="Semibold"/>
        </w:rPr>
        <w:t xml:space="preserve"> and distribution of marine</w:t>
      </w:r>
      <w:r w:rsidR="000705B3" w:rsidRPr="00931ECA">
        <w:rPr>
          <w:rStyle w:val="Semibold"/>
        </w:rPr>
        <w:t xml:space="preserve"> </w:t>
      </w:r>
      <w:r w:rsidR="008C0280" w:rsidRPr="00931ECA">
        <w:rPr>
          <w:rStyle w:val="Semibold"/>
        </w:rPr>
        <w:t>meteorological and oceanographic data, metadata and products;</w:t>
      </w:r>
    </w:p>
    <w:p w:rsidR="008C0280" w:rsidRPr="00931ECA" w:rsidRDefault="00841E74" w:rsidP="00DB1DDB">
      <w:pPr>
        <w:pStyle w:val="Indent1"/>
        <w:rPr>
          <w:rStyle w:val="Semibold"/>
        </w:rPr>
      </w:pPr>
      <w:r w:rsidRPr="00931ECA">
        <w:rPr>
          <w:rStyle w:val="Semibold"/>
        </w:rPr>
        <w:t>(</w:t>
      </w:r>
      <w:r w:rsidR="008C0280" w:rsidRPr="00931ECA">
        <w:rPr>
          <w:rStyle w:val="Semibold"/>
        </w:rPr>
        <w:t>c)</w:t>
      </w:r>
      <w:r w:rsidR="008C0280" w:rsidRPr="00931ECA">
        <w:rPr>
          <w:rStyle w:val="Semibold"/>
        </w:rPr>
        <w:tab/>
        <w:t xml:space="preserve">Each </w:t>
      </w:r>
      <w:r w:rsidR="00F626D5" w:rsidRPr="00931ECA">
        <w:rPr>
          <w:rStyle w:val="Semibold"/>
        </w:rPr>
        <w:t>c</w:t>
      </w:r>
      <w:r w:rsidR="008C0280" w:rsidRPr="00931ECA">
        <w:rPr>
          <w:rStyle w:val="Semibold"/>
        </w:rPr>
        <w:t>entre shall make datasets, and corresponding metadata maintained as part of its scope, available and discoverable through WIS and/or IODE ODP;</w:t>
      </w:r>
    </w:p>
    <w:p w:rsidR="008C0280" w:rsidRPr="00931ECA" w:rsidRDefault="00841E74" w:rsidP="00841E74">
      <w:pPr>
        <w:pStyle w:val="Indent1"/>
        <w:rPr>
          <w:rStyle w:val="Semibold"/>
        </w:rPr>
      </w:pPr>
      <w:r w:rsidRPr="00931ECA">
        <w:rPr>
          <w:rStyle w:val="Semibold"/>
        </w:rPr>
        <w:t>(</w:t>
      </w:r>
      <w:r w:rsidR="008C0280" w:rsidRPr="00931ECA">
        <w:rPr>
          <w:rStyle w:val="Semibold"/>
        </w:rPr>
        <w:t>d)</w:t>
      </w:r>
      <w:r w:rsidR="008C0280" w:rsidRPr="00931ECA">
        <w:rPr>
          <w:rStyle w:val="Semibold"/>
        </w:rPr>
        <w:tab/>
        <w:t>All CMOC</w:t>
      </w:r>
      <w:r w:rsidR="00F626D5" w:rsidRPr="00931ECA">
        <w:rPr>
          <w:rStyle w:val="Semibold"/>
        </w:rPr>
        <w:t>s</w:t>
      </w:r>
      <w:r w:rsidR="008C0280" w:rsidRPr="00931ECA">
        <w:rPr>
          <w:rStyle w:val="Semibold"/>
        </w:rPr>
        <w:t xml:space="preserve"> shall communicate and liaise closely within the network</w:t>
      </w:r>
      <w:r w:rsidR="00F626D5" w:rsidRPr="00931ECA">
        <w:rPr>
          <w:rStyle w:val="Semibold"/>
        </w:rPr>
        <w:t>,</w:t>
      </w:r>
      <w:r w:rsidR="008C0280" w:rsidRPr="00931ECA">
        <w:rPr>
          <w:rStyle w:val="Semibold"/>
        </w:rPr>
        <w:t xml:space="preserve"> particularly on the development of quality processes and procedures, </w:t>
      </w:r>
      <w:r w:rsidR="00F626D5" w:rsidRPr="00931ECA">
        <w:rPr>
          <w:rStyle w:val="Semibold"/>
        </w:rPr>
        <w:t xml:space="preserve">through </w:t>
      </w:r>
      <w:r w:rsidR="008C0280" w:rsidRPr="00931ECA">
        <w:rPr>
          <w:rStyle w:val="Semibold"/>
        </w:rPr>
        <w:t>meeting</w:t>
      </w:r>
      <w:r w:rsidR="00F626D5" w:rsidRPr="00931ECA">
        <w:rPr>
          <w:rStyle w:val="Semibold"/>
        </w:rPr>
        <w:t>s held</w:t>
      </w:r>
      <w:r w:rsidR="008C0280" w:rsidRPr="00931ECA">
        <w:rPr>
          <w:rStyle w:val="Semibold"/>
        </w:rPr>
        <w:t xml:space="preserve"> on a regular basis;</w:t>
      </w:r>
    </w:p>
    <w:p w:rsidR="008C0280" w:rsidRPr="00931ECA" w:rsidRDefault="00841E74">
      <w:pPr>
        <w:pStyle w:val="Indent1"/>
        <w:rPr>
          <w:rStyle w:val="Semibold"/>
        </w:rPr>
      </w:pPr>
      <w:r w:rsidRPr="00931ECA">
        <w:rPr>
          <w:rStyle w:val="Semibold"/>
        </w:rPr>
        <w:t>(</w:t>
      </w:r>
      <w:r w:rsidR="008C0280" w:rsidRPr="00931ECA">
        <w:rPr>
          <w:rStyle w:val="Semibold"/>
        </w:rPr>
        <w:t>e)</w:t>
      </w:r>
      <w:r w:rsidR="008C0280" w:rsidRPr="00931ECA">
        <w:rPr>
          <w:rStyle w:val="Semibold"/>
        </w:rPr>
        <w:tab/>
        <w:t xml:space="preserve">Each </w:t>
      </w:r>
      <w:r w:rsidR="00F626D5" w:rsidRPr="00931ECA">
        <w:rPr>
          <w:rStyle w:val="Semibold"/>
        </w:rPr>
        <w:t>c</w:t>
      </w:r>
      <w:r w:rsidR="008C0280" w:rsidRPr="00931ECA">
        <w:rPr>
          <w:rStyle w:val="Semibold"/>
        </w:rPr>
        <w:t xml:space="preserve">entre shall </w:t>
      </w:r>
      <w:r w:rsidR="00F626D5" w:rsidRPr="00931ECA">
        <w:rPr>
          <w:rStyle w:val="Semibold"/>
        </w:rPr>
        <w:t xml:space="preserve">apply </w:t>
      </w:r>
      <w:r w:rsidR="008C0280" w:rsidRPr="00931ECA">
        <w:rPr>
          <w:rStyle w:val="Semibold"/>
        </w:rPr>
        <w:t>appropriate data processing and quality control procedures, and generate the required products within its scope;</w:t>
      </w:r>
    </w:p>
    <w:p w:rsidR="008C0280" w:rsidRPr="00931ECA" w:rsidRDefault="00841E74">
      <w:pPr>
        <w:pStyle w:val="Indent1"/>
        <w:rPr>
          <w:rStyle w:val="Semibold"/>
        </w:rPr>
      </w:pPr>
      <w:r w:rsidRPr="00931ECA">
        <w:rPr>
          <w:rStyle w:val="Semibold"/>
        </w:rPr>
        <w:lastRenderedPageBreak/>
        <w:t>(</w:t>
      </w:r>
      <w:r w:rsidR="008C0280" w:rsidRPr="00931ECA">
        <w:rPr>
          <w:rStyle w:val="Semibold"/>
        </w:rPr>
        <w:t>f)</w:t>
      </w:r>
      <w:r w:rsidR="008C0280" w:rsidRPr="00931ECA">
        <w:rPr>
          <w:rStyle w:val="Semibold"/>
        </w:rPr>
        <w:tab/>
        <w:t xml:space="preserve">Following the procedures documented in </w:t>
      </w:r>
      <w:r w:rsidR="00BB5952" w:rsidRPr="00931ECA">
        <w:rPr>
          <w:rStyle w:val="Semibold"/>
        </w:rPr>
        <w:t xml:space="preserve">the relevant </w:t>
      </w:r>
      <w:r w:rsidR="008C0280" w:rsidRPr="00931ECA">
        <w:rPr>
          <w:rStyle w:val="Semibold"/>
        </w:rPr>
        <w:t>WMO and IOC publications</w:t>
      </w:r>
      <w:r w:rsidR="00BB5952" w:rsidRPr="00931ECA">
        <w:rPr>
          <w:rStyle w:val="Semibold"/>
        </w:rPr>
        <w:t>,</w:t>
      </w:r>
      <w:r w:rsidR="008C0280" w:rsidRPr="00931ECA">
        <w:rPr>
          <w:rStyle w:val="Semibold"/>
        </w:rPr>
        <w:t xml:space="preserve"> all </w:t>
      </w:r>
      <w:r w:rsidR="00BB5952" w:rsidRPr="00931ECA">
        <w:rPr>
          <w:rStyle w:val="Semibold"/>
        </w:rPr>
        <w:t>c</w:t>
      </w:r>
      <w:r w:rsidR="008C0280" w:rsidRPr="00931ECA">
        <w:rPr>
          <w:rStyle w:val="Semibold"/>
        </w:rPr>
        <w:t>entres within the CMOC network shall closely cooperate in the rescue, exchange, processing and archiv</w:t>
      </w:r>
      <w:r w:rsidR="00BB5952" w:rsidRPr="00931ECA">
        <w:rPr>
          <w:rStyle w:val="Semibold"/>
        </w:rPr>
        <w:t>ing</w:t>
      </w:r>
      <w:r w:rsidR="008C0280" w:rsidRPr="00931ECA">
        <w:rPr>
          <w:rStyle w:val="Semibold"/>
        </w:rPr>
        <w:t xml:space="preserve"> of marine</w:t>
      </w:r>
      <w:r w:rsidR="000705B3" w:rsidRPr="00931ECA">
        <w:rPr>
          <w:rStyle w:val="Semibold"/>
        </w:rPr>
        <w:t xml:space="preserve"> </w:t>
      </w:r>
      <w:r w:rsidR="008C0280" w:rsidRPr="00931ECA">
        <w:rPr>
          <w:rStyle w:val="Semibold"/>
        </w:rPr>
        <w:t>meteorological and oceanographic data, metadata and products;</w:t>
      </w:r>
    </w:p>
    <w:p w:rsidR="008C0280" w:rsidRPr="00931ECA" w:rsidRDefault="00841E74" w:rsidP="00DB1DDB">
      <w:pPr>
        <w:pStyle w:val="Indent1"/>
        <w:rPr>
          <w:rStyle w:val="Semibold"/>
        </w:rPr>
      </w:pPr>
      <w:r w:rsidRPr="00931ECA">
        <w:rPr>
          <w:rStyle w:val="Semibold"/>
        </w:rPr>
        <w:t>(</w:t>
      </w:r>
      <w:r w:rsidR="008C0280" w:rsidRPr="00931ECA">
        <w:rPr>
          <w:rStyle w:val="Semibold"/>
        </w:rPr>
        <w:t>g)</w:t>
      </w:r>
      <w:r w:rsidR="008C0280" w:rsidRPr="00931ECA">
        <w:rPr>
          <w:rStyle w:val="Semibold"/>
        </w:rPr>
        <w:tab/>
        <w:t xml:space="preserve">Each </w:t>
      </w:r>
      <w:r w:rsidR="00BB5952" w:rsidRPr="00931ECA">
        <w:rPr>
          <w:rStyle w:val="Semibold"/>
        </w:rPr>
        <w:t>c</w:t>
      </w:r>
      <w:r w:rsidR="008C0280" w:rsidRPr="00931ECA">
        <w:rPr>
          <w:rStyle w:val="Semibold"/>
        </w:rPr>
        <w:t xml:space="preserve">entre shall undertake its </w:t>
      </w:r>
      <w:r w:rsidR="00DB1DDB" w:rsidRPr="00931ECA">
        <w:rPr>
          <w:rStyle w:val="Semibold"/>
        </w:rPr>
        <w:t xml:space="preserve">defined </w:t>
      </w:r>
      <w:r w:rsidR="008C0280" w:rsidRPr="00931ECA">
        <w:rPr>
          <w:rStyle w:val="Semibold"/>
        </w:rPr>
        <w:t xml:space="preserve">core functions and replicate data from other </w:t>
      </w:r>
      <w:r w:rsidR="00BB5952" w:rsidRPr="00931ECA">
        <w:rPr>
          <w:rStyle w:val="Semibold"/>
        </w:rPr>
        <w:t>c</w:t>
      </w:r>
      <w:r w:rsidR="008C0280" w:rsidRPr="00931ECA">
        <w:rPr>
          <w:rStyle w:val="Semibold"/>
        </w:rPr>
        <w:t xml:space="preserve">entres </w:t>
      </w:r>
      <w:r w:rsidR="00BB5952" w:rsidRPr="00931ECA">
        <w:rPr>
          <w:rStyle w:val="Semibold"/>
        </w:rPr>
        <w:t xml:space="preserve">that are </w:t>
      </w:r>
      <w:r w:rsidR="008C0280" w:rsidRPr="00931ECA">
        <w:rPr>
          <w:rStyle w:val="Semibold"/>
        </w:rPr>
        <w:t>appropriate to its domain,</w:t>
      </w:r>
      <w:r w:rsidR="00BB5952" w:rsidRPr="00931ECA">
        <w:rPr>
          <w:rStyle w:val="Semibold"/>
        </w:rPr>
        <w:t xml:space="preserve"> so</w:t>
      </w:r>
      <w:r w:rsidR="008C0280" w:rsidRPr="00931ECA">
        <w:rPr>
          <w:rStyle w:val="Semibold"/>
        </w:rPr>
        <w:t xml:space="preserve"> that the set of data and products offered from the CMOC network is mutually consistent when accessed from any individual </w:t>
      </w:r>
      <w:r w:rsidR="00BB5952" w:rsidRPr="00931ECA">
        <w:rPr>
          <w:rStyle w:val="Semibold"/>
        </w:rPr>
        <w:t>c</w:t>
      </w:r>
      <w:r w:rsidR="008C0280" w:rsidRPr="00931ECA">
        <w:rPr>
          <w:rStyle w:val="Semibold"/>
        </w:rPr>
        <w:t>entre;</w:t>
      </w:r>
    </w:p>
    <w:p w:rsidR="008C0280" w:rsidRPr="00931ECA" w:rsidRDefault="00841E74" w:rsidP="00841E74">
      <w:pPr>
        <w:pStyle w:val="Indent1"/>
      </w:pPr>
      <w:r w:rsidRPr="00931ECA">
        <w:rPr>
          <w:rStyle w:val="Semibold"/>
        </w:rPr>
        <w:t>(</w:t>
      </w:r>
      <w:r w:rsidR="008C0280" w:rsidRPr="00931ECA">
        <w:rPr>
          <w:rStyle w:val="Semibold"/>
        </w:rPr>
        <w:t>h)</w:t>
      </w:r>
      <w:r w:rsidR="008C0280" w:rsidRPr="00931ECA">
        <w:rPr>
          <w:rStyle w:val="Semibold"/>
        </w:rPr>
        <w:tab/>
        <w:t>Specialized CMOCs shall mirror data, metadata, products and processes at defined timescales;</w:t>
      </w:r>
      <w:r w:rsidR="008C0280" w:rsidRPr="00931ECA">
        <w:t xml:space="preserve"> the method of mirroring will be agreed upon among mirroring </w:t>
      </w:r>
      <w:r w:rsidR="00BB5952" w:rsidRPr="00931ECA">
        <w:t>c</w:t>
      </w:r>
      <w:r w:rsidR="008C0280" w:rsidRPr="00931ECA">
        <w:t>entres;</w:t>
      </w:r>
    </w:p>
    <w:p w:rsidR="008C0280" w:rsidRPr="00931ECA" w:rsidRDefault="00841E74" w:rsidP="00DB1DDB">
      <w:pPr>
        <w:pStyle w:val="Indent1"/>
        <w:rPr>
          <w:rStyle w:val="Semibold"/>
        </w:rPr>
      </w:pPr>
      <w:r w:rsidRPr="00931ECA">
        <w:rPr>
          <w:rStyle w:val="Semibold"/>
        </w:rPr>
        <w:t>(</w:t>
      </w:r>
      <w:r w:rsidR="008C0280" w:rsidRPr="00931ECA">
        <w:rPr>
          <w:rStyle w:val="Semibold"/>
        </w:rPr>
        <w:t>i)</w:t>
      </w:r>
      <w:r w:rsidR="008C0280" w:rsidRPr="00931ECA">
        <w:rPr>
          <w:rStyle w:val="Semibold"/>
        </w:rPr>
        <w:tab/>
        <w:t>All kinds of data, metadata and processes managed within a CMOC domain shall be subject to a stringent version control (</w:t>
      </w:r>
      <w:r w:rsidR="00DB1DDB" w:rsidRPr="00931ECA">
        <w:rPr>
          <w:rStyle w:val="Semibold"/>
        </w:rPr>
        <w:t xml:space="preserve">e.g. </w:t>
      </w:r>
      <w:r w:rsidR="008C0280" w:rsidRPr="00931ECA">
        <w:rPr>
          <w:rStyle w:val="Semibold"/>
        </w:rPr>
        <w:t xml:space="preserve">Digital Object Identifier </w:t>
      </w:r>
      <w:r w:rsidR="00BB5952" w:rsidRPr="00931ECA">
        <w:rPr>
          <w:rStyle w:val="Semibold"/>
        </w:rPr>
        <w:t>(</w:t>
      </w:r>
      <w:r w:rsidR="008C0280" w:rsidRPr="00931ECA">
        <w:rPr>
          <w:rStyle w:val="Semibold"/>
        </w:rPr>
        <w:t>DOI</w:t>
      </w:r>
      <w:r w:rsidR="00BB5952" w:rsidRPr="00931ECA">
        <w:rPr>
          <w:rStyle w:val="Semibold"/>
        </w:rPr>
        <w:t>)</w:t>
      </w:r>
      <w:r w:rsidR="008C0280" w:rsidRPr="00931ECA">
        <w:rPr>
          <w:rStyle w:val="Semibold"/>
        </w:rPr>
        <w:t>);</w:t>
      </w:r>
    </w:p>
    <w:p w:rsidR="00B50B46" w:rsidRPr="00931ECA" w:rsidRDefault="00841E74">
      <w:pPr>
        <w:pStyle w:val="Indent1"/>
      </w:pPr>
      <w:r w:rsidRPr="00931ECA">
        <w:rPr>
          <w:rStyle w:val="Semibold"/>
        </w:rPr>
        <w:t>(</w:t>
      </w:r>
      <w:r w:rsidR="008C0280" w:rsidRPr="00931ECA">
        <w:rPr>
          <w:rStyle w:val="Semibold"/>
        </w:rPr>
        <w:t>j)</w:t>
      </w:r>
      <w:r w:rsidR="008C0280" w:rsidRPr="00931ECA">
        <w:rPr>
          <w:rStyle w:val="Semibold"/>
        </w:rPr>
        <w:tab/>
        <w:t xml:space="preserve">Each </w:t>
      </w:r>
      <w:r w:rsidR="00BB5952" w:rsidRPr="00931ECA">
        <w:rPr>
          <w:rStyle w:val="Semibold"/>
        </w:rPr>
        <w:t>c</w:t>
      </w:r>
      <w:r w:rsidR="008C0280" w:rsidRPr="00931ECA">
        <w:rPr>
          <w:rStyle w:val="Semibold"/>
        </w:rPr>
        <w:t>entre shall report, on an annual basis</w:t>
      </w:r>
      <w:r w:rsidR="00BB5952" w:rsidRPr="00931ECA">
        <w:rPr>
          <w:rStyle w:val="Semibold"/>
        </w:rPr>
        <w:t>,</w:t>
      </w:r>
      <w:r w:rsidR="008C0280" w:rsidRPr="00931ECA">
        <w:rPr>
          <w:rStyle w:val="Semibold"/>
        </w:rPr>
        <w:t xml:space="preserve"> to the JCOMM Management Committee on the services offered to Members and the activities carried out.</w:t>
      </w:r>
      <w:r w:rsidR="008C0280" w:rsidRPr="00931ECA">
        <w:t xml:space="preserve"> </w:t>
      </w:r>
      <w:r w:rsidR="00BB5952" w:rsidRPr="00931ECA">
        <w:t xml:space="preserve">The Commission </w:t>
      </w:r>
      <w:r w:rsidR="008C0280" w:rsidRPr="00931ECA">
        <w:t xml:space="preserve">should, in turn, keep the </w:t>
      </w:r>
      <w:r w:rsidR="00BB5952" w:rsidRPr="00931ECA">
        <w:t xml:space="preserve">WMO </w:t>
      </w:r>
      <w:r w:rsidR="008C0280" w:rsidRPr="00931ECA">
        <w:t>Executive Council and the IOC</w:t>
      </w:r>
      <w:r w:rsidR="00BB5952" w:rsidRPr="00931ECA">
        <w:t xml:space="preserve">/UNESCO </w:t>
      </w:r>
      <w:r w:rsidR="008C0280" w:rsidRPr="00931ECA">
        <w:t>Assembly informed on the status and activities of the CMOC network as a whole, and propose changes as required.</w:t>
      </w:r>
    </w:p>
    <w:p w:rsidR="00B50B46" w:rsidRPr="00931ECA" w:rsidRDefault="007566CA" w:rsidP="007566CA">
      <w:pPr>
        <w:pStyle w:val="Heading2"/>
      </w:pPr>
      <w:r w:rsidRPr="00931ECA">
        <w:t>4.3</w:t>
      </w:r>
      <w:r w:rsidRPr="00931ECA">
        <w:tab/>
      </w:r>
      <w:r w:rsidR="008C0280" w:rsidRPr="00931ECA">
        <w:t xml:space="preserve">Data and </w:t>
      </w:r>
      <w:r w:rsidR="003E562C" w:rsidRPr="00931ECA">
        <w:t>s</w:t>
      </w:r>
      <w:r w:rsidR="008C0280" w:rsidRPr="00931ECA">
        <w:t xml:space="preserve">oftware </w:t>
      </w:r>
      <w:r w:rsidR="003E562C" w:rsidRPr="00931ECA">
        <w:t>p</w:t>
      </w:r>
      <w:r w:rsidR="008C0280" w:rsidRPr="00931ECA">
        <w:t xml:space="preserve">olicy </w:t>
      </w:r>
      <w:r w:rsidR="003E562C" w:rsidRPr="00931ECA">
        <w:t>r</w:t>
      </w:r>
      <w:r w:rsidR="008C0280" w:rsidRPr="00931ECA">
        <w:t xml:space="preserve">equirements </w:t>
      </w:r>
    </w:p>
    <w:p w:rsidR="00B50B46" w:rsidRPr="00931ECA" w:rsidRDefault="008C0280">
      <w:pPr>
        <w:pStyle w:val="Bodytext"/>
        <w:rPr>
          <w:lang w:val="en-GB"/>
        </w:rPr>
      </w:pPr>
      <w:r w:rsidRPr="00931ECA">
        <w:rPr>
          <w:rStyle w:val="Semibold"/>
          <w:lang w:val="en-GB"/>
        </w:rPr>
        <w:t xml:space="preserve">A CMOC shall make all data, metadata and products falling within the scope of the CMOC network freely and openly available to the international research community in a way consistent with WMO Resolution 40 (Cg-XII) and IOC Resolution IOC-XXII-6. </w:t>
      </w:r>
      <w:r w:rsidRPr="00931ECA">
        <w:rPr>
          <w:lang w:val="en-GB"/>
        </w:rPr>
        <w:t>Where applicable, software should also be made open</w:t>
      </w:r>
      <w:r w:rsidR="00DB1DDB" w:rsidRPr="00931ECA">
        <w:rPr>
          <w:lang w:val="en-GB"/>
        </w:rPr>
        <w:t>ly</w:t>
      </w:r>
      <w:r w:rsidRPr="00931ECA">
        <w:rPr>
          <w:lang w:val="en-GB"/>
        </w:rPr>
        <w:t xml:space="preserve"> and freely available.</w:t>
      </w:r>
    </w:p>
    <w:p w:rsidR="00B50B46" w:rsidRPr="00931ECA" w:rsidRDefault="007566CA">
      <w:pPr>
        <w:pStyle w:val="Heading2"/>
      </w:pPr>
      <w:r w:rsidRPr="00931ECA">
        <w:t>4.4</w:t>
      </w:r>
      <w:r w:rsidRPr="00931ECA">
        <w:tab/>
      </w:r>
      <w:r w:rsidR="003E562C" w:rsidRPr="00931ECA">
        <w:t xml:space="preserve">Establishment, </w:t>
      </w:r>
      <w:r w:rsidR="008C0280" w:rsidRPr="00931ECA">
        <w:t>governance and withdrawal</w:t>
      </w:r>
    </w:p>
    <w:p w:rsidR="008C0280" w:rsidRPr="00931ECA" w:rsidRDefault="003E558B" w:rsidP="00BD4CFE">
      <w:pPr>
        <w:pStyle w:val="Note"/>
      </w:pPr>
      <w:r w:rsidRPr="00931ECA">
        <w:t>Note:</w:t>
      </w:r>
      <w:r w:rsidRPr="00931ECA">
        <w:tab/>
      </w:r>
      <w:r w:rsidR="00D23B81" w:rsidRPr="00931ECA">
        <w:t>The g</w:t>
      </w:r>
      <w:r w:rsidR="008C0280" w:rsidRPr="00931ECA">
        <w:t xml:space="preserve">overnance </w:t>
      </w:r>
      <w:r w:rsidR="007D0549" w:rsidRPr="00931ECA">
        <w:t>structure</w:t>
      </w:r>
      <w:r w:rsidR="00D23B81" w:rsidRPr="00931ECA">
        <w:t xml:space="preserve"> </w:t>
      </w:r>
      <w:r w:rsidR="008C0280" w:rsidRPr="00931ECA">
        <w:t xml:space="preserve">for defining the functions and </w:t>
      </w:r>
      <w:r w:rsidR="00BD4CFE" w:rsidRPr="00931ECA">
        <w:t xml:space="preserve">designation procedure </w:t>
      </w:r>
      <w:r w:rsidR="008C0280" w:rsidRPr="00931ECA">
        <w:t xml:space="preserve">of each </w:t>
      </w:r>
      <w:r w:rsidR="003E562C" w:rsidRPr="00931ECA">
        <w:t>c</w:t>
      </w:r>
      <w:r w:rsidR="008C0280" w:rsidRPr="00931ECA">
        <w:t xml:space="preserve">entre </w:t>
      </w:r>
      <w:r w:rsidR="00BD4CFE" w:rsidRPr="00931ECA">
        <w:t xml:space="preserve">is </w:t>
      </w:r>
      <w:r w:rsidR="008C0280" w:rsidRPr="00931ECA">
        <w:t>proposed by JCOMM and endorsed by the WMO Congress or Executive Council and by the IOC</w:t>
      </w:r>
      <w:r w:rsidR="003E562C" w:rsidRPr="00931ECA">
        <w:t>/UNESCO</w:t>
      </w:r>
      <w:r w:rsidR="008C0280" w:rsidRPr="00931ECA">
        <w:t xml:space="preserve"> Assembly or Executive Council. The approach recommended by JCOMM for </w:t>
      </w:r>
      <w:r w:rsidR="003E562C" w:rsidRPr="00931ECA">
        <w:t xml:space="preserve">endorsing the </w:t>
      </w:r>
      <w:r w:rsidR="008C0280" w:rsidRPr="00931ECA">
        <w:t xml:space="preserve">establishment of a CMOC and for withdrawing an existing </w:t>
      </w:r>
      <w:r w:rsidR="003E562C" w:rsidRPr="00931ECA">
        <w:t xml:space="preserve">centre </w:t>
      </w:r>
      <w:r w:rsidR="008C0280" w:rsidRPr="00931ECA">
        <w:t xml:space="preserve">is described in the </w:t>
      </w:r>
      <w:r w:rsidR="008C0280" w:rsidRPr="00931ECA">
        <w:rPr>
          <w:rStyle w:val="Italic"/>
        </w:rPr>
        <w:t>Guide</w:t>
      </w:r>
      <w:r w:rsidR="00B6537F" w:rsidRPr="00931ECA">
        <w:rPr>
          <w:rStyle w:val="Italic"/>
        </w:rPr>
        <w:t xml:space="preserve"> to Marine Meteorological Services</w:t>
      </w:r>
      <w:r w:rsidR="00B6537F" w:rsidRPr="00931ECA">
        <w:t xml:space="preserve"> (WMO-No. 471)</w:t>
      </w:r>
      <w:r w:rsidR="00D016D9" w:rsidRPr="00931ECA">
        <w:t>, 9.3.7</w:t>
      </w:r>
      <w:r w:rsidR="008C0280" w:rsidRPr="00931ECA">
        <w:t>.</w:t>
      </w:r>
    </w:p>
    <w:p w:rsidR="008C0280" w:rsidRPr="00931ECA" w:rsidRDefault="008C0280">
      <w:pPr>
        <w:pStyle w:val="Bodytext"/>
        <w:rPr>
          <w:rStyle w:val="Semibold"/>
          <w:lang w:val="en-GB"/>
        </w:rPr>
      </w:pPr>
      <w:r w:rsidRPr="00931ECA">
        <w:rPr>
          <w:rStyle w:val="Semibold"/>
          <w:lang w:val="en-GB"/>
        </w:rPr>
        <w:t>The host of a candidate CMOC shall produce a statement of compliance with requirements and commitment</w:t>
      </w:r>
      <w:r w:rsidR="00B6537F" w:rsidRPr="00931ECA">
        <w:rPr>
          <w:rStyle w:val="Semibold"/>
          <w:lang w:val="en-GB"/>
        </w:rPr>
        <w:t>s</w:t>
      </w:r>
      <w:r w:rsidRPr="00931ECA">
        <w:rPr>
          <w:rStyle w:val="Semibold"/>
          <w:lang w:val="en-GB"/>
        </w:rPr>
        <w:t xml:space="preserve">, list and demonstrate </w:t>
      </w:r>
      <w:r w:rsidR="00B6537F" w:rsidRPr="00931ECA">
        <w:rPr>
          <w:rStyle w:val="Semibold"/>
          <w:lang w:val="en-GB"/>
        </w:rPr>
        <w:t xml:space="preserve">the </w:t>
      </w:r>
      <w:r w:rsidRPr="00931ECA">
        <w:rPr>
          <w:rStyle w:val="Semibold"/>
          <w:lang w:val="en-GB"/>
        </w:rPr>
        <w:t xml:space="preserve">capabilities of the proposed </w:t>
      </w:r>
      <w:r w:rsidR="00B6537F" w:rsidRPr="00931ECA">
        <w:rPr>
          <w:rStyle w:val="Semibold"/>
          <w:lang w:val="en-GB"/>
        </w:rPr>
        <w:t>c</w:t>
      </w:r>
      <w:r w:rsidRPr="00931ECA">
        <w:rPr>
          <w:rStyle w:val="Semibold"/>
          <w:lang w:val="en-GB"/>
        </w:rPr>
        <w:t xml:space="preserve">entre, state the scope of the data and products managed by the </w:t>
      </w:r>
      <w:r w:rsidR="00B6537F" w:rsidRPr="00931ECA">
        <w:rPr>
          <w:rStyle w:val="Semibold"/>
          <w:lang w:val="en-GB"/>
        </w:rPr>
        <w:t>c</w:t>
      </w:r>
      <w:r w:rsidRPr="00931ECA">
        <w:rPr>
          <w:rStyle w:val="Semibold"/>
          <w:lang w:val="en-GB"/>
        </w:rPr>
        <w:t xml:space="preserve">entre, and state the formal commitment to host the </w:t>
      </w:r>
      <w:r w:rsidR="00B6537F" w:rsidRPr="00931ECA">
        <w:rPr>
          <w:rStyle w:val="Semibold"/>
          <w:lang w:val="en-GB"/>
        </w:rPr>
        <w:t>c</w:t>
      </w:r>
      <w:r w:rsidRPr="00931ECA">
        <w:rPr>
          <w:rStyle w:val="Semibold"/>
          <w:lang w:val="en-GB"/>
        </w:rPr>
        <w:t>entre.</w:t>
      </w:r>
    </w:p>
    <w:p w:rsidR="008C0280" w:rsidRPr="00931ECA" w:rsidRDefault="007566CA" w:rsidP="007566CA">
      <w:pPr>
        <w:pStyle w:val="Heading2"/>
      </w:pPr>
      <w:r w:rsidRPr="00931ECA">
        <w:t>4.5</w:t>
      </w:r>
      <w:r w:rsidRPr="00931ECA">
        <w:tab/>
      </w:r>
      <w:r w:rsidR="008C0280" w:rsidRPr="00931ECA">
        <w:t xml:space="preserve">List of established </w:t>
      </w:r>
      <w:r w:rsidR="008C0C0B" w:rsidRPr="00931ECA">
        <w:t xml:space="preserve">Centres for Marine Meteorological and Oceanographic Climate Data </w:t>
      </w:r>
    </w:p>
    <w:p w:rsidR="008C0280" w:rsidRPr="00931ECA" w:rsidRDefault="008C0280" w:rsidP="00F25595">
      <w:pPr>
        <w:pStyle w:val="Bodytext"/>
        <w:rPr>
          <w:lang w:val="en-GB"/>
        </w:rPr>
      </w:pPr>
      <w:r w:rsidRPr="00931ECA">
        <w:rPr>
          <w:lang w:val="en-GB"/>
        </w:rPr>
        <w:t>The table below provides the list of established CMOCs with their scope.</w:t>
      </w:r>
    </w:p>
    <w:p w:rsidR="003E558B" w:rsidRPr="00931ECA" w:rsidRDefault="003E558B" w:rsidP="003E558B">
      <w:pPr>
        <w:pStyle w:val="TPSTable"/>
        <w:rPr>
          <w:lang w:val="en-GB"/>
        </w:rPr>
      </w:pPr>
      <w:r w:rsidRPr="00931ECA">
        <w:rPr>
          <w:lang w:val="en-GB"/>
        </w:rPr>
        <w:fldChar w:fldCharType="begin"/>
      </w:r>
      <w:r w:rsidRPr="00931ECA">
        <w:rPr>
          <w:lang w:val="en-GB"/>
        </w:rPr>
        <w:instrText xml:space="preserve"> MACROBUTTON TPS_Table TABLE: Table with lines</w:instrText>
      </w:r>
      <w:r w:rsidRPr="00931ECA">
        <w:rPr>
          <w:vanish/>
          <w:lang w:val="en-GB"/>
        </w:rPr>
        <w:fldChar w:fldCharType="begin"/>
      </w:r>
      <w:r w:rsidRPr="00931ECA">
        <w:rPr>
          <w:vanish/>
          <w:lang w:val="en-GB"/>
        </w:rPr>
        <w:instrText>Name="Table with lines" Columns="2" HeaderRows="1" BodyRows="1" FooterRows="0" KeepTableWidth="False" KeepWidths="False" KeepHAlign="False" KeepVAlign="False"</w:instrText>
      </w:r>
      <w:r w:rsidRPr="00931ECA">
        <w:rPr>
          <w:vanish/>
          <w:lang w:val="en-GB"/>
        </w:rPr>
        <w:fldChar w:fldCharType="end"/>
      </w:r>
      <w:r w:rsidRPr="00931ECA">
        <w:rPr>
          <w:lang w:val="en-GB"/>
        </w:rPr>
        <w:fldChar w:fldCharType="end"/>
      </w:r>
    </w:p>
    <w:tbl>
      <w:tblPr>
        <w:tblStyle w:val="TableGrid"/>
        <w:tblW w:w="5000" w:type="pct"/>
        <w:jc w:val="center"/>
        <w:tblLayout w:type="fixed"/>
        <w:tblCellMar>
          <w:top w:w="58" w:type="dxa"/>
          <w:left w:w="0" w:type="dxa"/>
          <w:bottom w:w="58" w:type="dxa"/>
          <w:right w:w="0" w:type="dxa"/>
        </w:tblCellMar>
        <w:tblLook w:val="04A0" w:firstRow="1" w:lastRow="0" w:firstColumn="1" w:lastColumn="0" w:noHBand="0" w:noVBand="1"/>
      </w:tblPr>
      <w:tblGrid>
        <w:gridCol w:w="3438"/>
        <w:gridCol w:w="5932"/>
      </w:tblGrid>
      <w:tr w:rsidR="008C0280" w:rsidRPr="00931ECA" w:rsidTr="003E558B">
        <w:trPr>
          <w:jc w:val="center"/>
        </w:trPr>
        <w:tc>
          <w:tcPr>
            <w:tcW w:w="2811" w:type="dxa"/>
            <w:shd w:val="clear" w:color="auto" w:fill="FFFFFF" w:themeFill="background1"/>
          </w:tcPr>
          <w:p w:rsidR="008C0280" w:rsidRPr="00931ECA" w:rsidRDefault="008C0280" w:rsidP="003E558B">
            <w:pPr>
              <w:pStyle w:val="Tableheader"/>
              <w:rPr>
                <w:lang w:val="en-GB"/>
              </w:rPr>
            </w:pPr>
            <w:r w:rsidRPr="00931ECA">
              <w:rPr>
                <w:lang w:val="en-GB"/>
              </w:rPr>
              <w:t>CMOC</w:t>
            </w:r>
          </w:p>
        </w:tc>
        <w:tc>
          <w:tcPr>
            <w:tcW w:w="4850" w:type="dxa"/>
            <w:shd w:val="clear" w:color="auto" w:fill="FFFFFF" w:themeFill="background1"/>
          </w:tcPr>
          <w:p w:rsidR="008C0280" w:rsidRPr="00931ECA" w:rsidRDefault="008C0280" w:rsidP="003E558B">
            <w:pPr>
              <w:pStyle w:val="Tableheader"/>
              <w:rPr>
                <w:lang w:val="en-GB"/>
              </w:rPr>
            </w:pPr>
            <w:r w:rsidRPr="00931ECA">
              <w:rPr>
                <w:lang w:val="en-GB"/>
              </w:rPr>
              <w:t>Scope</w:t>
            </w:r>
          </w:p>
        </w:tc>
      </w:tr>
      <w:tr w:rsidR="008C0280" w:rsidRPr="00931ECA" w:rsidTr="003E558B">
        <w:trPr>
          <w:jc w:val="center"/>
        </w:trPr>
        <w:tc>
          <w:tcPr>
            <w:tcW w:w="2811" w:type="dxa"/>
            <w:shd w:val="clear" w:color="auto" w:fill="FFFFFF" w:themeFill="background1"/>
          </w:tcPr>
          <w:p w:rsidR="008C0280" w:rsidRPr="00931ECA" w:rsidRDefault="008C0C0B" w:rsidP="003E558B">
            <w:pPr>
              <w:pStyle w:val="Tablebody"/>
              <w:rPr>
                <w:lang w:val="en-GB"/>
              </w:rPr>
            </w:pPr>
            <w:r w:rsidRPr="00931ECA">
              <w:rPr>
                <w:lang w:val="en-GB"/>
              </w:rPr>
              <w:t xml:space="preserve">National Marine Data and Information </w:t>
            </w:r>
            <w:r w:rsidRPr="00931ECA">
              <w:rPr>
                <w:lang w:val="en-GB"/>
              </w:rPr>
              <w:lastRenderedPageBreak/>
              <w:t>Service (</w:t>
            </w:r>
            <w:r w:rsidR="008C0280" w:rsidRPr="00931ECA">
              <w:rPr>
                <w:lang w:val="en-GB"/>
              </w:rPr>
              <w:t>NMDIS</w:t>
            </w:r>
            <w:r w:rsidRPr="00931ECA">
              <w:rPr>
                <w:lang w:val="en-GB"/>
              </w:rPr>
              <w:t>)</w:t>
            </w:r>
            <w:r w:rsidR="008C0280" w:rsidRPr="00931ECA">
              <w:rPr>
                <w:lang w:val="en-GB"/>
              </w:rPr>
              <w:t xml:space="preserve"> of </w:t>
            </w:r>
            <w:r w:rsidRPr="00931ECA">
              <w:rPr>
                <w:lang w:val="en-GB"/>
              </w:rPr>
              <w:t>the State Oceanic Administration (</w:t>
            </w:r>
            <w:r w:rsidR="008C0280" w:rsidRPr="00931ECA">
              <w:rPr>
                <w:lang w:val="en-GB"/>
              </w:rPr>
              <w:t>SOA</w:t>
            </w:r>
            <w:r w:rsidRPr="00931ECA">
              <w:rPr>
                <w:lang w:val="en-GB"/>
              </w:rPr>
              <w:t>)</w:t>
            </w:r>
            <w:r w:rsidR="008C0280" w:rsidRPr="00931ECA">
              <w:rPr>
                <w:lang w:val="en-GB"/>
              </w:rPr>
              <w:t>, Tianjin, China</w:t>
            </w:r>
          </w:p>
        </w:tc>
        <w:tc>
          <w:tcPr>
            <w:tcW w:w="4850" w:type="dxa"/>
            <w:shd w:val="clear" w:color="auto" w:fill="FFFFFF" w:themeFill="background1"/>
          </w:tcPr>
          <w:p w:rsidR="00B50B46" w:rsidRPr="00931ECA" w:rsidRDefault="00441F80" w:rsidP="00441F80">
            <w:pPr>
              <w:pStyle w:val="Tablebody"/>
              <w:rPr>
                <w:lang w:val="en-GB"/>
              </w:rPr>
            </w:pPr>
            <w:r w:rsidRPr="00931ECA">
              <w:rPr>
                <w:lang w:val="en-GB"/>
              </w:rPr>
              <w:lastRenderedPageBreak/>
              <w:t>Collection of m</w:t>
            </w:r>
            <w:r w:rsidR="008C0280" w:rsidRPr="00931ECA">
              <w:rPr>
                <w:lang w:val="en-GB"/>
              </w:rPr>
              <w:t xml:space="preserve">arine meteorological and oceanographic climate data  </w:t>
            </w:r>
            <w:r w:rsidR="008C0280" w:rsidRPr="00931ECA">
              <w:rPr>
                <w:lang w:val="en-GB"/>
              </w:rPr>
              <w:lastRenderedPageBreak/>
              <w:t>in the Asia</w:t>
            </w:r>
            <w:r w:rsidRPr="00931ECA">
              <w:rPr>
                <w:lang w:val="en-GB"/>
              </w:rPr>
              <w:t>-</w:t>
            </w:r>
            <w:r w:rsidR="008C0280" w:rsidRPr="00931ECA">
              <w:rPr>
                <w:lang w:val="en-GB"/>
              </w:rPr>
              <w:t>Pacific region</w:t>
            </w:r>
            <w:r w:rsidR="008C0C0B" w:rsidRPr="00931ECA">
              <w:rPr>
                <w:lang w:val="en-GB"/>
              </w:rPr>
              <w:t>,</w:t>
            </w:r>
            <w:r w:rsidRPr="00931ECA">
              <w:rPr>
                <w:lang w:val="en-GB"/>
              </w:rPr>
              <w:t xml:space="preserve"> </w:t>
            </w:r>
            <w:r w:rsidR="008C0C0B" w:rsidRPr="00931ECA">
              <w:rPr>
                <w:lang w:val="en-GB"/>
              </w:rPr>
              <w:t>and</w:t>
            </w:r>
            <w:r w:rsidR="008C0280" w:rsidRPr="00931ECA">
              <w:rPr>
                <w:lang w:val="en-GB"/>
              </w:rPr>
              <w:t xml:space="preserve"> data rescue</w:t>
            </w:r>
          </w:p>
          <w:p w:rsidR="003E558B" w:rsidRPr="00931ECA" w:rsidRDefault="003E558B" w:rsidP="003E558B">
            <w:pPr>
              <w:pStyle w:val="Tablebody"/>
              <w:rPr>
                <w:lang w:val="en-GB"/>
              </w:rPr>
            </w:pPr>
          </w:p>
          <w:p w:rsidR="00B50B46" w:rsidRPr="00931ECA" w:rsidRDefault="008C0280" w:rsidP="00441F80">
            <w:pPr>
              <w:pStyle w:val="Tablebody"/>
              <w:rPr>
                <w:lang w:val="en-GB"/>
              </w:rPr>
            </w:pPr>
            <w:r w:rsidRPr="00931ECA">
              <w:rPr>
                <w:lang w:val="en-GB"/>
              </w:rPr>
              <w:t>Capacity</w:t>
            </w:r>
            <w:r w:rsidR="008C0C0B" w:rsidRPr="00931ECA">
              <w:rPr>
                <w:lang w:val="en-GB"/>
              </w:rPr>
              <w:t>-</w:t>
            </w:r>
            <w:r w:rsidRPr="00931ECA">
              <w:rPr>
                <w:lang w:val="en-GB"/>
              </w:rPr>
              <w:t>building in the Asia</w:t>
            </w:r>
            <w:r w:rsidR="00441F80" w:rsidRPr="00931ECA">
              <w:rPr>
                <w:lang w:val="en-GB"/>
              </w:rPr>
              <w:t>-</w:t>
            </w:r>
            <w:r w:rsidRPr="00931ECA">
              <w:rPr>
                <w:lang w:val="en-GB"/>
              </w:rPr>
              <w:t>Pacific region</w:t>
            </w:r>
          </w:p>
          <w:p w:rsidR="003E558B" w:rsidRPr="00931ECA" w:rsidRDefault="003E558B" w:rsidP="003E558B">
            <w:pPr>
              <w:pStyle w:val="Tablebody"/>
              <w:rPr>
                <w:lang w:val="en-GB"/>
              </w:rPr>
            </w:pPr>
          </w:p>
          <w:p w:rsidR="008C0280" w:rsidRPr="00931ECA" w:rsidRDefault="008C0280" w:rsidP="003E558B">
            <w:pPr>
              <w:pStyle w:val="Tablebody"/>
              <w:rPr>
                <w:lang w:val="en-GB"/>
              </w:rPr>
            </w:pPr>
            <w:r w:rsidRPr="00931ECA">
              <w:rPr>
                <w:lang w:val="en-GB"/>
              </w:rPr>
              <w:t xml:space="preserve">Mirroring with the </w:t>
            </w:r>
            <w:r w:rsidR="008C0C0B" w:rsidRPr="00931ECA">
              <w:rPr>
                <w:lang w:val="en-GB"/>
              </w:rPr>
              <w:t>International Comprehensive Ocean-Atmosphere Data Set (</w:t>
            </w:r>
            <w:r w:rsidRPr="00931ECA">
              <w:rPr>
                <w:lang w:val="en-GB"/>
              </w:rPr>
              <w:t>ICOADS</w:t>
            </w:r>
            <w:r w:rsidR="008C0C0B" w:rsidRPr="00931ECA">
              <w:rPr>
                <w:lang w:val="en-GB"/>
              </w:rPr>
              <w:t>)</w:t>
            </w:r>
          </w:p>
        </w:tc>
      </w:tr>
    </w:tbl>
    <w:p w:rsidR="008C0280" w:rsidRPr="00931ECA" w:rsidRDefault="008C0280" w:rsidP="00F25595">
      <w:pPr>
        <w:pStyle w:val="Bodytext"/>
        <w:rPr>
          <w:lang w:val="en-GB"/>
        </w:rPr>
      </w:pPr>
    </w:p>
    <w:p w:rsidR="00B50B46" w:rsidRPr="00931ECA" w:rsidRDefault="008C0280">
      <w:pPr>
        <w:pStyle w:val="Heading2"/>
      </w:pPr>
      <w:r w:rsidRPr="00931ECA">
        <w:t>4.6</w:t>
      </w:r>
      <w:r w:rsidRPr="00931ECA">
        <w:tab/>
        <w:t>Accreditation</w:t>
      </w:r>
      <w:r w:rsidR="008C0C0B" w:rsidRPr="00931ECA">
        <w:t xml:space="preserve"> and e</w:t>
      </w:r>
      <w:r w:rsidRPr="00931ECA">
        <w:t xml:space="preserve">valuation </w:t>
      </w:r>
    </w:p>
    <w:p w:rsidR="00B50B46" w:rsidRPr="00931ECA" w:rsidRDefault="008C0280">
      <w:pPr>
        <w:pStyle w:val="Heading3NOToC"/>
        <w:rPr>
          <w:lang w:val="en-GB"/>
        </w:rPr>
      </w:pPr>
      <w:r w:rsidRPr="00931ECA">
        <w:rPr>
          <w:lang w:val="en-GB"/>
        </w:rPr>
        <w:t xml:space="preserve">4.6.1 </w:t>
      </w:r>
      <w:r w:rsidRPr="00931ECA">
        <w:rPr>
          <w:lang w:val="en-GB"/>
        </w:rPr>
        <w:tab/>
        <w:t xml:space="preserve">Accreditation </w:t>
      </w:r>
      <w:r w:rsidR="008C0C0B" w:rsidRPr="00931ECA">
        <w:rPr>
          <w:lang w:val="en-GB"/>
        </w:rPr>
        <w:t xml:space="preserve">of a </w:t>
      </w:r>
      <w:r w:rsidRPr="00931ECA">
        <w:rPr>
          <w:lang w:val="en-GB"/>
        </w:rPr>
        <w:t xml:space="preserve">new </w:t>
      </w:r>
      <w:r w:rsidR="008C0C0B" w:rsidRPr="00931ECA">
        <w:rPr>
          <w:lang w:val="en-GB"/>
        </w:rPr>
        <w:t xml:space="preserve">Centre for Marine Meteorological and Oceanographic Climate Data </w:t>
      </w:r>
    </w:p>
    <w:p w:rsidR="00B50B46" w:rsidRPr="00931ECA" w:rsidRDefault="007566CA" w:rsidP="00441F80">
      <w:pPr>
        <w:pStyle w:val="Bodytext"/>
        <w:rPr>
          <w:lang w:val="en-GB"/>
        </w:rPr>
      </w:pPr>
      <w:r w:rsidRPr="00931ECA">
        <w:rPr>
          <w:rStyle w:val="Semibold"/>
          <w:lang w:val="en-GB"/>
        </w:rPr>
        <w:t>4.6.1.1</w:t>
      </w:r>
      <w:r w:rsidRPr="00931ECA">
        <w:rPr>
          <w:rStyle w:val="Semibold"/>
          <w:lang w:val="en-GB"/>
        </w:rPr>
        <w:tab/>
      </w:r>
      <w:r w:rsidR="008C0280" w:rsidRPr="00931ECA">
        <w:rPr>
          <w:rStyle w:val="Semibold"/>
          <w:lang w:val="en-GB"/>
        </w:rPr>
        <w:t xml:space="preserve">The agency proposing to host a CMOC </w:t>
      </w:r>
      <w:r w:rsidR="00441F80" w:rsidRPr="00931ECA">
        <w:rPr>
          <w:rStyle w:val="Semibold"/>
          <w:lang w:val="en-GB"/>
        </w:rPr>
        <w:t xml:space="preserve">shall </w:t>
      </w:r>
      <w:r w:rsidR="008C0280" w:rsidRPr="00931ECA">
        <w:rPr>
          <w:rStyle w:val="Semibold"/>
          <w:lang w:val="en-GB"/>
        </w:rPr>
        <w:t xml:space="preserve">follow the procedures listed here. </w:t>
      </w:r>
      <w:r w:rsidR="00395C7C" w:rsidRPr="00931ECA">
        <w:rPr>
          <w:rStyle w:val="Semibold"/>
          <w:lang w:val="en-GB"/>
        </w:rPr>
        <w:t>It</w:t>
      </w:r>
      <w:r w:rsidR="008C0280" w:rsidRPr="00931ECA">
        <w:rPr>
          <w:rStyle w:val="Semibold"/>
          <w:lang w:val="en-GB"/>
        </w:rPr>
        <w:t xml:space="preserve"> </w:t>
      </w:r>
      <w:r w:rsidR="00441F80" w:rsidRPr="00931ECA">
        <w:rPr>
          <w:rStyle w:val="Semibold"/>
          <w:lang w:val="en-GB"/>
        </w:rPr>
        <w:t xml:space="preserve">shall </w:t>
      </w:r>
      <w:r w:rsidR="008C0280" w:rsidRPr="00931ECA">
        <w:rPr>
          <w:rStyle w:val="Semibold"/>
          <w:lang w:val="en-GB"/>
        </w:rPr>
        <w:t>prepare a document that clearly addresses all of the obligations and corresponding functions</w:t>
      </w:r>
      <w:r w:rsidR="003C6742" w:rsidRPr="00931ECA">
        <w:rPr>
          <w:rStyle w:val="Semibold"/>
          <w:lang w:val="en-GB"/>
        </w:rPr>
        <w:t xml:space="preserve"> </w:t>
      </w:r>
      <w:r w:rsidR="008C0280" w:rsidRPr="00931ECA">
        <w:rPr>
          <w:rStyle w:val="Semibold"/>
          <w:lang w:val="en-GB"/>
        </w:rPr>
        <w:t>described in Annex 2 to Recommendation 2 (JCOMM-4)</w:t>
      </w:r>
      <w:r w:rsidR="00395C7C" w:rsidRPr="00931ECA">
        <w:rPr>
          <w:rStyle w:val="Semibold"/>
          <w:lang w:val="en-GB"/>
        </w:rPr>
        <w:t xml:space="preserve"> and</w:t>
      </w:r>
      <w:r w:rsidR="008C0280" w:rsidRPr="00931ECA">
        <w:rPr>
          <w:rStyle w:val="Semibold"/>
          <w:lang w:val="en-GB"/>
        </w:rPr>
        <w:t xml:space="preserve"> </w:t>
      </w:r>
      <w:r w:rsidR="00395C7C" w:rsidRPr="00931ECA">
        <w:rPr>
          <w:rStyle w:val="Semibold"/>
          <w:lang w:val="en-GB"/>
        </w:rPr>
        <w:t>in Joint WMO-</w:t>
      </w:r>
      <w:r w:rsidR="000A431C" w:rsidRPr="00931ECA">
        <w:rPr>
          <w:rStyle w:val="Semibold"/>
          <w:lang w:val="en-GB"/>
        </w:rPr>
        <w:t>IOC Technical Commission</w:t>
      </w:r>
      <w:r w:rsidR="00395C7C" w:rsidRPr="00931ECA">
        <w:rPr>
          <w:rStyle w:val="Semibold"/>
          <w:lang w:val="en-GB"/>
        </w:rPr>
        <w:t xml:space="preserve"> for Oceanography and M</w:t>
      </w:r>
      <w:r w:rsidR="000A431C" w:rsidRPr="00931ECA">
        <w:rPr>
          <w:rStyle w:val="Semibold"/>
          <w:lang w:val="en-GB"/>
        </w:rPr>
        <w:t xml:space="preserve">arine Meteorology, Fourth session, Executive summary of the abridged final report with resolutions and recommendations </w:t>
      </w:r>
      <w:r w:rsidR="008C0280" w:rsidRPr="00931ECA">
        <w:rPr>
          <w:rStyle w:val="Semibold"/>
          <w:lang w:val="en-GB"/>
        </w:rPr>
        <w:t>(WMO-IOC/JCOMM-4/3</w:t>
      </w:r>
      <w:r w:rsidR="000A431C" w:rsidRPr="00931ECA">
        <w:rPr>
          <w:rStyle w:val="Semibold"/>
          <w:lang w:val="en-GB"/>
        </w:rPr>
        <w:t>,</w:t>
      </w:r>
      <w:r w:rsidR="00441F80" w:rsidRPr="00931ECA">
        <w:rPr>
          <w:rStyle w:val="Semibold"/>
          <w:lang w:val="en-GB"/>
        </w:rPr>
        <w:t xml:space="preserve"> </w:t>
      </w:r>
      <w:r w:rsidR="008C0280" w:rsidRPr="00931ECA">
        <w:rPr>
          <w:rStyle w:val="Semibold"/>
          <w:lang w:val="en-GB"/>
        </w:rPr>
        <w:t>WMO-No. 1093)</w:t>
      </w:r>
      <w:r w:rsidR="000F31A8" w:rsidRPr="00931ECA">
        <w:rPr>
          <w:rStyle w:val="Semibold"/>
          <w:lang w:val="en-GB"/>
        </w:rPr>
        <w:t>, hereafter referred to as Executive Summary of JCOMM-4</w:t>
      </w:r>
      <w:r w:rsidR="008C0280" w:rsidRPr="00931ECA">
        <w:rPr>
          <w:rStyle w:val="Semibold"/>
          <w:lang w:val="en-GB"/>
        </w:rPr>
        <w:t xml:space="preserve">. </w:t>
      </w:r>
      <w:r w:rsidR="008C0280" w:rsidRPr="00931ECA">
        <w:rPr>
          <w:lang w:val="en-GB"/>
        </w:rPr>
        <w:t>Explicitly, this should include descriptions of the proposed outcomes</w:t>
      </w:r>
      <w:r w:rsidR="00395C7C" w:rsidRPr="00931ECA">
        <w:rPr>
          <w:lang w:val="en-GB"/>
        </w:rPr>
        <w:t xml:space="preserve"> and </w:t>
      </w:r>
      <w:r w:rsidR="008C0280" w:rsidRPr="00931ECA">
        <w:rPr>
          <w:lang w:val="en-GB"/>
        </w:rPr>
        <w:t xml:space="preserve">outputs (services, products) and how these </w:t>
      </w:r>
      <w:r w:rsidR="00441F80" w:rsidRPr="00931ECA">
        <w:rPr>
          <w:lang w:val="en-GB"/>
        </w:rPr>
        <w:t xml:space="preserve">would </w:t>
      </w:r>
      <w:r w:rsidR="008C0280" w:rsidRPr="00931ECA">
        <w:rPr>
          <w:lang w:val="en-GB"/>
        </w:rPr>
        <w:t>contribut</w:t>
      </w:r>
      <w:r w:rsidR="00441F80" w:rsidRPr="00931ECA">
        <w:rPr>
          <w:lang w:val="en-GB"/>
        </w:rPr>
        <w:t>e</w:t>
      </w:r>
      <w:r w:rsidR="008C0280" w:rsidRPr="00931ECA">
        <w:rPr>
          <w:lang w:val="en-GB"/>
        </w:rPr>
        <w:t xml:space="preserve"> to WMO and IOC requirements for managing marine</w:t>
      </w:r>
      <w:r w:rsidR="000705B3" w:rsidRPr="00931ECA">
        <w:rPr>
          <w:lang w:val="en-GB"/>
        </w:rPr>
        <w:t xml:space="preserve"> </w:t>
      </w:r>
      <w:r w:rsidR="008C0280" w:rsidRPr="00931ECA">
        <w:rPr>
          <w:lang w:val="en-GB"/>
        </w:rPr>
        <w:t>meteorological and oceanographic climatological data. The proposing agency should also describe what their annual report will contain.</w:t>
      </w:r>
    </w:p>
    <w:p w:rsidR="00B50B46" w:rsidRPr="00931ECA" w:rsidRDefault="007566CA">
      <w:pPr>
        <w:pStyle w:val="Bodytext"/>
        <w:rPr>
          <w:lang w:val="en-GB"/>
        </w:rPr>
      </w:pPr>
      <w:r w:rsidRPr="00931ECA">
        <w:rPr>
          <w:lang w:val="en-GB"/>
        </w:rPr>
        <w:t>4.6.1.</w:t>
      </w:r>
      <w:r w:rsidR="005427F2" w:rsidRPr="00931ECA">
        <w:rPr>
          <w:lang w:val="en-GB"/>
        </w:rPr>
        <w:t>2</w:t>
      </w:r>
      <w:r w:rsidRPr="00931ECA">
        <w:rPr>
          <w:lang w:val="en-GB"/>
        </w:rPr>
        <w:tab/>
      </w:r>
      <w:r w:rsidR="008C0280" w:rsidRPr="00931ECA">
        <w:rPr>
          <w:lang w:val="en-GB"/>
        </w:rPr>
        <w:t>Further actions will proceed as described in Annex 3 to Recommendation 2 (JCOMM-4)</w:t>
      </w:r>
      <w:r w:rsidR="00195207" w:rsidRPr="00931ECA">
        <w:rPr>
          <w:lang w:val="en-GB"/>
        </w:rPr>
        <w:t xml:space="preserve"> and</w:t>
      </w:r>
      <w:r w:rsidRPr="00931ECA">
        <w:rPr>
          <w:lang w:val="en-GB"/>
        </w:rPr>
        <w:t xml:space="preserve"> </w:t>
      </w:r>
      <w:r w:rsidR="000F31A8" w:rsidRPr="00931ECA">
        <w:rPr>
          <w:lang w:val="en-GB"/>
        </w:rPr>
        <w:t xml:space="preserve">in the Executive Summary of JCOMM-4 </w:t>
      </w:r>
      <w:r w:rsidR="00195207" w:rsidRPr="00931ECA">
        <w:rPr>
          <w:lang w:val="en-GB"/>
        </w:rPr>
        <w:t>(WMO-IOC/JCOMM-4/3,</w:t>
      </w:r>
      <w:r w:rsidR="00441F80" w:rsidRPr="00931ECA">
        <w:rPr>
          <w:lang w:val="en-GB"/>
        </w:rPr>
        <w:t xml:space="preserve"> </w:t>
      </w:r>
      <w:r w:rsidR="00195207" w:rsidRPr="00931ECA">
        <w:rPr>
          <w:lang w:val="en-GB"/>
        </w:rPr>
        <w:t>WMO-No. 1093)</w:t>
      </w:r>
      <w:r w:rsidR="008C0280" w:rsidRPr="00931ECA">
        <w:rPr>
          <w:lang w:val="en-GB"/>
        </w:rPr>
        <w:t>.</w:t>
      </w:r>
    </w:p>
    <w:p w:rsidR="00B50B46" w:rsidRPr="00931ECA" w:rsidRDefault="008C0280" w:rsidP="007566CA">
      <w:pPr>
        <w:pStyle w:val="Heading3NOToC"/>
        <w:rPr>
          <w:lang w:val="en-GB"/>
        </w:rPr>
      </w:pPr>
      <w:r w:rsidRPr="00931ECA">
        <w:rPr>
          <w:lang w:val="en-GB"/>
        </w:rPr>
        <w:t xml:space="preserve">4.6.2 </w:t>
      </w:r>
      <w:r w:rsidRPr="00931ECA">
        <w:rPr>
          <w:lang w:val="en-GB"/>
        </w:rPr>
        <w:tab/>
        <w:t>Terms of Reference of the CMOC Accreditation Committee</w:t>
      </w:r>
    </w:p>
    <w:p w:rsidR="00B858F7" w:rsidRPr="00931ECA" w:rsidRDefault="00B858F7">
      <w:pPr>
        <w:pStyle w:val="Bodytext"/>
        <w:rPr>
          <w:lang w:val="en-GB"/>
        </w:rPr>
      </w:pPr>
      <w:r w:rsidRPr="00931ECA">
        <w:rPr>
          <w:lang w:val="en-GB"/>
        </w:rPr>
        <w:t>4.6.2.1</w:t>
      </w:r>
      <w:r w:rsidRPr="00931ECA">
        <w:rPr>
          <w:lang w:val="en-GB"/>
        </w:rPr>
        <w:tab/>
        <w:t xml:space="preserve">An independent committee consisting of at least three members appointed by the JCOMM Data Management Coordination Group </w:t>
      </w:r>
      <w:r w:rsidRPr="00931ECA">
        <w:rPr>
          <w:highlight w:val="cyan"/>
          <w:lang w:val="en-GB"/>
        </w:rPr>
        <w:t>will</w:t>
      </w:r>
      <w:r w:rsidR="00441F80" w:rsidRPr="00931ECA">
        <w:rPr>
          <w:highlight w:val="cyan"/>
          <w:lang w:val="en-GB"/>
        </w:rPr>
        <w:t xml:space="preserve"> (MC: or shall?)</w:t>
      </w:r>
      <w:r w:rsidRPr="00931ECA">
        <w:rPr>
          <w:lang w:val="en-GB"/>
        </w:rPr>
        <w:t xml:space="preserve"> conduct the accreditation of a candidate CMOC.</w:t>
      </w:r>
    </w:p>
    <w:p w:rsidR="00B50B46" w:rsidRPr="00931ECA" w:rsidRDefault="007566CA" w:rsidP="00F25595">
      <w:pPr>
        <w:pStyle w:val="Bodytext"/>
        <w:rPr>
          <w:rStyle w:val="Semibold"/>
          <w:lang w:val="en-GB"/>
        </w:rPr>
      </w:pPr>
      <w:r w:rsidRPr="00931ECA">
        <w:rPr>
          <w:rStyle w:val="Semibold"/>
          <w:lang w:val="en-GB"/>
        </w:rPr>
        <w:t>4.6.2.2</w:t>
      </w:r>
      <w:r w:rsidRPr="00931ECA">
        <w:rPr>
          <w:rStyle w:val="Semibold"/>
          <w:lang w:val="en-GB"/>
        </w:rPr>
        <w:tab/>
      </w:r>
      <w:r w:rsidR="008C0280" w:rsidRPr="00931ECA">
        <w:rPr>
          <w:rStyle w:val="Semibold"/>
          <w:lang w:val="en-GB"/>
        </w:rPr>
        <w:t>The Committee shall:</w:t>
      </w:r>
    </w:p>
    <w:p w:rsidR="008C0280" w:rsidRPr="00931ECA" w:rsidRDefault="007566CA" w:rsidP="0039784B">
      <w:pPr>
        <w:pStyle w:val="Indent1"/>
        <w:rPr>
          <w:rStyle w:val="Semibold"/>
        </w:rPr>
      </w:pPr>
      <w:r w:rsidRPr="00931ECA">
        <w:rPr>
          <w:rStyle w:val="Semibold"/>
        </w:rPr>
        <w:t>(</w:t>
      </w:r>
      <w:r w:rsidR="008C0280" w:rsidRPr="00931ECA">
        <w:rPr>
          <w:rStyle w:val="Semibold"/>
        </w:rPr>
        <w:t>a)</w:t>
      </w:r>
      <w:r w:rsidR="008C0280" w:rsidRPr="00931ECA">
        <w:rPr>
          <w:rStyle w:val="Semibold"/>
        </w:rPr>
        <w:tab/>
        <w:t>Elect a chair</w:t>
      </w:r>
      <w:r w:rsidR="00140437" w:rsidRPr="00931ECA">
        <w:rPr>
          <w:rStyle w:val="Semibold"/>
        </w:rPr>
        <w:t>person</w:t>
      </w:r>
      <w:r w:rsidR="008C0280" w:rsidRPr="00931ECA">
        <w:rPr>
          <w:rStyle w:val="Semibold"/>
        </w:rPr>
        <w:t>;</w:t>
      </w:r>
    </w:p>
    <w:p w:rsidR="008C0280" w:rsidRPr="00931ECA" w:rsidRDefault="007566CA" w:rsidP="00441F80">
      <w:pPr>
        <w:pStyle w:val="Indent1"/>
      </w:pPr>
      <w:r w:rsidRPr="00931ECA">
        <w:rPr>
          <w:rStyle w:val="Semibold"/>
        </w:rPr>
        <w:t>(</w:t>
      </w:r>
      <w:r w:rsidR="008C0280" w:rsidRPr="00931ECA">
        <w:rPr>
          <w:rStyle w:val="Semibold"/>
        </w:rPr>
        <w:t>b)</w:t>
      </w:r>
      <w:r w:rsidR="008C0280" w:rsidRPr="00931ECA">
        <w:rPr>
          <w:rStyle w:val="Semibold"/>
        </w:rPr>
        <w:tab/>
        <w:t>Review the document</w:t>
      </w:r>
      <w:r w:rsidR="00140437" w:rsidRPr="00931ECA">
        <w:rPr>
          <w:rStyle w:val="Semibold"/>
        </w:rPr>
        <w:t>ation</w:t>
      </w:r>
      <w:r w:rsidR="008C0280" w:rsidRPr="00931ECA">
        <w:rPr>
          <w:rStyle w:val="Semibold"/>
        </w:rPr>
        <w:t xml:space="preserve"> submitted by the </w:t>
      </w:r>
      <w:r w:rsidR="000F31A8" w:rsidRPr="00931ECA">
        <w:rPr>
          <w:rStyle w:val="Semibold"/>
        </w:rPr>
        <w:t xml:space="preserve">candidate </w:t>
      </w:r>
      <w:r w:rsidR="008C0280" w:rsidRPr="00931ECA">
        <w:rPr>
          <w:rStyle w:val="Semibold"/>
        </w:rPr>
        <w:t xml:space="preserve">CMOC, </w:t>
      </w:r>
      <w:r w:rsidR="00441F80" w:rsidRPr="00931ECA">
        <w:rPr>
          <w:rStyle w:val="Semibold"/>
        </w:rPr>
        <w:t xml:space="preserve">paying </w:t>
      </w:r>
      <w:r w:rsidR="008C0280" w:rsidRPr="00931ECA">
        <w:rPr>
          <w:rStyle w:val="Semibold"/>
        </w:rPr>
        <w:t>special attention to the accreditation criteria.</w:t>
      </w:r>
      <w:r w:rsidR="008C0280" w:rsidRPr="00931ECA">
        <w:t xml:space="preserve"> The proposal will be judged against each of the criterion and will be scored as described in</w:t>
      </w:r>
      <w:r w:rsidR="008361E3" w:rsidRPr="00931ECA">
        <w:t xml:space="preserve"> 4.6.3</w:t>
      </w:r>
      <w:r w:rsidR="00441F80" w:rsidRPr="00931ECA">
        <w:t xml:space="preserve"> below</w:t>
      </w:r>
      <w:r w:rsidR="008C0280" w:rsidRPr="00931ECA">
        <w:t xml:space="preserve">. </w:t>
      </w:r>
      <w:r w:rsidR="001A11C3" w:rsidRPr="00931ECA">
        <w:t xml:space="preserve">For </w:t>
      </w:r>
      <w:r w:rsidR="008C0280" w:rsidRPr="00931ECA">
        <w:t xml:space="preserve">accreditation, a </w:t>
      </w:r>
      <w:r w:rsidR="0072738A" w:rsidRPr="00931ECA">
        <w:t xml:space="preserve">candidate </w:t>
      </w:r>
      <w:r w:rsidR="008C0280" w:rsidRPr="00931ECA">
        <w:t>needs to satisfy the committee that all criteria are fully met; there must be unanimity among committee members;</w:t>
      </w:r>
    </w:p>
    <w:p w:rsidR="008C0280" w:rsidRPr="00931ECA" w:rsidRDefault="007566CA" w:rsidP="001E172A">
      <w:pPr>
        <w:pStyle w:val="Indent1"/>
      </w:pPr>
      <w:r w:rsidRPr="00931ECA">
        <w:rPr>
          <w:rStyle w:val="Semibold"/>
        </w:rPr>
        <w:t>(</w:t>
      </w:r>
      <w:r w:rsidR="008C0280" w:rsidRPr="00931ECA">
        <w:rPr>
          <w:rStyle w:val="Semibold"/>
        </w:rPr>
        <w:t>c)</w:t>
      </w:r>
      <w:r w:rsidR="008C0280" w:rsidRPr="00931ECA">
        <w:rPr>
          <w:rStyle w:val="Semibold"/>
        </w:rPr>
        <w:tab/>
        <w:t>Decide what expressions of support are appropriate for a proposal</w:t>
      </w:r>
      <w:r w:rsidR="001E172A" w:rsidRPr="00931ECA">
        <w:rPr>
          <w:rStyle w:val="Semibold"/>
        </w:rPr>
        <w:t>, and from which groups</w:t>
      </w:r>
      <w:r w:rsidR="008C0280" w:rsidRPr="00931ECA">
        <w:rPr>
          <w:rStyle w:val="Semibold"/>
        </w:rPr>
        <w:t xml:space="preserve"> (criteria 2</w:t>
      </w:r>
      <w:r w:rsidR="001A11C3" w:rsidRPr="00931ECA">
        <w:rPr>
          <w:rStyle w:val="Semibold"/>
        </w:rPr>
        <w:t xml:space="preserve"> and </w:t>
      </w:r>
      <w:r w:rsidR="008C0280" w:rsidRPr="00931ECA">
        <w:rPr>
          <w:rStyle w:val="Semibold"/>
        </w:rPr>
        <w:t>3).</w:t>
      </w:r>
      <w:r w:rsidR="008C0280" w:rsidRPr="00931ECA">
        <w:t xml:space="preserve"> The rationale will be explained in the committee report;</w:t>
      </w:r>
    </w:p>
    <w:p w:rsidR="000152FB" w:rsidRPr="00931ECA" w:rsidRDefault="008C0C0B" w:rsidP="001E172A">
      <w:pPr>
        <w:pStyle w:val="Indent1"/>
        <w:rPr>
          <w:rStyle w:val="Semibold"/>
        </w:rPr>
      </w:pPr>
      <w:r w:rsidRPr="00931ECA">
        <w:rPr>
          <w:rStyle w:val="Semibold"/>
        </w:rPr>
        <w:t>(</w:t>
      </w:r>
      <w:r w:rsidR="008C0280" w:rsidRPr="00931ECA">
        <w:rPr>
          <w:rStyle w:val="Semibold"/>
        </w:rPr>
        <w:t>d)</w:t>
      </w:r>
      <w:r w:rsidR="008C0280" w:rsidRPr="00931ECA">
        <w:rPr>
          <w:rStyle w:val="Semibold"/>
        </w:rPr>
        <w:tab/>
        <w:t>If required, designate someone to consult or visit the candidate CMOC in order to</w:t>
      </w:r>
      <w:r w:rsidR="000152FB" w:rsidRPr="00931ECA">
        <w:rPr>
          <w:rStyle w:val="Semibold"/>
        </w:rPr>
        <w:t>:</w:t>
      </w:r>
    </w:p>
    <w:p w:rsidR="000152FB" w:rsidRPr="00931ECA" w:rsidRDefault="008C0280" w:rsidP="000152FB">
      <w:pPr>
        <w:pStyle w:val="Indent2"/>
        <w:rPr>
          <w:rStyle w:val="Semibold"/>
        </w:rPr>
      </w:pPr>
      <w:r w:rsidRPr="00931ECA">
        <w:rPr>
          <w:rStyle w:val="Semibold"/>
        </w:rPr>
        <w:lastRenderedPageBreak/>
        <w:t>(i)</w:t>
      </w:r>
      <w:r w:rsidR="000152FB" w:rsidRPr="00931ECA">
        <w:rPr>
          <w:rStyle w:val="Semibold"/>
        </w:rPr>
        <w:tab/>
        <w:t>I</w:t>
      </w:r>
      <w:r w:rsidRPr="00931ECA">
        <w:rPr>
          <w:rStyle w:val="Semibold"/>
        </w:rPr>
        <w:t xml:space="preserve">nform the candidate about possible elements </w:t>
      </w:r>
      <w:r w:rsidR="001E172A" w:rsidRPr="00931ECA">
        <w:rPr>
          <w:rStyle w:val="Semibold"/>
        </w:rPr>
        <w:t xml:space="preserve">that need </w:t>
      </w:r>
      <w:r w:rsidRPr="00931ECA">
        <w:rPr>
          <w:rStyle w:val="Semibold"/>
        </w:rPr>
        <w:t>to be clarified, and seek clarification</w:t>
      </w:r>
      <w:r w:rsidR="001A11C3" w:rsidRPr="00931ECA">
        <w:rPr>
          <w:rStyle w:val="Semibold"/>
        </w:rPr>
        <w:t>;</w:t>
      </w:r>
    </w:p>
    <w:p w:rsidR="000152FB" w:rsidRPr="00931ECA" w:rsidRDefault="008C0280" w:rsidP="000152FB">
      <w:pPr>
        <w:pStyle w:val="Indent2"/>
        <w:rPr>
          <w:rStyle w:val="Semibold"/>
        </w:rPr>
      </w:pPr>
      <w:r w:rsidRPr="00931ECA">
        <w:rPr>
          <w:rStyle w:val="Semibold"/>
        </w:rPr>
        <w:t>(ii)</w:t>
      </w:r>
      <w:r w:rsidR="000152FB" w:rsidRPr="00931ECA">
        <w:rPr>
          <w:rStyle w:val="Semibold"/>
        </w:rPr>
        <w:tab/>
        <w:t>V</w:t>
      </w:r>
      <w:r w:rsidRPr="00931ECA">
        <w:rPr>
          <w:rStyle w:val="Semibold"/>
        </w:rPr>
        <w:t>erify specific functions and capabilities of the candidate CMOC</w:t>
      </w:r>
      <w:r w:rsidR="001A11C3" w:rsidRPr="00931ECA">
        <w:rPr>
          <w:rStyle w:val="Semibold"/>
        </w:rPr>
        <w:t>;</w:t>
      </w:r>
    </w:p>
    <w:p w:rsidR="000152FB" w:rsidRPr="00931ECA" w:rsidRDefault="008C0280" w:rsidP="002D5A8F">
      <w:pPr>
        <w:pStyle w:val="Indent2"/>
        <w:rPr>
          <w:rStyle w:val="Semibold"/>
        </w:rPr>
      </w:pPr>
      <w:r w:rsidRPr="00931ECA">
        <w:rPr>
          <w:rStyle w:val="Semibold"/>
        </w:rPr>
        <w:t>(iii)</w:t>
      </w:r>
      <w:r w:rsidR="000152FB" w:rsidRPr="00931ECA">
        <w:rPr>
          <w:rStyle w:val="Semibold"/>
        </w:rPr>
        <w:tab/>
        <w:t>N</w:t>
      </w:r>
      <w:r w:rsidRPr="00931ECA">
        <w:rPr>
          <w:rStyle w:val="Semibold"/>
        </w:rPr>
        <w:t xml:space="preserve">egotiate needed changes to the </w:t>
      </w:r>
      <w:r w:rsidR="002D5A8F" w:rsidRPr="00931ECA">
        <w:rPr>
          <w:rStyle w:val="Semibold"/>
          <w:highlight w:val="cyan"/>
        </w:rPr>
        <w:t>proposed statement of compliance and commitment;</w:t>
      </w:r>
      <w:r w:rsidR="00704BD0" w:rsidRPr="00931ECA">
        <w:rPr>
          <w:rStyle w:val="Semibold"/>
          <w:highlight w:val="cyan"/>
        </w:rPr>
        <w:t>(MC: see 4.6.5)</w:t>
      </w:r>
    </w:p>
    <w:p w:rsidR="00B50B46" w:rsidRPr="00931ECA" w:rsidRDefault="008C0280" w:rsidP="000152FB">
      <w:pPr>
        <w:pStyle w:val="Indent2"/>
        <w:rPr>
          <w:rStyle w:val="Semibold"/>
        </w:rPr>
      </w:pPr>
      <w:r w:rsidRPr="00931ECA">
        <w:rPr>
          <w:rStyle w:val="Semibold"/>
        </w:rPr>
        <w:t>(i</w:t>
      </w:r>
      <w:r w:rsidR="000152FB" w:rsidRPr="00931ECA">
        <w:rPr>
          <w:rStyle w:val="Semibold"/>
        </w:rPr>
        <w:t>v</w:t>
      </w:r>
      <w:r w:rsidRPr="00931ECA">
        <w:rPr>
          <w:rStyle w:val="Semibold"/>
        </w:rPr>
        <w:t>)</w:t>
      </w:r>
      <w:r w:rsidR="000152FB" w:rsidRPr="00931ECA">
        <w:rPr>
          <w:rStyle w:val="Semibold"/>
        </w:rPr>
        <w:tab/>
        <w:t>S</w:t>
      </w:r>
      <w:r w:rsidRPr="00931ECA">
        <w:rPr>
          <w:rStyle w:val="Semibold"/>
        </w:rPr>
        <w:t xml:space="preserve">ubmit a report </w:t>
      </w:r>
      <w:r w:rsidR="001E172A" w:rsidRPr="00931ECA">
        <w:rPr>
          <w:rStyle w:val="Semibold"/>
        </w:rPr>
        <w:t xml:space="preserve">with recommendations </w:t>
      </w:r>
      <w:r w:rsidRPr="00931ECA">
        <w:rPr>
          <w:rStyle w:val="Semibold"/>
        </w:rPr>
        <w:t xml:space="preserve">to the </w:t>
      </w:r>
      <w:r w:rsidR="000152FB" w:rsidRPr="00931ECA">
        <w:rPr>
          <w:rStyle w:val="Semibold"/>
        </w:rPr>
        <w:t>C</w:t>
      </w:r>
      <w:r w:rsidRPr="00931ECA">
        <w:rPr>
          <w:rStyle w:val="Semibold"/>
        </w:rPr>
        <w:t xml:space="preserve">ommittee within the time period specified in </w:t>
      </w:r>
      <w:r w:rsidR="001A11C3" w:rsidRPr="00931ECA">
        <w:rPr>
          <w:rStyle w:val="Semibold"/>
        </w:rPr>
        <w:t>Recommendation 2 (JCOMM-4)</w:t>
      </w:r>
      <w:r w:rsidR="00931ECA">
        <w:rPr>
          <w:rStyle w:val="Semibold"/>
        </w:rPr>
        <w:t xml:space="preserve"> </w:t>
      </w:r>
      <w:r w:rsidRPr="00931ECA">
        <w:rPr>
          <w:rStyle w:val="Semibold"/>
        </w:rPr>
        <w:t>and its annexes;</w:t>
      </w:r>
    </w:p>
    <w:p w:rsidR="008C0280" w:rsidRPr="00931ECA" w:rsidRDefault="007566CA" w:rsidP="002D5A8F">
      <w:pPr>
        <w:pStyle w:val="Indent1"/>
      </w:pPr>
      <w:r w:rsidRPr="00931ECA">
        <w:rPr>
          <w:rStyle w:val="Semibold"/>
        </w:rPr>
        <w:t>(</w:t>
      </w:r>
      <w:r w:rsidR="008C0280" w:rsidRPr="00931ECA">
        <w:rPr>
          <w:rStyle w:val="Semibold"/>
        </w:rPr>
        <w:t>e)</w:t>
      </w:r>
      <w:r w:rsidR="008C0280" w:rsidRPr="00931ECA">
        <w:rPr>
          <w:rStyle w:val="Semibold"/>
        </w:rPr>
        <w:tab/>
        <w:t xml:space="preserve">Prepare a written report of </w:t>
      </w:r>
      <w:r w:rsidR="001A11C3" w:rsidRPr="00931ECA">
        <w:rPr>
          <w:rStyle w:val="Semibold"/>
        </w:rPr>
        <w:t xml:space="preserve">its </w:t>
      </w:r>
      <w:r w:rsidR="008C0280" w:rsidRPr="00931ECA">
        <w:rPr>
          <w:rStyle w:val="Semibold"/>
        </w:rPr>
        <w:t>evaluation explain</w:t>
      </w:r>
      <w:r w:rsidR="001A11C3" w:rsidRPr="00931ECA">
        <w:rPr>
          <w:rStyle w:val="Semibold"/>
        </w:rPr>
        <w:t>ing</w:t>
      </w:r>
      <w:r w:rsidR="008C0280" w:rsidRPr="00931ECA">
        <w:rPr>
          <w:rStyle w:val="Semibold"/>
        </w:rPr>
        <w:t xml:space="preserve"> the results. </w:t>
      </w:r>
      <w:r w:rsidR="008C0280" w:rsidRPr="00931ECA">
        <w:t xml:space="preserve">In particular, if the </w:t>
      </w:r>
      <w:r w:rsidR="002D5A8F" w:rsidRPr="00931ECA">
        <w:rPr>
          <w:highlight w:val="cyan"/>
        </w:rPr>
        <w:t>proposed statement of compliance and commitment</w:t>
      </w:r>
      <w:r w:rsidR="00704BD0" w:rsidRPr="00931ECA">
        <w:rPr>
          <w:highlight w:val="cyan"/>
        </w:rPr>
        <w:t xml:space="preserve"> (MC: idem)</w:t>
      </w:r>
      <w:r w:rsidR="008C0280" w:rsidRPr="00931ECA">
        <w:t xml:space="preserve"> </w:t>
      </w:r>
      <w:r w:rsidR="001A11C3" w:rsidRPr="00931ECA">
        <w:t xml:space="preserve">does not meet </w:t>
      </w:r>
      <w:r w:rsidR="008C0280" w:rsidRPr="00931ECA">
        <w:t xml:space="preserve">one or more criteria, the </w:t>
      </w:r>
      <w:r w:rsidR="002D5A8F" w:rsidRPr="00931ECA">
        <w:t>C</w:t>
      </w:r>
      <w:r w:rsidR="008C0280" w:rsidRPr="00931ECA">
        <w:t xml:space="preserve">ommittee </w:t>
      </w:r>
      <w:r w:rsidR="008C0280" w:rsidRPr="00931ECA">
        <w:rPr>
          <w:highlight w:val="cyan"/>
        </w:rPr>
        <w:t>will</w:t>
      </w:r>
      <w:r w:rsidR="002D5A8F" w:rsidRPr="00931ECA">
        <w:rPr>
          <w:highlight w:val="cyan"/>
        </w:rPr>
        <w:t xml:space="preserve"> (MC: shall?)</w:t>
      </w:r>
      <w:r w:rsidR="008C0280" w:rsidRPr="00931ECA">
        <w:t xml:space="preserve"> explain </w:t>
      </w:r>
      <w:r w:rsidR="00E1649B" w:rsidRPr="00931ECA">
        <w:t>its</w:t>
      </w:r>
      <w:r w:rsidR="008C0280" w:rsidRPr="00931ECA">
        <w:t xml:space="preserve"> reasons and may suggest a possible remedy; </w:t>
      </w:r>
    </w:p>
    <w:p w:rsidR="008C0280" w:rsidRPr="00931ECA" w:rsidRDefault="007566CA" w:rsidP="0046174B">
      <w:pPr>
        <w:pStyle w:val="Indent1"/>
      </w:pPr>
      <w:r w:rsidRPr="00931ECA">
        <w:rPr>
          <w:rStyle w:val="Semibold"/>
        </w:rPr>
        <w:t>(</w:t>
      </w:r>
      <w:r w:rsidR="008C0280" w:rsidRPr="00931ECA">
        <w:rPr>
          <w:rStyle w:val="Semibold"/>
        </w:rPr>
        <w:t>f)</w:t>
      </w:r>
      <w:r w:rsidR="008C0280" w:rsidRPr="00931ECA">
        <w:rPr>
          <w:rStyle w:val="Semibold"/>
        </w:rPr>
        <w:tab/>
        <w:t xml:space="preserve">Submit the report to the </w:t>
      </w:r>
      <w:r w:rsidR="001E172A" w:rsidRPr="00931ECA">
        <w:rPr>
          <w:rStyle w:val="Semibold"/>
        </w:rPr>
        <w:t xml:space="preserve">JCOMM </w:t>
      </w:r>
      <w:r w:rsidR="00E1649B" w:rsidRPr="00931ECA">
        <w:rPr>
          <w:rStyle w:val="Semibold"/>
        </w:rPr>
        <w:t>Data Management Coordination Group</w:t>
      </w:r>
      <w:r w:rsidR="008C0280" w:rsidRPr="00931ECA">
        <w:rPr>
          <w:rStyle w:val="Semibold"/>
        </w:rPr>
        <w:t xml:space="preserve"> and to the authors of the </w:t>
      </w:r>
      <w:r w:rsidR="002D5A8F" w:rsidRPr="00931ECA">
        <w:rPr>
          <w:rStyle w:val="Semibold"/>
          <w:highlight w:val="cyan"/>
        </w:rPr>
        <w:t>statement of compliance and commitment;</w:t>
      </w:r>
      <w:r w:rsidR="00704BD0" w:rsidRPr="00931ECA">
        <w:rPr>
          <w:highlight w:val="cyan"/>
        </w:rPr>
        <w:t xml:space="preserve"> (MC: idem)</w:t>
      </w:r>
    </w:p>
    <w:p w:rsidR="00B50B46" w:rsidRPr="00931ECA" w:rsidRDefault="007566CA" w:rsidP="002D5A8F">
      <w:pPr>
        <w:pStyle w:val="Indent1"/>
      </w:pPr>
      <w:r w:rsidRPr="00931ECA">
        <w:rPr>
          <w:rStyle w:val="Semibold"/>
        </w:rPr>
        <w:t>(</w:t>
      </w:r>
      <w:r w:rsidR="008C0280" w:rsidRPr="00931ECA">
        <w:rPr>
          <w:rStyle w:val="Semibold"/>
        </w:rPr>
        <w:t>g)</w:t>
      </w:r>
      <w:r w:rsidR="008C0280" w:rsidRPr="00931ECA">
        <w:rPr>
          <w:rStyle w:val="Semibold"/>
        </w:rPr>
        <w:tab/>
        <w:t xml:space="preserve">Upon request, provide copies of the </w:t>
      </w:r>
      <w:r w:rsidR="002D5A8F" w:rsidRPr="00931ECA">
        <w:rPr>
          <w:rStyle w:val="Semibold"/>
          <w:highlight w:val="cyan"/>
        </w:rPr>
        <w:t>proposed statement of compliance and commitment</w:t>
      </w:r>
      <w:r w:rsidR="00704BD0" w:rsidRPr="00931ECA">
        <w:rPr>
          <w:rStyle w:val="Semibold"/>
          <w:highlight w:val="cyan"/>
        </w:rPr>
        <w:t>(MC: idem)</w:t>
      </w:r>
      <w:r w:rsidR="008C0280" w:rsidRPr="00931ECA">
        <w:rPr>
          <w:rStyle w:val="Semibold"/>
        </w:rPr>
        <w:t xml:space="preserve"> and evaluation report to any JCOMM or IODE member</w:t>
      </w:r>
      <w:r w:rsidR="008C0280" w:rsidRPr="00931ECA">
        <w:t>.</w:t>
      </w:r>
    </w:p>
    <w:p w:rsidR="00B50B46" w:rsidRPr="00931ECA" w:rsidRDefault="007566CA" w:rsidP="00543B6D">
      <w:pPr>
        <w:pStyle w:val="Bodytext"/>
        <w:rPr>
          <w:rStyle w:val="Semibold"/>
          <w:lang w:val="en-GB"/>
        </w:rPr>
      </w:pPr>
      <w:r w:rsidRPr="00931ECA">
        <w:rPr>
          <w:rStyle w:val="Semibold"/>
          <w:lang w:val="en-GB"/>
        </w:rPr>
        <w:t>4.6.2.3</w:t>
      </w:r>
      <w:r w:rsidRPr="00931ECA">
        <w:rPr>
          <w:rStyle w:val="Semibold"/>
          <w:lang w:val="en-GB"/>
        </w:rPr>
        <w:tab/>
      </w:r>
      <w:r w:rsidR="008C0280" w:rsidRPr="00931ECA">
        <w:rPr>
          <w:rStyle w:val="Semibold"/>
          <w:lang w:val="en-GB"/>
        </w:rPr>
        <w:t>The Chair</w:t>
      </w:r>
      <w:r w:rsidR="00E1649B" w:rsidRPr="00931ECA">
        <w:rPr>
          <w:rStyle w:val="Semibold"/>
          <w:lang w:val="en-GB"/>
        </w:rPr>
        <w:t>person</w:t>
      </w:r>
      <w:r w:rsidR="008C0280" w:rsidRPr="00931ECA">
        <w:rPr>
          <w:rStyle w:val="Semibold"/>
          <w:lang w:val="en-GB"/>
        </w:rPr>
        <w:t xml:space="preserve"> of the Committee shall</w:t>
      </w:r>
      <w:r w:rsidR="00543B6D" w:rsidRPr="00931ECA">
        <w:rPr>
          <w:rStyle w:val="Semibold"/>
          <w:lang w:val="en-GB"/>
        </w:rPr>
        <w:t xml:space="preserve"> r</w:t>
      </w:r>
      <w:r w:rsidR="008C0280" w:rsidRPr="00931ECA">
        <w:rPr>
          <w:rStyle w:val="Semibold"/>
          <w:lang w:val="en-GB"/>
        </w:rPr>
        <w:t xml:space="preserve">eport the results of the evaluation to the </w:t>
      </w:r>
      <w:r w:rsidR="00543B6D" w:rsidRPr="00931ECA">
        <w:rPr>
          <w:rStyle w:val="Semibold"/>
          <w:lang w:val="en-GB"/>
        </w:rPr>
        <w:t xml:space="preserve">JCOMM </w:t>
      </w:r>
      <w:r w:rsidR="00E1649B" w:rsidRPr="00931ECA">
        <w:rPr>
          <w:rStyle w:val="Semibold"/>
          <w:lang w:val="en-GB"/>
        </w:rPr>
        <w:t>Data Management Coordination Group</w:t>
      </w:r>
      <w:r w:rsidR="008C0280" w:rsidRPr="00931ECA">
        <w:rPr>
          <w:rStyle w:val="Semibold"/>
          <w:lang w:val="en-GB"/>
        </w:rPr>
        <w:t>.</w:t>
      </w:r>
    </w:p>
    <w:p w:rsidR="00B50B46" w:rsidRPr="00931ECA" w:rsidRDefault="007566CA" w:rsidP="00F25595">
      <w:pPr>
        <w:pStyle w:val="Bodytext"/>
        <w:rPr>
          <w:lang w:val="en-GB"/>
        </w:rPr>
      </w:pPr>
      <w:r w:rsidRPr="00931ECA">
        <w:rPr>
          <w:lang w:val="en-GB"/>
        </w:rPr>
        <w:t>4.6.2.4</w:t>
      </w:r>
      <w:r w:rsidRPr="00931ECA">
        <w:rPr>
          <w:lang w:val="en-GB"/>
        </w:rPr>
        <w:tab/>
      </w:r>
      <w:r w:rsidR="008C0280" w:rsidRPr="00931ECA">
        <w:rPr>
          <w:lang w:val="en-GB"/>
        </w:rPr>
        <w:t>Membership</w:t>
      </w:r>
      <w:r w:rsidR="00485457" w:rsidRPr="00931ECA">
        <w:rPr>
          <w:lang w:val="en-GB"/>
        </w:rPr>
        <w:t xml:space="preserve"> of the Committee</w:t>
      </w:r>
      <w:r w:rsidR="008C0280" w:rsidRPr="00931ECA">
        <w:rPr>
          <w:lang w:val="en-GB"/>
        </w:rPr>
        <w:t>:</w:t>
      </w:r>
    </w:p>
    <w:p w:rsidR="008C0280" w:rsidRPr="00931ECA" w:rsidRDefault="007566CA" w:rsidP="007566CA">
      <w:pPr>
        <w:pStyle w:val="Indent1"/>
      </w:pPr>
      <w:r w:rsidRPr="00931ECA">
        <w:t>(a)</w:t>
      </w:r>
      <w:r w:rsidR="008C0280" w:rsidRPr="00931ECA">
        <w:tab/>
        <w:t>IODE Representative</w:t>
      </w:r>
      <w:r w:rsidR="00E1649B" w:rsidRPr="00931ECA">
        <w:t>;</w:t>
      </w:r>
    </w:p>
    <w:p w:rsidR="008C0280" w:rsidRPr="00931ECA" w:rsidRDefault="007566CA" w:rsidP="007566CA">
      <w:pPr>
        <w:pStyle w:val="Indent1"/>
      </w:pPr>
      <w:r w:rsidRPr="00931ECA">
        <w:t>(b)</w:t>
      </w:r>
      <w:r w:rsidR="008C0280" w:rsidRPr="00931ECA">
        <w:tab/>
        <w:t>JCOMM Representative (WMO side)</w:t>
      </w:r>
      <w:r w:rsidR="00E1649B" w:rsidRPr="00931ECA">
        <w:t>;</w:t>
      </w:r>
    </w:p>
    <w:p w:rsidR="00B50B46" w:rsidRPr="00931ECA" w:rsidRDefault="007566CA" w:rsidP="007566CA">
      <w:pPr>
        <w:pStyle w:val="Indent1"/>
      </w:pPr>
      <w:r w:rsidRPr="00931ECA">
        <w:t>(c)</w:t>
      </w:r>
      <w:r w:rsidR="008C0280" w:rsidRPr="00931ECA">
        <w:tab/>
        <w:t>Other representative(s) as needed</w:t>
      </w:r>
      <w:r w:rsidR="00485457" w:rsidRPr="00931ECA">
        <w:t>.</w:t>
      </w:r>
    </w:p>
    <w:p w:rsidR="00B50B46" w:rsidRPr="00931ECA" w:rsidRDefault="008C0280" w:rsidP="007566CA">
      <w:pPr>
        <w:pStyle w:val="Heading2NOToC"/>
        <w:rPr>
          <w:lang w:val="en-GB"/>
        </w:rPr>
      </w:pPr>
      <w:r w:rsidRPr="00931ECA">
        <w:rPr>
          <w:lang w:val="en-GB"/>
        </w:rPr>
        <w:t xml:space="preserve">4.6.3 </w:t>
      </w:r>
      <w:r w:rsidRPr="00931ECA">
        <w:rPr>
          <w:lang w:val="en-GB"/>
        </w:rPr>
        <w:tab/>
        <w:t xml:space="preserve">Accreditation </w:t>
      </w:r>
      <w:r w:rsidR="00E1649B" w:rsidRPr="00931ECA">
        <w:rPr>
          <w:lang w:val="en-GB"/>
        </w:rPr>
        <w:t>c</w:t>
      </w:r>
      <w:r w:rsidRPr="00931ECA">
        <w:rPr>
          <w:lang w:val="en-GB"/>
        </w:rPr>
        <w:t>riteria</w:t>
      </w:r>
    </w:p>
    <w:p w:rsidR="00B50B46" w:rsidRPr="00931ECA" w:rsidRDefault="00195207" w:rsidP="00543B6D">
      <w:pPr>
        <w:pStyle w:val="Bodytext"/>
        <w:rPr>
          <w:lang w:val="en-GB"/>
        </w:rPr>
      </w:pPr>
      <w:r w:rsidRPr="00931ECA">
        <w:rPr>
          <w:lang w:val="en-GB"/>
        </w:rPr>
        <w:t xml:space="preserve">The obligations, capabilities and functions of a CMOC are extensively described in </w:t>
      </w:r>
      <w:r w:rsidR="008C0280" w:rsidRPr="00931ECA">
        <w:rPr>
          <w:lang w:val="en-GB"/>
        </w:rPr>
        <w:t xml:space="preserve">Annexes 2 and 3 of Recommendation 2 (JCOMM-4) </w:t>
      </w:r>
      <w:r w:rsidRPr="00931ECA">
        <w:rPr>
          <w:lang w:val="en-GB"/>
        </w:rPr>
        <w:t xml:space="preserve">and in </w:t>
      </w:r>
      <w:r w:rsidR="000F31A8" w:rsidRPr="00931ECA">
        <w:rPr>
          <w:lang w:val="en-GB"/>
        </w:rPr>
        <w:t xml:space="preserve">the Executive Summary of JCOMM-4 </w:t>
      </w:r>
      <w:r w:rsidRPr="00931ECA">
        <w:rPr>
          <w:lang w:val="en-GB"/>
        </w:rPr>
        <w:t>(WMO-IOC/JCOMM-4/3,</w:t>
      </w:r>
      <w:r w:rsidR="00931ECA">
        <w:rPr>
          <w:lang w:val="en-GB"/>
        </w:rPr>
        <w:t xml:space="preserve"> </w:t>
      </w:r>
      <w:r w:rsidRPr="00931ECA">
        <w:rPr>
          <w:lang w:val="en-GB"/>
        </w:rPr>
        <w:t>WMO-No. 1093)</w:t>
      </w:r>
      <w:r w:rsidR="008C0280" w:rsidRPr="00931ECA">
        <w:rPr>
          <w:lang w:val="en-GB"/>
        </w:rPr>
        <w:t>. The following criteria have been devised to test</w:t>
      </w:r>
      <w:r w:rsidR="00543B6D" w:rsidRPr="00931ECA">
        <w:rPr>
          <w:lang w:val="en-GB"/>
        </w:rPr>
        <w:t xml:space="preserve"> whether the requirements are met</w:t>
      </w:r>
      <w:r w:rsidR="008C0280" w:rsidRPr="00931ECA">
        <w:rPr>
          <w:lang w:val="en-GB"/>
        </w:rPr>
        <w:t xml:space="preserve">. They are presented in the form of questions for which a simple “yes” or “no” is possible. Generally, if there is uncertainty </w:t>
      </w:r>
      <w:r w:rsidR="00E1649B" w:rsidRPr="00931ECA">
        <w:rPr>
          <w:lang w:val="en-GB"/>
        </w:rPr>
        <w:t xml:space="preserve">surrounding a </w:t>
      </w:r>
      <w:r w:rsidR="008C0280" w:rsidRPr="00931ECA">
        <w:rPr>
          <w:lang w:val="en-GB"/>
        </w:rPr>
        <w:t xml:space="preserve">“yes” response, the criterion should be judged as unmet. In cases where </w:t>
      </w:r>
      <w:r w:rsidR="00E1649B" w:rsidRPr="00931ECA">
        <w:rPr>
          <w:lang w:val="en-GB"/>
        </w:rPr>
        <w:t>a</w:t>
      </w:r>
      <w:r w:rsidR="008C0280" w:rsidRPr="00931ECA">
        <w:rPr>
          <w:lang w:val="en-GB"/>
        </w:rPr>
        <w:t xml:space="preserve"> criterion is considered unmet, discussions with the Accreditation Committee on the </w:t>
      </w:r>
      <w:r w:rsidR="00E1649B" w:rsidRPr="00931ECA">
        <w:rPr>
          <w:lang w:val="en-GB"/>
        </w:rPr>
        <w:t xml:space="preserve">possibility </w:t>
      </w:r>
      <w:r w:rsidR="00543B6D" w:rsidRPr="00931ECA">
        <w:rPr>
          <w:lang w:val="en-GB"/>
        </w:rPr>
        <w:t>of</w:t>
      </w:r>
      <w:r w:rsidR="008C0280" w:rsidRPr="00931ECA">
        <w:rPr>
          <w:lang w:val="en-GB"/>
        </w:rPr>
        <w:t xml:space="preserve"> proceed</w:t>
      </w:r>
      <w:r w:rsidR="00543B6D" w:rsidRPr="00931ECA">
        <w:rPr>
          <w:lang w:val="en-GB"/>
        </w:rPr>
        <w:t>ing with the establishment</w:t>
      </w:r>
      <w:r w:rsidR="008C0280" w:rsidRPr="00931ECA">
        <w:rPr>
          <w:lang w:val="en-GB"/>
        </w:rPr>
        <w:t xml:space="preserve"> </w:t>
      </w:r>
      <w:r w:rsidR="00543B6D" w:rsidRPr="00931ECA">
        <w:rPr>
          <w:lang w:val="en-GB"/>
        </w:rPr>
        <w:t>of</w:t>
      </w:r>
      <w:r w:rsidR="008C0280" w:rsidRPr="00931ECA">
        <w:rPr>
          <w:lang w:val="en-GB"/>
        </w:rPr>
        <w:t xml:space="preserve"> a CMOC while simultaneously addressing the unmet criterion is possible and will be considered on a case-by-case basis. </w:t>
      </w:r>
    </w:p>
    <w:p w:rsidR="008C0280" w:rsidRPr="00931ECA" w:rsidRDefault="00543B6D" w:rsidP="0074354E">
      <w:pPr>
        <w:pStyle w:val="Indent1"/>
      </w:pPr>
      <w:r w:rsidRPr="00931ECA">
        <w:t>1.</w:t>
      </w:r>
      <w:r w:rsidR="008C0280" w:rsidRPr="00931ECA">
        <w:tab/>
        <w:t>Does the scope of activities (rescu</w:t>
      </w:r>
      <w:r w:rsidR="00F12AFE" w:rsidRPr="00931ECA">
        <w:t>e</w:t>
      </w:r>
      <w:r w:rsidR="008C0280" w:rsidRPr="00931ECA">
        <w:t>, collecti</w:t>
      </w:r>
      <w:r w:rsidR="00F12AFE" w:rsidRPr="00931ECA">
        <w:t>on</w:t>
      </w:r>
      <w:r w:rsidR="008C0280" w:rsidRPr="00931ECA">
        <w:t>, quality</w:t>
      </w:r>
      <w:r w:rsidR="00F12AFE" w:rsidRPr="00931ECA">
        <w:t xml:space="preserve"> control</w:t>
      </w:r>
      <w:r w:rsidR="008C0280" w:rsidRPr="00931ECA">
        <w:t>, calibration and bias correction, processing, archiving, sharing, distributi</w:t>
      </w:r>
      <w:r w:rsidR="00F12AFE" w:rsidRPr="00931ECA">
        <w:t>on</w:t>
      </w:r>
      <w:r w:rsidR="008C0280" w:rsidRPr="00931ECA">
        <w:t xml:space="preserve"> and mirroring </w:t>
      </w:r>
      <w:r w:rsidR="00F12AFE" w:rsidRPr="00931ECA">
        <w:t xml:space="preserve">of </w:t>
      </w:r>
      <w:r w:rsidR="008C0280" w:rsidRPr="00931ECA">
        <w:t>data, metadata, products and services) unnecessar</w:t>
      </w:r>
      <w:r w:rsidR="0091454E" w:rsidRPr="00931ECA">
        <w:t>ily</w:t>
      </w:r>
      <w:r w:rsidR="008C0280" w:rsidRPr="00931ECA">
        <w:t xml:space="preserve"> overlap with </w:t>
      </w:r>
      <w:r w:rsidR="00F12AFE" w:rsidRPr="00931ECA">
        <w:t>th</w:t>
      </w:r>
      <w:r w:rsidRPr="00931ECA">
        <w:t>at</w:t>
      </w:r>
      <w:r w:rsidR="008C0280" w:rsidRPr="00931ECA">
        <w:t xml:space="preserve"> of an agency operating within the MCDS, an IODE </w:t>
      </w:r>
      <w:r w:rsidR="008307D1" w:rsidRPr="00931ECA">
        <w:t>National Oceanographic Data Centre (</w:t>
      </w:r>
      <w:r w:rsidR="008C0280" w:rsidRPr="00931ECA">
        <w:t>NODC</w:t>
      </w:r>
      <w:r w:rsidR="008307D1" w:rsidRPr="00931ECA">
        <w:t>)</w:t>
      </w:r>
      <w:r w:rsidR="008C0280" w:rsidRPr="00931ECA">
        <w:t>, the High</w:t>
      </w:r>
      <w:r w:rsidR="00F12AFE" w:rsidRPr="00931ECA">
        <w:t>-</w:t>
      </w:r>
      <w:r w:rsidR="008C0280" w:rsidRPr="00931ECA">
        <w:t xml:space="preserve">Quality Global Data Management System for Climate, an existing </w:t>
      </w:r>
      <w:r w:rsidRPr="00931ECA">
        <w:t xml:space="preserve">International Science Council’s </w:t>
      </w:r>
      <w:r w:rsidR="008C0280" w:rsidRPr="00931ECA">
        <w:t>World Data System</w:t>
      </w:r>
      <w:r w:rsidR="00FE4FB9" w:rsidRPr="00931ECA">
        <w:t xml:space="preserve"> (ISC-WDS)</w:t>
      </w:r>
      <w:r w:rsidR="008C0280" w:rsidRPr="00931ECA">
        <w:t xml:space="preserve"> centre</w:t>
      </w:r>
      <w:r w:rsidR="00FD16AA" w:rsidRPr="00931ECA">
        <w:t xml:space="preserve"> </w:t>
      </w:r>
      <w:r w:rsidR="008C0280" w:rsidRPr="00931ECA">
        <w:t>or some other well</w:t>
      </w:r>
      <w:r w:rsidR="00F12AFE" w:rsidRPr="00931ECA">
        <w:t>-</w:t>
      </w:r>
      <w:r w:rsidR="008C0280" w:rsidRPr="00931ECA">
        <w:t>established data management activity? If so, is the added value of the overlap activity well explained and does it warrant the establishment of the CMOC?</w:t>
      </w:r>
    </w:p>
    <w:p w:rsidR="008C0280" w:rsidRPr="00931ECA" w:rsidRDefault="00543B6D" w:rsidP="007566CA">
      <w:pPr>
        <w:pStyle w:val="Indent1"/>
      </w:pPr>
      <w:r w:rsidRPr="00931ECA">
        <w:lastRenderedPageBreak/>
        <w:t>2.</w:t>
      </w:r>
      <w:r w:rsidR="008C0280" w:rsidRPr="00931ECA">
        <w:tab/>
        <w:t>If the scope of activities is regional, is there evidence of support from Members from the region (e.g. expressions of support)?</w:t>
      </w:r>
    </w:p>
    <w:p w:rsidR="008C0280" w:rsidRPr="00931ECA" w:rsidRDefault="00543B6D" w:rsidP="00BF7124">
      <w:pPr>
        <w:pStyle w:val="Indent1"/>
      </w:pPr>
      <w:r w:rsidRPr="00931ECA">
        <w:t>3.</w:t>
      </w:r>
      <w:r w:rsidR="008C0280" w:rsidRPr="00931ECA">
        <w:tab/>
        <w:t xml:space="preserve">Does the proposal for the CMOC </w:t>
      </w:r>
      <w:r w:rsidR="00FD16AA" w:rsidRPr="00931ECA">
        <w:t xml:space="preserve">clearly </w:t>
      </w:r>
      <w:r w:rsidR="008C0280" w:rsidRPr="00931ECA">
        <w:t>explain how its activities will be coordinated with other relevant, existing systems (</w:t>
      </w:r>
      <w:r w:rsidR="00BF7124" w:rsidRPr="00931ECA">
        <w:t>e.g.</w:t>
      </w:r>
      <w:r w:rsidR="00683692" w:rsidRPr="00931ECA">
        <w:t xml:space="preserve"> </w:t>
      </w:r>
      <w:r w:rsidR="00BF7124" w:rsidRPr="00931ECA">
        <w:t>by means of</w:t>
      </w:r>
      <w:r w:rsidR="008C0280" w:rsidRPr="00931ECA">
        <w:t xml:space="preserve"> well described procedures, letters of cooperation, expressions of support from major data providers)?</w:t>
      </w:r>
    </w:p>
    <w:p w:rsidR="008C0280" w:rsidRPr="00931ECA" w:rsidRDefault="00543B6D" w:rsidP="007566CA">
      <w:pPr>
        <w:pStyle w:val="Indent1"/>
      </w:pPr>
      <w:r w:rsidRPr="00931ECA">
        <w:t>4.</w:t>
      </w:r>
      <w:r w:rsidR="008C0280" w:rsidRPr="00931ECA">
        <w:tab/>
        <w:t>Is the proposed CMOC activity well defined, scientifically sound (e.g. supported by a publication record) and does it fill a clearly articulated and real gap in formal WMO or IOC data management activities?</w:t>
      </w:r>
    </w:p>
    <w:p w:rsidR="008C0280" w:rsidRPr="00931ECA" w:rsidRDefault="00543B6D">
      <w:pPr>
        <w:pStyle w:val="Indent1"/>
      </w:pPr>
      <w:r w:rsidRPr="00931ECA">
        <w:t>5.</w:t>
      </w:r>
      <w:r w:rsidR="008C0280" w:rsidRPr="00931ECA">
        <w:tab/>
        <w:t>Are the variables</w:t>
      </w:r>
      <w:r w:rsidR="00683692" w:rsidRPr="00931ECA">
        <w:t xml:space="preserve"> </w:t>
      </w:r>
      <w:r w:rsidR="008C0280" w:rsidRPr="00931ECA">
        <w:t xml:space="preserve">to be treated </w:t>
      </w:r>
      <w:r w:rsidR="00683692" w:rsidRPr="00931ECA">
        <w:t>as Global Climate Observing System (</w:t>
      </w:r>
      <w:r w:rsidR="008C0280" w:rsidRPr="00931ECA">
        <w:t>GCOS</w:t>
      </w:r>
      <w:r w:rsidR="00683692" w:rsidRPr="00931ECA">
        <w:t>)</w:t>
      </w:r>
      <w:r w:rsidR="008C0280" w:rsidRPr="00931ECA">
        <w:t xml:space="preserve"> </w:t>
      </w:r>
      <w:r w:rsidR="00683692" w:rsidRPr="00931ECA">
        <w:t>Essential Climate Variables (</w:t>
      </w:r>
      <w:r w:rsidR="008C0280" w:rsidRPr="00931ECA">
        <w:t>ECVs</w:t>
      </w:r>
      <w:r w:rsidR="00683692" w:rsidRPr="00931ECA">
        <w:t>)</w:t>
      </w:r>
      <w:r w:rsidR="008C0280" w:rsidRPr="00931ECA">
        <w:t>? If they are</w:t>
      </w:r>
      <w:r w:rsidR="00213AED" w:rsidRPr="00931ECA">
        <w:t>,</w:t>
      </w:r>
      <w:r w:rsidR="008C0280" w:rsidRPr="00931ECA">
        <w:t xml:space="preserve"> is the added value that the proposal brings to </w:t>
      </w:r>
      <w:r w:rsidR="00213AED" w:rsidRPr="00931ECA">
        <w:t xml:space="preserve">the </w:t>
      </w:r>
      <w:r w:rsidR="008C0280" w:rsidRPr="00931ECA">
        <w:t>management of these variables sufficient to warrant the overlap and the creation of a CMOC?</w:t>
      </w:r>
    </w:p>
    <w:p w:rsidR="008C0280" w:rsidRPr="00931ECA" w:rsidRDefault="00543B6D" w:rsidP="007566CA">
      <w:pPr>
        <w:pStyle w:val="Indent1"/>
      </w:pPr>
      <w:r w:rsidRPr="00931ECA">
        <w:t>6.</w:t>
      </w:r>
      <w:r w:rsidR="008C0280" w:rsidRPr="00931ECA">
        <w:tab/>
        <w:t>Are the processes for assessing and assigning quality indicators well documented</w:t>
      </w:r>
      <w:r w:rsidR="00213AED" w:rsidRPr="00931ECA">
        <w:t>,</w:t>
      </w:r>
      <w:r w:rsidR="008C0280" w:rsidRPr="00931ECA">
        <w:t xml:space="preserve"> and is this documentation easily available? </w:t>
      </w:r>
    </w:p>
    <w:p w:rsidR="008C0280" w:rsidRPr="00931ECA" w:rsidRDefault="00543B6D">
      <w:pPr>
        <w:pStyle w:val="Indent1"/>
      </w:pPr>
      <w:r w:rsidRPr="00931ECA">
        <w:t>7.</w:t>
      </w:r>
      <w:r w:rsidR="008C0280" w:rsidRPr="00931ECA">
        <w:tab/>
        <w:t xml:space="preserve">Will the proposed procedures ensure that the quality within the CMOC datasets </w:t>
      </w:r>
      <w:r w:rsidR="00213AED" w:rsidRPr="00931ECA">
        <w:t xml:space="preserve">is </w:t>
      </w:r>
      <w:r w:rsidR="008C0280" w:rsidRPr="00931ECA">
        <w:t>internally consistent?</w:t>
      </w:r>
    </w:p>
    <w:p w:rsidR="008C0280" w:rsidRPr="00931ECA" w:rsidRDefault="00543B6D" w:rsidP="007566CA">
      <w:pPr>
        <w:pStyle w:val="Indent1"/>
      </w:pPr>
      <w:r w:rsidRPr="00931ECA">
        <w:t>8.</w:t>
      </w:r>
      <w:r w:rsidR="008C0280" w:rsidRPr="00931ECA">
        <w:tab/>
        <w:t>Are there any restrictions on access to the data, metadata and information served by the proposed CMOC? If so, do these go against the spirit of free and unrestricted access?</w:t>
      </w:r>
    </w:p>
    <w:p w:rsidR="008C0280" w:rsidRPr="00931ECA" w:rsidRDefault="00543B6D" w:rsidP="007566CA">
      <w:pPr>
        <w:pStyle w:val="Indent1"/>
      </w:pPr>
      <w:r w:rsidRPr="00931ECA">
        <w:t>9.</w:t>
      </w:r>
      <w:r w:rsidR="008C0280" w:rsidRPr="00931ECA">
        <w:tab/>
        <w:t xml:space="preserve">Are the infrastructure, experience, financial resources and assigned staff </w:t>
      </w:r>
      <w:r w:rsidR="00BF7124" w:rsidRPr="00931ECA">
        <w:t>of</w:t>
      </w:r>
      <w:r w:rsidR="008C0280" w:rsidRPr="00931ECA">
        <w:t xml:space="preserve"> the proposed CMOC sufficient to meet the planned operations?</w:t>
      </w:r>
    </w:p>
    <w:p w:rsidR="008C0280" w:rsidRPr="00931ECA" w:rsidRDefault="00543B6D" w:rsidP="005D4E0F">
      <w:pPr>
        <w:pStyle w:val="Indent1"/>
      </w:pPr>
      <w:r w:rsidRPr="00931ECA">
        <w:t>10.</w:t>
      </w:r>
      <w:r w:rsidR="008C0280" w:rsidRPr="00931ECA">
        <w:tab/>
        <w:t xml:space="preserve">Interoperability means </w:t>
      </w:r>
      <w:r w:rsidR="00213AED" w:rsidRPr="00931ECA">
        <w:t xml:space="preserve">that </w:t>
      </w:r>
      <w:r w:rsidR="008C0280" w:rsidRPr="00931ECA">
        <w:t>the data, metadata and information are widely visible and available through the WIS and/or IODE</w:t>
      </w:r>
      <w:r w:rsidR="005D4E0F" w:rsidRPr="00931ECA">
        <w:t xml:space="preserve"> ODP</w:t>
      </w:r>
      <w:r w:rsidR="008C0280" w:rsidRPr="00931ECA">
        <w:t>. Will this interoperability function be met by the proposed CMOC?</w:t>
      </w:r>
    </w:p>
    <w:p w:rsidR="008C0280" w:rsidRPr="00931ECA" w:rsidRDefault="00543B6D" w:rsidP="00BF7124">
      <w:pPr>
        <w:pStyle w:val="Indent1"/>
      </w:pPr>
      <w:r w:rsidRPr="00931ECA">
        <w:t>11.</w:t>
      </w:r>
      <w:r w:rsidR="008C0280" w:rsidRPr="00931ECA">
        <w:tab/>
        <w:t xml:space="preserve">Does the CMOC proposal clearly describe the data domains of its operations in </w:t>
      </w:r>
      <w:r w:rsidR="00BF7124" w:rsidRPr="00931ECA">
        <w:t xml:space="preserve">terms of data </w:t>
      </w:r>
      <w:r w:rsidR="008C0280" w:rsidRPr="00931ECA">
        <w:t>type(s), geographic and temporal coverage?</w:t>
      </w:r>
    </w:p>
    <w:p w:rsidR="008C0280" w:rsidRPr="00931ECA" w:rsidRDefault="00543B6D" w:rsidP="00BF7124">
      <w:pPr>
        <w:pStyle w:val="Indent1"/>
      </w:pPr>
      <w:r w:rsidRPr="00931ECA">
        <w:t>12.</w:t>
      </w:r>
      <w:r w:rsidR="008C0280" w:rsidRPr="00931ECA">
        <w:tab/>
        <w:t>Are there any domain</w:t>
      </w:r>
      <w:r w:rsidR="003851E3" w:rsidRPr="00931ECA">
        <w:t>-</w:t>
      </w:r>
      <w:r w:rsidR="008C0280" w:rsidRPr="00931ECA">
        <w:t>specific procedures to be applied by the proposed CMOC? If so, is their purpose (</w:t>
      </w:r>
      <w:r w:rsidR="00BF7124" w:rsidRPr="00931ECA">
        <w:t>e.g.</w:t>
      </w:r>
      <w:r w:rsidR="003851E3" w:rsidRPr="00931ECA">
        <w:t xml:space="preserve"> </w:t>
      </w:r>
      <w:r w:rsidR="008C0280" w:rsidRPr="00931ECA">
        <w:t>enhancing interoperability, ensuring data quality and consistency, improving access, improving coordination) well described, useful</w:t>
      </w:r>
      <w:r w:rsidR="003851E3" w:rsidRPr="00931ECA">
        <w:t>,</w:t>
      </w:r>
      <w:r w:rsidR="008C0280" w:rsidRPr="00931ECA">
        <w:t xml:space="preserve"> and is documentation of these procedures easily available?</w:t>
      </w:r>
    </w:p>
    <w:p w:rsidR="008C0280" w:rsidRPr="00931ECA" w:rsidRDefault="00543B6D" w:rsidP="000D64C7">
      <w:pPr>
        <w:pStyle w:val="Indent1"/>
      </w:pPr>
      <w:r w:rsidRPr="00931ECA">
        <w:t>13.</w:t>
      </w:r>
      <w:r w:rsidR="008C0280" w:rsidRPr="00931ECA">
        <w:tab/>
        <w:t>Are the proposed procedures, standards and best practices suitable and adequate for data quality and management? Where applicable</w:t>
      </w:r>
      <w:r w:rsidR="003851E3" w:rsidRPr="00931ECA">
        <w:t>,</w:t>
      </w:r>
      <w:r w:rsidR="008C0280" w:rsidRPr="00931ECA">
        <w:t xml:space="preserve"> </w:t>
      </w:r>
      <w:r w:rsidR="003851E3" w:rsidRPr="00931ECA">
        <w:t xml:space="preserve">are the </w:t>
      </w:r>
      <w:r w:rsidR="008C0280" w:rsidRPr="00931ECA">
        <w:t xml:space="preserve">procedures of the </w:t>
      </w:r>
      <w:hyperlink r:id="rId11" w:history="1">
        <w:r w:rsidR="008C0280" w:rsidRPr="00931ECA">
          <w:rPr>
            <w:rStyle w:val="Hyperlink"/>
          </w:rPr>
          <w:t>Ocean Data Standards and Best Practices</w:t>
        </w:r>
      </w:hyperlink>
      <w:r w:rsidR="008C0280" w:rsidRPr="00931ECA">
        <w:t xml:space="preserve"> </w:t>
      </w:r>
      <w:r w:rsidR="003851E3" w:rsidRPr="00931ECA">
        <w:t>going to be used</w:t>
      </w:r>
      <w:r w:rsidR="008C0280" w:rsidRPr="00931ECA">
        <w:t>? If not,</w:t>
      </w:r>
      <w:r w:rsidR="00F171AF" w:rsidRPr="00931ECA">
        <w:t xml:space="preserve"> is</w:t>
      </w:r>
      <w:r w:rsidR="008C0280" w:rsidRPr="00931ECA">
        <w:t xml:space="preserve"> a new standard or best practice </w:t>
      </w:r>
      <w:r w:rsidR="00F171AF" w:rsidRPr="00931ECA">
        <w:t xml:space="preserve">submitted </w:t>
      </w:r>
      <w:r w:rsidR="008C0280" w:rsidRPr="00931ECA">
        <w:t>for consideration?</w:t>
      </w:r>
    </w:p>
    <w:p w:rsidR="008C0280" w:rsidRPr="00931ECA" w:rsidRDefault="00543B6D">
      <w:pPr>
        <w:pStyle w:val="Indent1"/>
      </w:pPr>
      <w:r w:rsidRPr="00931ECA">
        <w:t>14.</w:t>
      </w:r>
      <w:r w:rsidR="008C0280" w:rsidRPr="00931ECA">
        <w:tab/>
        <w:t xml:space="preserve">Is there a clear description of what the CMOC will undertake to mirror </w:t>
      </w:r>
      <w:r w:rsidR="00F171AF" w:rsidRPr="00931ECA">
        <w:t xml:space="preserve">its </w:t>
      </w:r>
      <w:r w:rsidR="008C0280" w:rsidRPr="00931ECA">
        <w:t>processes, data and metadata? Is there evidence (</w:t>
      </w:r>
      <w:r w:rsidR="00F171AF" w:rsidRPr="00931ECA">
        <w:t xml:space="preserve">for example, </w:t>
      </w:r>
      <w:r w:rsidR="008C0280" w:rsidRPr="00931ECA">
        <w:t>a letter of agreement) of a cooperative arrangement with an existing CMOC or another established and ongoing data management system for this mirroring?</w:t>
      </w:r>
    </w:p>
    <w:p w:rsidR="008C0280" w:rsidRPr="00931ECA" w:rsidRDefault="00543B6D" w:rsidP="007566CA">
      <w:pPr>
        <w:pStyle w:val="Indent1"/>
      </w:pPr>
      <w:r w:rsidRPr="00931ECA">
        <w:t>15.</w:t>
      </w:r>
      <w:r w:rsidR="008C0280" w:rsidRPr="00931ECA">
        <w:tab/>
        <w:t>Is the mirroring process sufficiently robust to be reliable and timely?</w:t>
      </w:r>
    </w:p>
    <w:p w:rsidR="008C0280" w:rsidRPr="00931ECA" w:rsidRDefault="00543B6D">
      <w:pPr>
        <w:pStyle w:val="Indent1"/>
      </w:pPr>
      <w:r w:rsidRPr="00931ECA">
        <w:lastRenderedPageBreak/>
        <w:t>16.</w:t>
      </w:r>
      <w:r w:rsidR="008C0280" w:rsidRPr="00931ECA">
        <w:tab/>
        <w:t xml:space="preserve">Are the proposed methods </w:t>
      </w:r>
      <w:r w:rsidR="00F171AF" w:rsidRPr="00931ECA">
        <w:t xml:space="preserve">for </w:t>
      </w:r>
      <w:r w:rsidR="008C0280" w:rsidRPr="00931ECA">
        <w:t xml:space="preserve">version control </w:t>
      </w:r>
      <w:r w:rsidR="00F171AF" w:rsidRPr="00931ECA">
        <w:t xml:space="preserve">of </w:t>
      </w:r>
      <w:r w:rsidR="008C0280" w:rsidRPr="00931ECA">
        <w:t xml:space="preserve">data sufficient </w:t>
      </w:r>
      <w:r w:rsidR="00192A59" w:rsidRPr="00931ECA">
        <w:t xml:space="preserve">to distinguish </w:t>
      </w:r>
      <w:r w:rsidR="008C0280" w:rsidRPr="00931ECA">
        <w:t>identical copies of data from near</w:t>
      </w:r>
      <w:r w:rsidR="00F171AF" w:rsidRPr="00931ECA">
        <w:t>-</w:t>
      </w:r>
      <w:r w:rsidR="008C0280" w:rsidRPr="00931ECA">
        <w:t>identical copies?</w:t>
      </w:r>
    </w:p>
    <w:p w:rsidR="008C0280" w:rsidRPr="00931ECA" w:rsidRDefault="00543B6D">
      <w:pPr>
        <w:pStyle w:val="Indent1"/>
      </w:pPr>
      <w:r w:rsidRPr="00931ECA">
        <w:t>17.</w:t>
      </w:r>
      <w:r w:rsidR="008C0280" w:rsidRPr="00931ECA">
        <w:tab/>
        <w:t xml:space="preserve">Are the proposed methods </w:t>
      </w:r>
      <w:r w:rsidR="00F171AF" w:rsidRPr="00931ECA">
        <w:t xml:space="preserve">for </w:t>
      </w:r>
      <w:r w:rsidR="008C0280" w:rsidRPr="00931ECA">
        <w:t xml:space="preserve">version control </w:t>
      </w:r>
      <w:r w:rsidR="00192A59" w:rsidRPr="00931ECA">
        <w:t>of</w:t>
      </w:r>
      <w:r w:rsidR="008C0280" w:rsidRPr="00931ECA">
        <w:t xml:space="preserve"> metadata sufficient to distinguish different versions of metadata?</w:t>
      </w:r>
    </w:p>
    <w:p w:rsidR="00B50B46" w:rsidRPr="00931ECA" w:rsidRDefault="00543B6D">
      <w:pPr>
        <w:pStyle w:val="Indent1"/>
      </w:pPr>
      <w:r w:rsidRPr="00931ECA">
        <w:t>18.</w:t>
      </w:r>
      <w:r w:rsidR="008C0280" w:rsidRPr="00931ECA">
        <w:tab/>
        <w:t xml:space="preserve">Are the proposed methods </w:t>
      </w:r>
      <w:r w:rsidR="00192A59" w:rsidRPr="00931ECA">
        <w:t xml:space="preserve">for </w:t>
      </w:r>
      <w:r w:rsidR="008C0280" w:rsidRPr="00931ECA">
        <w:t xml:space="preserve">version control </w:t>
      </w:r>
      <w:r w:rsidR="00192A59" w:rsidRPr="00931ECA">
        <w:t xml:space="preserve">of </w:t>
      </w:r>
      <w:r w:rsidR="008C0280" w:rsidRPr="00931ECA">
        <w:t>processes sufficient</w:t>
      </w:r>
      <w:r w:rsidR="00192A59" w:rsidRPr="00931ECA">
        <w:t xml:space="preserve"> to ensure </w:t>
      </w:r>
      <w:r w:rsidR="008C0280" w:rsidRPr="00931ECA">
        <w:t xml:space="preserve">that data users </w:t>
      </w:r>
      <w:r w:rsidR="00192A59" w:rsidRPr="00931ECA">
        <w:t xml:space="preserve">are </w:t>
      </w:r>
      <w:r w:rsidR="008C0280" w:rsidRPr="00931ECA">
        <w:t>certain about the processing steps through which data have passed?</w:t>
      </w:r>
    </w:p>
    <w:p w:rsidR="00B50B46" w:rsidRPr="00931ECA" w:rsidRDefault="008C0280" w:rsidP="007566CA">
      <w:pPr>
        <w:pStyle w:val="Heading3NOToC"/>
        <w:rPr>
          <w:lang w:val="en-GB"/>
        </w:rPr>
      </w:pPr>
      <w:r w:rsidRPr="00931ECA">
        <w:rPr>
          <w:lang w:val="en-GB"/>
        </w:rPr>
        <w:t xml:space="preserve">4.6.4 </w:t>
      </w:r>
      <w:r w:rsidRPr="00931ECA">
        <w:rPr>
          <w:lang w:val="en-GB"/>
        </w:rPr>
        <w:tab/>
        <w:t xml:space="preserve">Annual </w:t>
      </w:r>
      <w:r w:rsidR="00192A59" w:rsidRPr="00931ECA">
        <w:rPr>
          <w:lang w:val="en-GB"/>
        </w:rPr>
        <w:t>r</w:t>
      </w:r>
      <w:r w:rsidRPr="00931ECA">
        <w:rPr>
          <w:lang w:val="en-GB"/>
        </w:rPr>
        <w:t xml:space="preserve">eporting and </w:t>
      </w:r>
      <w:r w:rsidR="00192A59" w:rsidRPr="00931ECA">
        <w:rPr>
          <w:lang w:val="en-GB"/>
        </w:rPr>
        <w:t>p</w:t>
      </w:r>
      <w:r w:rsidRPr="00931ECA">
        <w:rPr>
          <w:lang w:val="en-GB"/>
        </w:rPr>
        <w:t>erformance indicators</w:t>
      </w:r>
    </w:p>
    <w:p w:rsidR="00B50B46" w:rsidRPr="00931ECA" w:rsidRDefault="007566CA">
      <w:pPr>
        <w:pStyle w:val="Bodytext"/>
        <w:rPr>
          <w:lang w:val="en-GB"/>
        </w:rPr>
      </w:pPr>
      <w:r w:rsidRPr="00931ECA">
        <w:rPr>
          <w:lang w:val="en-GB"/>
        </w:rPr>
        <w:t>4.6.4.1</w:t>
      </w:r>
      <w:r w:rsidRPr="00931ECA">
        <w:rPr>
          <w:lang w:val="en-GB"/>
        </w:rPr>
        <w:tab/>
      </w:r>
      <w:r w:rsidR="008C0280" w:rsidRPr="00931ECA">
        <w:rPr>
          <w:lang w:val="en-GB"/>
        </w:rPr>
        <w:t xml:space="preserve">These are intended to demonstrate that the CMOC is meeting its obligations and </w:t>
      </w:r>
      <w:r w:rsidR="00BF7124" w:rsidRPr="00931ECA">
        <w:rPr>
          <w:lang w:val="en-GB"/>
        </w:rPr>
        <w:t xml:space="preserve">fulfilling its </w:t>
      </w:r>
      <w:r w:rsidR="008C0280" w:rsidRPr="00931ECA">
        <w:rPr>
          <w:lang w:val="en-GB"/>
        </w:rPr>
        <w:t xml:space="preserve">functions. The CMOC will report in writing to the </w:t>
      </w:r>
      <w:r w:rsidR="00BF7124" w:rsidRPr="00931ECA">
        <w:rPr>
          <w:lang w:val="en-GB"/>
        </w:rPr>
        <w:t>C</w:t>
      </w:r>
      <w:r w:rsidR="008C0280" w:rsidRPr="00931ECA">
        <w:rPr>
          <w:lang w:val="en-GB"/>
        </w:rPr>
        <w:t>hair</w:t>
      </w:r>
      <w:r w:rsidR="00192A59" w:rsidRPr="00931ECA">
        <w:rPr>
          <w:lang w:val="en-GB"/>
        </w:rPr>
        <w:t>person</w:t>
      </w:r>
      <w:r w:rsidR="008C0280" w:rsidRPr="00931ECA">
        <w:rPr>
          <w:lang w:val="en-GB"/>
        </w:rPr>
        <w:t xml:space="preserve"> of </w:t>
      </w:r>
      <w:r w:rsidR="00192A59" w:rsidRPr="00931ECA">
        <w:rPr>
          <w:lang w:val="en-GB"/>
        </w:rPr>
        <w:t xml:space="preserve">the </w:t>
      </w:r>
      <w:r w:rsidR="00BF7124" w:rsidRPr="00931ECA">
        <w:rPr>
          <w:lang w:val="en-GB"/>
        </w:rPr>
        <w:t xml:space="preserve">JCOMM </w:t>
      </w:r>
      <w:r w:rsidR="00192A59" w:rsidRPr="00931ECA">
        <w:rPr>
          <w:lang w:val="en-GB"/>
        </w:rPr>
        <w:t>Data Management Coordination Group</w:t>
      </w:r>
      <w:r w:rsidR="008C0280" w:rsidRPr="00931ECA">
        <w:rPr>
          <w:lang w:val="en-GB"/>
        </w:rPr>
        <w:t xml:space="preserve"> annually</w:t>
      </w:r>
      <w:r w:rsidR="001522F2" w:rsidRPr="00931ECA">
        <w:rPr>
          <w:lang w:val="en-GB"/>
        </w:rPr>
        <w:t>,</w:t>
      </w:r>
      <w:r w:rsidR="008C0280" w:rsidRPr="00931ECA">
        <w:rPr>
          <w:lang w:val="en-GB"/>
        </w:rPr>
        <w:t xml:space="preserve"> no later than 28 February of each year. </w:t>
      </w:r>
      <w:r w:rsidR="001522F2" w:rsidRPr="00931ECA">
        <w:rPr>
          <w:lang w:val="en-GB"/>
        </w:rPr>
        <w:t>Any o</w:t>
      </w:r>
      <w:r w:rsidR="008C0280" w:rsidRPr="00931ECA">
        <w:rPr>
          <w:lang w:val="en-GB"/>
        </w:rPr>
        <w:t xml:space="preserve">ther </w:t>
      </w:r>
      <w:r w:rsidR="001522F2" w:rsidRPr="00931ECA">
        <w:rPr>
          <w:lang w:val="en-GB"/>
        </w:rPr>
        <w:t xml:space="preserve">useful </w:t>
      </w:r>
      <w:r w:rsidR="008C0280" w:rsidRPr="00931ECA">
        <w:rPr>
          <w:lang w:val="en-GB"/>
        </w:rPr>
        <w:t xml:space="preserve">information on the operations of the CMOC in the past year is welcome. Reports should be limited to 20 pages or less and can be </w:t>
      </w:r>
      <w:r w:rsidR="001522F2" w:rsidRPr="00931ECA">
        <w:rPr>
          <w:lang w:val="en-GB"/>
        </w:rPr>
        <w:t xml:space="preserve">drafted </w:t>
      </w:r>
      <w:r w:rsidR="008C0280" w:rsidRPr="00931ECA">
        <w:rPr>
          <w:lang w:val="en-GB"/>
        </w:rPr>
        <w:t>using the following template:</w:t>
      </w:r>
    </w:p>
    <w:p w:rsidR="008C0280" w:rsidRPr="00931ECA" w:rsidRDefault="001522F2" w:rsidP="007566CA">
      <w:pPr>
        <w:pStyle w:val="Indent1"/>
      </w:pPr>
      <w:r w:rsidRPr="00931ECA">
        <w:t>-</w:t>
      </w:r>
      <w:r w:rsidR="008C0280" w:rsidRPr="00931ECA">
        <w:tab/>
        <w:t>Summary</w:t>
      </w:r>
      <w:r w:rsidRPr="00931ECA">
        <w:t>;</w:t>
      </w:r>
    </w:p>
    <w:p w:rsidR="008C0280" w:rsidRPr="00931ECA" w:rsidRDefault="001522F2" w:rsidP="007566CA">
      <w:pPr>
        <w:pStyle w:val="Indent1"/>
      </w:pPr>
      <w:r w:rsidRPr="00931ECA">
        <w:t>-</w:t>
      </w:r>
      <w:r w:rsidR="008C0280" w:rsidRPr="00931ECA">
        <w:tab/>
        <w:t>Background</w:t>
      </w:r>
      <w:r w:rsidRPr="00931ECA">
        <w:t>;</w:t>
      </w:r>
    </w:p>
    <w:p w:rsidR="008C0280" w:rsidRPr="00931ECA" w:rsidRDefault="001522F2" w:rsidP="007566CA">
      <w:pPr>
        <w:pStyle w:val="Indent1"/>
      </w:pPr>
      <w:r w:rsidRPr="00931ECA">
        <w:t>-</w:t>
      </w:r>
      <w:r w:rsidR="008C0280" w:rsidRPr="00931ECA">
        <w:tab/>
        <w:t>Operations: changes in infrastructure, data processing</w:t>
      </w:r>
      <w:r w:rsidRPr="00931ECA">
        <w:t xml:space="preserve"> and</w:t>
      </w:r>
      <w:r w:rsidR="00D20F0E" w:rsidRPr="00931ECA">
        <w:t xml:space="preserve"> </w:t>
      </w:r>
      <w:r w:rsidR="008C0280" w:rsidRPr="00931ECA">
        <w:t>provision, staff</w:t>
      </w:r>
      <w:r w:rsidR="00BF7124" w:rsidRPr="00931ECA">
        <w:t>, etc.</w:t>
      </w:r>
      <w:r w:rsidRPr="00931ECA">
        <w:t>;</w:t>
      </w:r>
    </w:p>
    <w:p w:rsidR="008C0280" w:rsidRPr="00931ECA" w:rsidRDefault="001522F2" w:rsidP="007566CA">
      <w:pPr>
        <w:pStyle w:val="Indent1"/>
      </w:pPr>
      <w:r w:rsidRPr="00931ECA">
        <w:t>-</w:t>
      </w:r>
      <w:r w:rsidR="008C0280" w:rsidRPr="00931ECA">
        <w:tab/>
        <w:t>Annual statistics</w:t>
      </w:r>
      <w:r w:rsidRPr="00931ECA">
        <w:t>;</w:t>
      </w:r>
    </w:p>
    <w:p w:rsidR="008C0280" w:rsidRPr="00931ECA" w:rsidRDefault="001522F2" w:rsidP="007566CA">
      <w:pPr>
        <w:pStyle w:val="Indent1"/>
      </w:pPr>
      <w:r w:rsidRPr="00931ECA">
        <w:t>-</w:t>
      </w:r>
      <w:r w:rsidR="008C0280" w:rsidRPr="00931ECA">
        <w:tab/>
        <w:t>MCDS relations/interactions</w:t>
      </w:r>
      <w:r w:rsidRPr="00931ECA">
        <w:t>;</w:t>
      </w:r>
    </w:p>
    <w:p w:rsidR="008C0280" w:rsidRPr="00931ECA" w:rsidRDefault="001522F2" w:rsidP="007566CA">
      <w:pPr>
        <w:pStyle w:val="Indent1"/>
      </w:pPr>
      <w:r w:rsidRPr="00931ECA">
        <w:t>-</w:t>
      </w:r>
      <w:r w:rsidR="008C0280" w:rsidRPr="00931ECA">
        <w:tab/>
        <w:t>Scientific/data processing issues</w:t>
      </w:r>
      <w:r w:rsidRPr="00931ECA">
        <w:t>;</w:t>
      </w:r>
    </w:p>
    <w:p w:rsidR="008C0280" w:rsidRPr="00931ECA" w:rsidRDefault="001522F2" w:rsidP="007566CA">
      <w:pPr>
        <w:pStyle w:val="Indent1"/>
      </w:pPr>
      <w:r w:rsidRPr="00931ECA">
        <w:t>-</w:t>
      </w:r>
      <w:r w:rsidR="008C0280" w:rsidRPr="00931ECA">
        <w:tab/>
        <w:t>Outlook/recommendations</w:t>
      </w:r>
    </w:p>
    <w:p w:rsidR="00B50B46" w:rsidRPr="00931ECA" w:rsidRDefault="00976117" w:rsidP="00F25595">
      <w:pPr>
        <w:pStyle w:val="Bodytext"/>
        <w:rPr>
          <w:lang w:val="en-GB"/>
        </w:rPr>
      </w:pPr>
      <w:r w:rsidRPr="00931ECA">
        <w:rPr>
          <w:lang w:val="en-GB"/>
        </w:rPr>
        <w:t>4.6.4.2</w:t>
      </w:r>
      <w:r w:rsidRPr="00931ECA">
        <w:rPr>
          <w:lang w:val="en-GB"/>
        </w:rPr>
        <w:tab/>
      </w:r>
      <w:r w:rsidR="008C0280" w:rsidRPr="00931ECA">
        <w:rPr>
          <w:lang w:val="en-GB"/>
        </w:rPr>
        <w:t>The following information should be included in the report:</w:t>
      </w:r>
    </w:p>
    <w:p w:rsidR="008C0280" w:rsidRPr="00931ECA" w:rsidRDefault="00976117" w:rsidP="00BF7124">
      <w:pPr>
        <w:pStyle w:val="Indent1"/>
      </w:pPr>
      <w:r w:rsidRPr="00931ECA">
        <w:t>(</w:t>
      </w:r>
      <w:r w:rsidR="008C0280" w:rsidRPr="00931ECA">
        <w:t>a)</w:t>
      </w:r>
      <w:r w:rsidR="008C0280" w:rsidRPr="00931ECA">
        <w:tab/>
      </w:r>
      <w:r w:rsidR="00951079" w:rsidRPr="00931ECA">
        <w:t>S</w:t>
      </w:r>
      <w:r w:rsidR="008C0280" w:rsidRPr="00931ECA">
        <w:t xml:space="preserve">tatistics on the type and volume of data processed in the past year </w:t>
      </w:r>
      <w:r w:rsidR="00951079" w:rsidRPr="00931ECA">
        <w:t xml:space="preserve">compared with </w:t>
      </w:r>
      <w:r w:rsidR="008C0280" w:rsidRPr="00931ECA">
        <w:t xml:space="preserve">previous years of operation. If reprocessing of data already received in a previous year is included in these statistics, </w:t>
      </w:r>
      <w:r w:rsidR="00951079" w:rsidRPr="00931ECA">
        <w:t xml:space="preserve">an </w:t>
      </w:r>
      <w:r w:rsidR="008C0280" w:rsidRPr="00931ECA">
        <w:t>explanation of the reasons for reprocessing</w:t>
      </w:r>
      <w:r w:rsidR="00951079" w:rsidRPr="00931ECA">
        <w:t xml:space="preserve"> should be given;</w:t>
      </w:r>
      <w:r w:rsidR="008C0280" w:rsidRPr="00931ECA">
        <w:t xml:space="preserve"> </w:t>
      </w:r>
    </w:p>
    <w:p w:rsidR="008C0280" w:rsidRPr="00931ECA" w:rsidRDefault="00976117">
      <w:pPr>
        <w:pStyle w:val="Indent1"/>
      </w:pPr>
      <w:r w:rsidRPr="00931ECA">
        <w:t>(</w:t>
      </w:r>
      <w:r w:rsidR="008C0280" w:rsidRPr="00931ECA">
        <w:t>b)</w:t>
      </w:r>
      <w:r w:rsidR="008C0280" w:rsidRPr="00931ECA">
        <w:tab/>
        <w:t>If CMOC operations have been changed to include new kinds of data, metadata and products or to exclude previously handled items, an explanation for the changes</w:t>
      </w:r>
      <w:r w:rsidR="00951079" w:rsidRPr="00931ECA">
        <w:t xml:space="preserve"> should be given;</w:t>
      </w:r>
    </w:p>
    <w:p w:rsidR="008C0280" w:rsidRPr="00931ECA" w:rsidRDefault="00976117" w:rsidP="00BF7124">
      <w:pPr>
        <w:pStyle w:val="Indent1"/>
      </w:pPr>
      <w:r w:rsidRPr="00931ECA">
        <w:t>(</w:t>
      </w:r>
      <w:r w:rsidR="008C0280" w:rsidRPr="00931ECA">
        <w:t>c)</w:t>
      </w:r>
      <w:r w:rsidR="008C0280" w:rsidRPr="00931ECA">
        <w:tab/>
      </w:r>
      <w:r w:rsidR="00951079" w:rsidRPr="00931ECA">
        <w:t>S</w:t>
      </w:r>
      <w:r w:rsidR="008C0280" w:rsidRPr="00931ECA">
        <w:t>tatistics on the type and volume of data, metadata and products actually served in the past year</w:t>
      </w:r>
      <w:r w:rsidR="00951079" w:rsidRPr="00931ECA">
        <w:t xml:space="preserve"> </w:t>
      </w:r>
      <w:r w:rsidR="008C0280" w:rsidRPr="00931ECA">
        <w:t>compare</w:t>
      </w:r>
      <w:r w:rsidR="00951079" w:rsidRPr="00931ECA">
        <w:t>d</w:t>
      </w:r>
      <w:r w:rsidR="008C0280" w:rsidRPr="00931ECA">
        <w:t xml:space="preserve"> </w:t>
      </w:r>
      <w:r w:rsidR="00951079" w:rsidRPr="00931ECA">
        <w:t xml:space="preserve">to </w:t>
      </w:r>
      <w:r w:rsidR="008C0280" w:rsidRPr="00931ECA">
        <w:t>previous years of operation. If there have been changes in serving operations, an explanation</w:t>
      </w:r>
      <w:r w:rsidR="00951079" w:rsidRPr="00931ECA">
        <w:t xml:space="preserve"> should be given</w:t>
      </w:r>
      <w:r w:rsidR="008C0280" w:rsidRPr="00931ECA">
        <w:t xml:space="preserve">. </w:t>
      </w:r>
      <w:r w:rsidR="00951079" w:rsidRPr="00931ECA">
        <w:t>D</w:t>
      </w:r>
      <w:r w:rsidR="008C0280" w:rsidRPr="00931ECA">
        <w:t xml:space="preserve">ata and information served through WIS and/or IODE </w:t>
      </w:r>
      <w:r w:rsidR="00BF7124" w:rsidRPr="00931ECA">
        <w:t>ODP</w:t>
      </w:r>
      <w:r w:rsidR="00951079" w:rsidRPr="00931ECA">
        <w:t xml:space="preserve"> should be </w:t>
      </w:r>
      <w:r w:rsidR="008C0280" w:rsidRPr="00931ECA">
        <w:t>clearly described</w:t>
      </w:r>
      <w:r w:rsidR="00136CE0" w:rsidRPr="00931ECA">
        <w:t>;</w:t>
      </w:r>
    </w:p>
    <w:p w:rsidR="008C0280" w:rsidRPr="00931ECA" w:rsidRDefault="00976117">
      <w:pPr>
        <w:pStyle w:val="Indent1"/>
      </w:pPr>
      <w:r w:rsidRPr="00931ECA">
        <w:t>(</w:t>
      </w:r>
      <w:r w:rsidR="008C0280" w:rsidRPr="00931ECA">
        <w:t>d)</w:t>
      </w:r>
      <w:r w:rsidR="008C0280" w:rsidRPr="00931ECA">
        <w:tab/>
      </w:r>
      <w:r w:rsidR="00951079" w:rsidRPr="00931ECA">
        <w:t xml:space="preserve">A description of </w:t>
      </w:r>
      <w:r w:rsidR="008C0280" w:rsidRPr="00931ECA">
        <w:t xml:space="preserve">the mirroring functions of the CMOC both for its own data and metadata and in support of another CMOC. </w:t>
      </w:r>
      <w:r w:rsidR="00136CE0" w:rsidRPr="00931ECA">
        <w:t>S</w:t>
      </w:r>
      <w:r w:rsidR="008C0280" w:rsidRPr="00931ECA">
        <w:t>tatistics to demonstrate the robustness and timeliness of the mirroring operations</w:t>
      </w:r>
      <w:r w:rsidR="00136CE0" w:rsidRPr="00931ECA">
        <w:t xml:space="preserve"> should also be provided;</w:t>
      </w:r>
    </w:p>
    <w:p w:rsidR="008C0280" w:rsidRPr="00931ECA" w:rsidRDefault="00976117" w:rsidP="00FE4FB9">
      <w:pPr>
        <w:pStyle w:val="Indent1"/>
      </w:pPr>
      <w:r w:rsidRPr="00931ECA">
        <w:t>(</w:t>
      </w:r>
      <w:r w:rsidR="008C0280" w:rsidRPr="00931ECA">
        <w:t>e)</w:t>
      </w:r>
      <w:r w:rsidR="008C0280" w:rsidRPr="00931ECA">
        <w:tab/>
      </w:r>
      <w:r w:rsidR="00136CE0" w:rsidRPr="00931ECA">
        <w:t>I</w:t>
      </w:r>
      <w:r w:rsidR="008C0280" w:rsidRPr="00931ECA">
        <w:t xml:space="preserve">nformation </w:t>
      </w:r>
      <w:r w:rsidR="00136CE0" w:rsidRPr="00931ECA">
        <w:t xml:space="preserve">on </w:t>
      </w:r>
      <w:r w:rsidR="008C0280" w:rsidRPr="00931ECA">
        <w:t>the coordination activities undertaken with other CMOCs, NODCs, the High</w:t>
      </w:r>
      <w:r w:rsidR="00136CE0" w:rsidRPr="00931ECA">
        <w:t>-</w:t>
      </w:r>
      <w:r w:rsidR="008C0280" w:rsidRPr="00931ECA">
        <w:t>Quality Global Data Management System for Climate,</w:t>
      </w:r>
      <w:r w:rsidR="00136CE0" w:rsidRPr="00931ECA">
        <w:t xml:space="preserve"> </w:t>
      </w:r>
      <w:r w:rsidR="008C0280" w:rsidRPr="00931ECA">
        <w:t xml:space="preserve">an existing </w:t>
      </w:r>
      <w:r w:rsidR="00FE4FB9" w:rsidRPr="00931ECA">
        <w:t xml:space="preserve">ISC-WDS </w:t>
      </w:r>
      <w:r w:rsidR="008C0280" w:rsidRPr="00931ECA">
        <w:t>centre or with another established data management system</w:t>
      </w:r>
      <w:r w:rsidR="00136CE0" w:rsidRPr="00931ECA">
        <w:t>;</w:t>
      </w:r>
    </w:p>
    <w:p w:rsidR="008C0280" w:rsidRPr="00931ECA" w:rsidRDefault="00976117">
      <w:pPr>
        <w:pStyle w:val="Indent1"/>
      </w:pPr>
      <w:r w:rsidRPr="00931ECA">
        <w:lastRenderedPageBreak/>
        <w:t>(</w:t>
      </w:r>
      <w:r w:rsidR="008C0280" w:rsidRPr="00931ECA">
        <w:t>f)</w:t>
      </w:r>
      <w:r w:rsidR="008C0280" w:rsidRPr="00931ECA">
        <w:tab/>
      </w:r>
      <w:r w:rsidR="00136CE0" w:rsidRPr="00931ECA">
        <w:t xml:space="preserve">A description of </w:t>
      </w:r>
      <w:r w:rsidR="008C0280" w:rsidRPr="00931ECA">
        <w:t>any changes in infrastructure or staff in the past year</w:t>
      </w:r>
      <w:r w:rsidR="00136CE0" w:rsidRPr="00931ECA">
        <w:t>;</w:t>
      </w:r>
    </w:p>
    <w:p w:rsidR="008C0280" w:rsidRPr="00931ECA" w:rsidRDefault="00976117" w:rsidP="00FE4FB9">
      <w:pPr>
        <w:pStyle w:val="Indent1"/>
      </w:pPr>
      <w:r w:rsidRPr="00931ECA">
        <w:t>(</w:t>
      </w:r>
      <w:r w:rsidR="008C0280" w:rsidRPr="00931ECA">
        <w:t>g)</w:t>
      </w:r>
      <w:r w:rsidR="008C0280" w:rsidRPr="00931ECA">
        <w:tab/>
        <w:t xml:space="preserve">If one or more variables are GCOS </w:t>
      </w:r>
      <w:r w:rsidR="00FE4FB9" w:rsidRPr="00931ECA">
        <w:t>ECVs</w:t>
      </w:r>
      <w:r w:rsidR="008C0280" w:rsidRPr="00931ECA">
        <w:t xml:space="preserve">, </w:t>
      </w:r>
      <w:r w:rsidR="00136CE0" w:rsidRPr="00931ECA">
        <w:t xml:space="preserve">a description of </w:t>
      </w:r>
      <w:r w:rsidR="008C0280" w:rsidRPr="00931ECA">
        <w:t xml:space="preserve">the coordination activities </w:t>
      </w:r>
      <w:r w:rsidR="00136CE0" w:rsidRPr="00931ECA">
        <w:t xml:space="preserve">carried out </w:t>
      </w:r>
      <w:r w:rsidR="008C0280" w:rsidRPr="00931ECA">
        <w:t>with the data system handling the ECV</w:t>
      </w:r>
      <w:r w:rsidR="00136CE0" w:rsidRPr="00931ECA">
        <w:t>s should be provided</w:t>
      </w:r>
      <w:r w:rsidR="008C0280" w:rsidRPr="00931ECA">
        <w:t xml:space="preserve"> and </w:t>
      </w:r>
      <w:r w:rsidR="00FD0B14" w:rsidRPr="00931ECA">
        <w:t xml:space="preserve">an </w:t>
      </w:r>
      <w:r w:rsidR="008C0280" w:rsidRPr="00931ECA">
        <w:t>explan</w:t>
      </w:r>
      <w:r w:rsidR="00FD0B14" w:rsidRPr="00931ECA">
        <w:t>ation of</w:t>
      </w:r>
      <w:r w:rsidR="008C0280" w:rsidRPr="00931ECA">
        <w:t xml:space="preserve"> the value added operations provided by the CMOC for these variables</w:t>
      </w:r>
      <w:r w:rsidR="00FD0B14" w:rsidRPr="00931ECA">
        <w:t xml:space="preserve"> should also be given;</w:t>
      </w:r>
    </w:p>
    <w:p w:rsidR="008C0280" w:rsidRPr="00931ECA" w:rsidRDefault="00976117" w:rsidP="00FE4FB9">
      <w:pPr>
        <w:pStyle w:val="Indent1"/>
      </w:pPr>
      <w:r w:rsidRPr="00931ECA">
        <w:t>(</w:t>
      </w:r>
      <w:r w:rsidR="008C0280" w:rsidRPr="00931ECA">
        <w:t>h)</w:t>
      </w:r>
      <w:r w:rsidR="008C0280" w:rsidRPr="00931ECA">
        <w:tab/>
      </w:r>
      <w:r w:rsidR="00FD0B14" w:rsidRPr="00931ECA">
        <w:t>A</w:t>
      </w:r>
      <w:r w:rsidR="008C0280" w:rsidRPr="00931ECA">
        <w:t>n updated list of document</w:t>
      </w:r>
      <w:r w:rsidR="00FD0B14" w:rsidRPr="00931ECA">
        <w:t>s</w:t>
      </w:r>
      <w:r w:rsidR="008C0280" w:rsidRPr="00931ECA">
        <w:t xml:space="preserve"> </w:t>
      </w:r>
      <w:r w:rsidR="00FD0B14" w:rsidRPr="00931ECA">
        <w:t xml:space="preserve">on </w:t>
      </w:r>
      <w:r w:rsidR="008C0280" w:rsidRPr="00931ECA">
        <w:t xml:space="preserve">quality management, standards or best practices </w:t>
      </w:r>
      <w:r w:rsidR="00FE4FB9" w:rsidRPr="00931ECA">
        <w:t>used</w:t>
      </w:r>
      <w:r w:rsidR="008C0280" w:rsidRPr="00931ECA">
        <w:t xml:space="preserve"> at the CMOC. </w:t>
      </w:r>
      <w:r w:rsidR="00FD0B14" w:rsidRPr="00931ECA">
        <w:t xml:space="preserve">The documents </w:t>
      </w:r>
      <w:r w:rsidR="008C0280" w:rsidRPr="00931ECA">
        <w:t>produced or updated in the past year</w:t>
      </w:r>
      <w:r w:rsidR="00FD0B14" w:rsidRPr="00931ECA">
        <w:t xml:space="preserve"> should be highlighted</w:t>
      </w:r>
      <w:r w:rsidR="008C0280" w:rsidRPr="00931ECA">
        <w:t xml:space="preserve"> and </w:t>
      </w:r>
      <w:r w:rsidR="00FD0B14" w:rsidRPr="00931ECA">
        <w:t>a description of</w:t>
      </w:r>
      <w:r w:rsidR="008C0280" w:rsidRPr="00931ECA">
        <w:t xml:space="preserve"> how all documentation is made available</w:t>
      </w:r>
      <w:r w:rsidR="00FD0B14" w:rsidRPr="00931ECA">
        <w:t xml:space="preserve"> should be provided;</w:t>
      </w:r>
      <w:r w:rsidR="008C0280" w:rsidRPr="00931ECA">
        <w:t xml:space="preserve"> </w:t>
      </w:r>
    </w:p>
    <w:p w:rsidR="008C0280" w:rsidRPr="00931ECA" w:rsidRDefault="00976117" w:rsidP="00FE4FB9">
      <w:pPr>
        <w:pStyle w:val="Indent1"/>
      </w:pPr>
      <w:r w:rsidRPr="00931ECA">
        <w:t>(</w:t>
      </w:r>
      <w:r w:rsidR="008C0280" w:rsidRPr="00931ECA">
        <w:t>i)</w:t>
      </w:r>
      <w:r w:rsidR="008C0280" w:rsidRPr="00931ECA">
        <w:tab/>
      </w:r>
      <w:r w:rsidR="00FD0B14" w:rsidRPr="00931ECA">
        <w:t xml:space="preserve">If </w:t>
      </w:r>
      <w:r w:rsidR="008C0280" w:rsidRPr="00931ECA">
        <w:t xml:space="preserve">there </w:t>
      </w:r>
      <w:r w:rsidR="00FD0B14" w:rsidRPr="00931ECA">
        <w:t xml:space="preserve">have </w:t>
      </w:r>
      <w:r w:rsidR="008C0280" w:rsidRPr="00931ECA">
        <w:t xml:space="preserve">been any noticeable changes in aspects of the data received and processed in the past year </w:t>
      </w:r>
      <w:r w:rsidR="00FE4FB9" w:rsidRPr="00931ECA">
        <w:t xml:space="preserve">(e.g. quality, timeliness, new instrumentation) </w:t>
      </w:r>
      <w:r w:rsidR="008C0280" w:rsidRPr="00931ECA">
        <w:t xml:space="preserve">compared to </w:t>
      </w:r>
      <w:r w:rsidR="00FD0B14" w:rsidRPr="00931ECA">
        <w:t>previous</w:t>
      </w:r>
      <w:r w:rsidR="008C0280" w:rsidRPr="00931ECA">
        <w:t xml:space="preserve"> years</w:t>
      </w:r>
      <w:r w:rsidR="00FD0B14" w:rsidRPr="00931ECA">
        <w:t>,</w:t>
      </w:r>
      <w:r w:rsidR="008C0280" w:rsidRPr="00931ECA">
        <w:t xml:space="preserve"> </w:t>
      </w:r>
      <w:r w:rsidR="00FD0B14" w:rsidRPr="00931ECA">
        <w:t>a description of the changes should be given and</w:t>
      </w:r>
      <w:r w:rsidR="008C0280" w:rsidRPr="00931ECA">
        <w:t xml:space="preserve"> the reason</w:t>
      </w:r>
      <w:r w:rsidR="00FD0B14" w:rsidRPr="00931ECA">
        <w:t xml:space="preserve"> explained</w:t>
      </w:r>
      <w:r w:rsidR="008C0280" w:rsidRPr="00931ECA">
        <w:t xml:space="preserve">. </w:t>
      </w:r>
      <w:r w:rsidR="00FD0B14" w:rsidRPr="00931ECA">
        <w:t xml:space="preserve">A description of </w:t>
      </w:r>
      <w:r w:rsidR="008C0280" w:rsidRPr="00931ECA">
        <w:t>any actions taken as a result of th</w:t>
      </w:r>
      <w:r w:rsidR="00FD0B14" w:rsidRPr="00931ECA">
        <w:t>e</w:t>
      </w:r>
      <w:r w:rsidR="008C0280" w:rsidRPr="00931ECA">
        <w:t>s</w:t>
      </w:r>
      <w:r w:rsidR="00FD0B14" w:rsidRPr="00931ECA">
        <w:t>e</w:t>
      </w:r>
      <w:r w:rsidR="008C0280" w:rsidRPr="00931ECA">
        <w:t xml:space="preserve"> change</w:t>
      </w:r>
      <w:r w:rsidR="00FD0B14" w:rsidRPr="00931ECA">
        <w:t>s should also be given;</w:t>
      </w:r>
    </w:p>
    <w:p w:rsidR="008C0280" w:rsidRPr="00931ECA" w:rsidRDefault="00976117">
      <w:pPr>
        <w:pStyle w:val="Indent1"/>
      </w:pPr>
      <w:r w:rsidRPr="00931ECA">
        <w:t>(</w:t>
      </w:r>
      <w:r w:rsidR="008C0280" w:rsidRPr="00931ECA">
        <w:t>j)</w:t>
      </w:r>
      <w:r w:rsidR="008C0280" w:rsidRPr="00931ECA">
        <w:tab/>
      </w:r>
      <w:r w:rsidR="00FD0B14" w:rsidRPr="00931ECA">
        <w:t xml:space="preserve">If </w:t>
      </w:r>
      <w:r w:rsidR="008C0280" w:rsidRPr="00931ECA">
        <w:t xml:space="preserve">there </w:t>
      </w:r>
      <w:r w:rsidR="00FD0B14" w:rsidRPr="00931ECA">
        <w:t xml:space="preserve">have </w:t>
      </w:r>
      <w:r w:rsidR="008C0280" w:rsidRPr="00931ECA">
        <w:t>been any changes in access restrictions to data, metadata, products or services</w:t>
      </w:r>
      <w:r w:rsidR="00FD0B14" w:rsidRPr="00931ECA">
        <w:t>, an explanation should be given</w:t>
      </w:r>
      <w:r w:rsidR="00FE4FB9" w:rsidRPr="00931ECA">
        <w:t>;</w:t>
      </w:r>
    </w:p>
    <w:p w:rsidR="008C0280" w:rsidRPr="00931ECA" w:rsidRDefault="00976117">
      <w:pPr>
        <w:pStyle w:val="Indent1"/>
      </w:pPr>
      <w:r w:rsidRPr="00931ECA">
        <w:t>(</w:t>
      </w:r>
      <w:r w:rsidR="008C0280" w:rsidRPr="00931ECA">
        <w:t>k)</w:t>
      </w:r>
      <w:r w:rsidR="008C0280" w:rsidRPr="00931ECA">
        <w:tab/>
      </w:r>
      <w:r w:rsidR="00B539B3" w:rsidRPr="00931ECA">
        <w:t>S</w:t>
      </w:r>
      <w:r w:rsidR="008C0280" w:rsidRPr="00931ECA">
        <w:t xml:space="preserve">tatistics by type of data on the spatial and temporal coverage of the data managed by the CMOC during the past year </w:t>
      </w:r>
      <w:r w:rsidR="00B539B3" w:rsidRPr="00931ECA">
        <w:t xml:space="preserve">compared </w:t>
      </w:r>
      <w:r w:rsidR="008C0280" w:rsidRPr="00931ECA">
        <w:t>to previous years</w:t>
      </w:r>
      <w:r w:rsidR="00B539B3" w:rsidRPr="00931ECA">
        <w:t>;</w:t>
      </w:r>
    </w:p>
    <w:p w:rsidR="00D20F0E" w:rsidRPr="00931ECA" w:rsidRDefault="00976117">
      <w:pPr>
        <w:pStyle w:val="Indent1"/>
      </w:pPr>
      <w:r w:rsidRPr="00931ECA">
        <w:t>(</w:t>
      </w:r>
      <w:r w:rsidR="008C0280" w:rsidRPr="00931ECA">
        <w:t>l)</w:t>
      </w:r>
      <w:r w:rsidR="008C0280" w:rsidRPr="00931ECA">
        <w:tab/>
      </w:r>
      <w:r w:rsidR="00B539B3" w:rsidRPr="00931ECA">
        <w:t xml:space="preserve">A description of </w:t>
      </w:r>
      <w:r w:rsidR="008C0280" w:rsidRPr="00931ECA">
        <w:t xml:space="preserve">any changes in </w:t>
      </w:r>
      <w:r w:rsidR="00FE4FB9" w:rsidRPr="00931ECA">
        <w:t xml:space="preserve">the </w:t>
      </w:r>
      <w:r w:rsidR="008C0280" w:rsidRPr="00931ECA">
        <w:t>processing of data or information during the past year</w:t>
      </w:r>
      <w:r w:rsidR="00B539B3" w:rsidRPr="00931ECA">
        <w:t>, with the reason for those changes;</w:t>
      </w:r>
    </w:p>
    <w:p w:rsidR="008C0280" w:rsidRPr="00931ECA" w:rsidRDefault="00976117">
      <w:pPr>
        <w:pStyle w:val="Indent1"/>
      </w:pPr>
      <w:r w:rsidRPr="00931ECA">
        <w:t>(</w:t>
      </w:r>
      <w:r w:rsidR="008C0280" w:rsidRPr="00931ECA">
        <w:t>m)</w:t>
      </w:r>
      <w:r w:rsidR="008C0280" w:rsidRPr="00931ECA">
        <w:tab/>
      </w:r>
      <w:r w:rsidR="00B539B3" w:rsidRPr="00931ECA">
        <w:t xml:space="preserve">A description of </w:t>
      </w:r>
      <w:r w:rsidR="008C0280" w:rsidRPr="00931ECA">
        <w:t>how the activities of th</w:t>
      </w:r>
      <w:r w:rsidR="00B539B3" w:rsidRPr="00931ECA">
        <w:t>e</w:t>
      </w:r>
      <w:r w:rsidR="00D20F0E" w:rsidRPr="00931ECA">
        <w:t xml:space="preserve"> </w:t>
      </w:r>
      <w:r w:rsidR="008C0280" w:rsidRPr="00931ECA">
        <w:t>CMOC reflect common procedures employed by others in the CMOC network</w:t>
      </w:r>
      <w:r w:rsidR="00B539B3" w:rsidRPr="00931ECA">
        <w:t>;</w:t>
      </w:r>
    </w:p>
    <w:p w:rsidR="008C0280" w:rsidRPr="00931ECA" w:rsidRDefault="00976117" w:rsidP="00FE4FB9">
      <w:pPr>
        <w:pStyle w:val="Indent1"/>
      </w:pPr>
      <w:r w:rsidRPr="00931ECA">
        <w:t>(</w:t>
      </w:r>
      <w:r w:rsidR="008C0280" w:rsidRPr="00931ECA">
        <w:t>n)</w:t>
      </w:r>
      <w:r w:rsidR="008C0280" w:rsidRPr="00931ECA">
        <w:tab/>
      </w:r>
      <w:r w:rsidR="00B539B3" w:rsidRPr="00931ECA">
        <w:t xml:space="preserve">An account of </w:t>
      </w:r>
      <w:r w:rsidR="008C0280" w:rsidRPr="00931ECA">
        <w:t>any interactions with other individuals or organizations where the CMOC responded with assistance or provided advice</w:t>
      </w:r>
      <w:r w:rsidR="00FE4FB9" w:rsidRPr="00931ECA">
        <w:t xml:space="preserve"> to Members</w:t>
      </w:r>
      <w:r w:rsidR="008C0280" w:rsidRPr="00931ECA">
        <w:t xml:space="preserve"> regarding standards and best practices (</w:t>
      </w:r>
      <w:r w:rsidR="00FE4FB9" w:rsidRPr="00931ECA">
        <w:t xml:space="preserve">e.g. </w:t>
      </w:r>
      <w:r w:rsidR="008C0280" w:rsidRPr="00931ECA">
        <w:t>on data rescue</w:t>
      </w:r>
      <w:r w:rsidR="00FE4FB9" w:rsidRPr="00931ECA">
        <w:t xml:space="preserve"> and on</w:t>
      </w:r>
      <w:r w:rsidR="008C0280" w:rsidRPr="00931ECA">
        <w:t xml:space="preserve"> collection, processing, archiv</w:t>
      </w:r>
      <w:r w:rsidR="00B539B3" w:rsidRPr="00931ECA">
        <w:t>ing</w:t>
      </w:r>
      <w:r w:rsidR="008C0280" w:rsidRPr="00931ECA">
        <w:t xml:space="preserve"> and distribution of marine</w:t>
      </w:r>
      <w:r w:rsidR="00FE4FB9" w:rsidRPr="00931ECA">
        <w:t xml:space="preserve"> </w:t>
      </w:r>
      <w:r w:rsidR="008C0280" w:rsidRPr="00931ECA">
        <w:t>meteorological and oceanographic data, metadata, and products)</w:t>
      </w:r>
      <w:r w:rsidR="00FE4FB9" w:rsidRPr="00931ECA">
        <w:t>;</w:t>
      </w:r>
    </w:p>
    <w:p w:rsidR="00B50B46" w:rsidRPr="00931ECA" w:rsidRDefault="00976117" w:rsidP="00976117">
      <w:pPr>
        <w:pStyle w:val="Indent1"/>
      </w:pPr>
      <w:r w:rsidRPr="00931ECA">
        <w:t>(</w:t>
      </w:r>
      <w:r w:rsidR="008C0280" w:rsidRPr="00931ECA">
        <w:t>o)</w:t>
      </w:r>
      <w:r w:rsidR="008C0280" w:rsidRPr="00931ECA">
        <w:tab/>
      </w:r>
      <w:r w:rsidR="00B539B3" w:rsidRPr="00931ECA">
        <w:t>A</w:t>
      </w:r>
      <w:r w:rsidR="008C0280" w:rsidRPr="00931ECA">
        <w:t xml:space="preserve"> list of citations or statements from users that show usage of the CMOC operations, products or services.</w:t>
      </w:r>
    </w:p>
    <w:p w:rsidR="00B50B46" w:rsidRPr="00931ECA" w:rsidRDefault="008C0280" w:rsidP="00976117">
      <w:pPr>
        <w:pStyle w:val="Heading3NOToC"/>
        <w:rPr>
          <w:lang w:val="en-GB"/>
        </w:rPr>
      </w:pPr>
      <w:r w:rsidRPr="00931ECA">
        <w:rPr>
          <w:lang w:val="en-GB"/>
        </w:rPr>
        <w:t xml:space="preserve">4.6.5 </w:t>
      </w:r>
      <w:r w:rsidRPr="00931ECA">
        <w:rPr>
          <w:lang w:val="en-GB"/>
        </w:rPr>
        <w:tab/>
        <w:t xml:space="preserve">Terms of Reference of the Review Committee for an </w:t>
      </w:r>
      <w:r w:rsidR="00314E2E" w:rsidRPr="00931ECA">
        <w:rPr>
          <w:lang w:val="en-GB"/>
        </w:rPr>
        <w:t>e</w:t>
      </w:r>
      <w:r w:rsidRPr="00931ECA">
        <w:rPr>
          <w:lang w:val="en-GB"/>
        </w:rPr>
        <w:t xml:space="preserve">xisting </w:t>
      </w:r>
      <w:r w:rsidR="006A3C48" w:rsidRPr="00931ECA">
        <w:rPr>
          <w:lang w:val="en-GB"/>
        </w:rPr>
        <w:t xml:space="preserve">Centre for Marine Meteorological and Oceanographic Climate Data </w:t>
      </w:r>
    </w:p>
    <w:p w:rsidR="008C0280" w:rsidRPr="00931ECA" w:rsidRDefault="005427F2">
      <w:pPr>
        <w:pStyle w:val="Bodytext"/>
        <w:rPr>
          <w:lang w:val="en-GB"/>
        </w:rPr>
      </w:pPr>
      <w:r w:rsidRPr="00931ECA">
        <w:rPr>
          <w:lang w:val="en-GB"/>
        </w:rPr>
        <w:t>4.6.5.1</w:t>
      </w:r>
      <w:r w:rsidRPr="00931ECA">
        <w:rPr>
          <w:lang w:val="en-GB"/>
        </w:rPr>
        <w:tab/>
      </w:r>
      <w:r w:rsidR="00B858F7" w:rsidRPr="00931ECA">
        <w:rPr>
          <w:lang w:val="en-GB"/>
        </w:rPr>
        <w:t>A</w:t>
      </w:r>
      <w:r w:rsidR="008C0280" w:rsidRPr="00931ECA">
        <w:rPr>
          <w:lang w:val="en-GB"/>
        </w:rPr>
        <w:t xml:space="preserve">n independent committee </w:t>
      </w:r>
      <w:r w:rsidR="006A3C48" w:rsidRPr="00931ECA">
        <w:rPr>
          <w:lang w:val="en-GB"/>
        </w:rPr>
        <w:t>consist</w:t>
      </w:r>
      <w:r w:rsidR="00B858F7" w:rsidRPr="00931ECA">
        <w:rPr>
          <w:lang w:val="en-GB"/>
        </w:rPr>
        <w:t>ing</w:t>
      </w:r>
      <w:r w:rsidR="006A3C48" w:rsidRPr="00931ECA">
        <w:rPr>
          <w:lang w:val="en-GB"/>
        </w:rPr>
        <w:t xml:space="preserve"> </w:t>
      </w:r>
      <w:r w:rsidR="008C0280" w:rsidRPr="00931ECA">
        <w:rPr>
          <w:lang w:val="en-GB"/>
        </w:rPr>
        <w:t xml:space="preserve">of at least three members appointed by the JCOMM </w:t>
      </w:r>
      <w:r w:rsidR="006A3C48" w:rsidRPr="00931ECA">
        <w:rPr>
          <w:lang w:val="en-GB"/>
        </w:rPr>
        <w:t xml:space="preserve">Data Management Coordination Group </w:t>
      </w:r>
      <w:r w:rsidR="00B858F7" w:rsidRPr="00931ECA">
        <w:rPr>
          <w:highlight w:val="cyan"/>
          <w:lang w:val="en-GB"/>
        </w:rPr>
        <w:t>will</w:t>
      </w:r>
      <w:r w:rsidR="00FE4FB9" w:rsidRPr="00931ECA">
        <w:rPr>
          <w:highlight w:val="cyan"/>
          <w:lang w:val="en-GB"/>
        </w:rPr>
        <w:t xml:space="preserve"> (MC: shall?)</w:t>
      </w:r>
      <w:r w:rsidR="00B858F7" w:rsidRPr="00931ECA">
        <w:rPr>
          <w:lang w:val="en-GB"/>
        </w:rPr>
        <w:t xml:space="preserve"> conduct the review of an existing CMOC</w:t>
      </w:r>
      <w:r w:rsidR="008C0280" w:rsidRPr="00931ECA">
        <w:rPr>
          <w:lang w:val="en-GB"/>
        </w:rPr>
        <w:t>.</w:t>
      </w:r>
    </w:p>
    <w:p w:rsidR="00B50B46" w:rsidRPr="00931ECA" w:rsidRDefault="00976117" w:rsidP="00F25595">
      <w:pPr>
        <w:pStyle w:val="Bodytext"/>
        <w:rPr>
          <w:rStyle w:val="Semibold"/>
          <w:lang w:val="en-GB"/>
        </w:rPr>
      </w:pPr>
      <w:r w:rsidRPr="00931ECA">
        <w:rPr>
          <w:rStyle w:val="Semibold"/>
          <w:lang w:val="en-GB"/>
        </w:rPr>
        <w:t>4.6.5.</w:t>
      </w:r>
      <w:r w:rsidR="005427F2" w:rsidRPr="00931ECA">
        <w:rPr>
          <w:rStyle w:val="Semibold"/>
          <w:lang w:val="en-GB"/>
        </w:rPr>
        <w:t>2</w:t>
      </w:r>
      <w:r w:rsidRPr="00931ECA">
        <w:rPr>
          <w:rStyle w:val="Semibold"/>
          <w:lang w:val="en-GB"/>
        </w:rPr>
        <w:tab/>
      </w:r>
      <w:r w:rsidR="008C0280" w:rsidRPr="00931ECA">
        <w:rPr>
          <w:rStyle w:val="Semibold"/>
          <w:lang w:val="en-GB"/>
        </w:rPr>
        <w:t>The Committee shall:</w:t>
      </w:r>
    </w:p>
    <w:p w:rsidR="008C0280" w:rsidRPr="00931ECA" w:rsidRDefault="00976117" w:rsidP="00343BAE">
      <w:pPr>
        <w:pStyle w:val="Indent1"/>
        <w:rPr>
          <w:rStyle w:val="Semibold"/>
        </w:rPr>
      </w:pPr>
      <w:r w:rsidRPr="00931ECA">
        <w:rPr>
          <w:rStyle w:val="Semibold"/>
        </w:rPr>
        <w:t>(</w:t>
      </w:r>
      <w:r w:rsidR="008C0280" w:rsidRPr="00931ECA">
        <w:rPr>
          <w:rStyle w:val="Semibold"/>
        </w:rPr>
        <w:t>a)</w:t>
      </w:r>
      <w:r w:rsidR="008C0280" w:rsidRPr="00931ECA">
        <w:rPr>
          <w:rStyle w:val="Semibold"/>
        </w:rPr>
        <w:tab/>
        <w:t>Elect a chair</w:t>
      </w:r>
      <w:r w:rsidR="006A3C48" w:rsidRPr="00931ECA">
        <w:rPr>
          <w:rStyle w:val="Semibold"/>
        </w:rPr>
        <w:t>person</w:t>
      </w:r>
      <w:r w:rsidR="008C0280" w:rsidRPr="00931ECA">
        <w:rPr>
          <w:rStyle w:val="Semibold"/>
        </w:rPr>
        <w:t>;</w:t>
      </w:r>
    </w:p>
    <w:p w:rsidR="008C0280" w:rsidRPr="00931ECA" w:rsidRDefault="00976117" w:rsidP="00485457">
      <w:pPr>
        <w:pStyle w:val="Indent1"/>
      </w:pPr>
      <w:r w:rsidRPr="00931ECA">
        <w:rPr>
          <w:rStyle w:val="Semibold"/>
        </w:rPr>
        <w:t>(</w:t>
      </w:r>
      <w:r w:rsidR="008C0280" w:rsidRPr="00931ECA">
        <w:rPr>
          <w:rStyle w:val="Semibold"/>
        </w:rPr>
        <w:t>b)</w:t>
      </w:r>
      <w:r w:rsidR="008C0280" w:rsidRPr="00931ECA">
        <w:rPr>
          <w:rStyle w:val="Semibold"/>
        </w:rPr>
        <w:tab/>
      </w:r>
      <w:r w:rsidR="006A3C48" w:rsidRPr="00931ECA">
        <w:rPr>
          <w:rStyle w:val="Semibold"/>
        </w:rPr>
        <w:t>Consider</w:t>
      </w:r>
      <w:r w:rsidR="008C0280" w:rsidRPr="00931ECA">
        <w:rPr>
          <w:rStyle w:val="Semibold"/>
        </w:rPr>
        <w:t xml:space="preserve"> the annual reports from the CMOC under review.</w:t>
      </w:r>
      <w:r w:rsidR="008C0280" w:rsidRPr="00931ECA">
        <w:t xml:space="preserve"> The reports </w:t>
      </w:r>
      <w:r w:rsidR="00FE4FB9" w:rsidRPr="00931ECA">
        <w:rPr>
          <w:highlight w:val="cyan"/>
        </w:rPr>
        <w:t>will (MC: shall?)</w:t>
      </w:r>
      <w:r w:rsidR="00FE4FB9" w:rsidRPr="00931ECA">
        <w:t xml:space="preserve"> </w:t>
      </w:r>
      <w:r w:rsidR="008C0280" w:rsidRPr="00931ECA">
        <w:t xml:space="preserve">be used to evaluate </w:t>
      </w:r>
      <w:r w:rsidR="006A3C48" w:rsidRPr="00931ECA">
        <w:t>whether</w:t>
      </w:r>
      <w:r w:rsidR="008C0280" w:rsidRPr="00931ECA">
        <w:t xml:space="preserve"> the CMOC is continuing to meet all of the criteria used in the original evaluation. If there have been changes in the accreditation criteria, these will also be used. As necessary, the </w:t>
      </w:r>
      <w:r w:rsidR="00FE4FB9" w:rsidRPr="00931ECA">
        <w:t>C</w:t>
      </w:r>
      <w:r w:rsidR="008C0280" w:rsidRPr="00931ECA">
        <w:t xml:space="preserve">ommittee may seek additional information from the CMOC on its activities. The </w:t>
      </w:r>
      <w:r w:rsidR="00485457" w:rsidRPr="00931ECA">
        <w:t>Review C</w:t>
      </w:r>
      <w:r w:rsidR="008C0280" w:rsidRPr="00931ECA">
        <w:t xml:space="preserve">ommittee may also wish to read the </w:t>
      </w:r>
      <w:r w:rsidR="008C0280" w:rsidRPr="00931ECA">
        <w:lastRenderedPageBreak/>
        <w:t xml:space="preserve">report of the </w:t>
      </w:r>
      <w:r w:rsidR="00485457" w:rsidRPr="00931ECA">
        <w:t>A</w:t>
      </w:r>
      <w:r w:rsidR="008C0280" w:rsidRPr="00931ECA">
        <w:t xml:space="preserve">ccreditation </w:t>
      </w:r>
      <w:r w:rsidR="00485457" w:rsidRPr="00931ECA">
        <w:t>C</w:t>
      </w:r>
      <w:r w:rsidR="008C0280" w:rsidRPr="00931ECA">
        <w:t>ommittee and any previous reviews</w:t>
      </w:r>
      <w:r w:rsidR="00485457" w:rsidRPr="00931ECA">
        <w:t xml:space="preserve"> of the CMOC</w:t>
      </w:r>
      <w:r w:rsidR="008C0280" w:rsidRPr="00931ECA">
        <w:t>. All of these documents should be made available by the CMOC;</w:t>
      </w:r>
    </w:p>
    <w:p w:rsidR="008C0280" w:rsidRPr="00931ECA" w:rsidRDefault="00976117">
      <w:pPr>
        <w:pStyle w:val="Indent1"/>
        <w:rPr>
          <w:rStyle w:val="Semibold"/>
        </w:rPr>
      </w:pPr>
      <w:r w:rsidRPr="00931ECA">
        <w:rPr>
          <w:rStyle w:val="Semibold"/>
        </w:rPr>
        <w:t>(</w:t>
      </w:r>
      <w:r w:rsidR="008C0280" w:rsidRPr="00931ECA">
        <w:rPr>
          <w:rStyle w:val="Semibold"/>
        </w:rPr>
        <w:t>c)</w:t>
      </w:r>
      <w:r w:rsidR="008C0280" w:rsidRPr="00931ECA">
        <w:rPr>
          <w:rStyle w:val="Semibold"/>
        </w:rPr>
        <w:tab/>
        <w:t xml:space="preserve">If required, designate someone to consult and/or visit the CMOC in order to: </w:t>
      </w:r>
    </w:p>
    <w:p w:rsidR="008C0280" w:rsidRPr="00931ECA" w:rsidRDefault="008C0280" w:rsidP="00343BAE">
      <w:pPr>
        <w:pStyle w:val="Indent2"/>
        <w:rPr>
          <w:rStyle w:val="Semibold"/>
        </w:rPr>
      </w:pPr>
      <w:r w:rsidRPr="00931ECA">
        <w:rPr>
          <w:rStyle w:val="Semibold"/>
        </w:rPr>
        <w:t>(i)</w:t>
      </w:r>
      <w:r w:rsidRPr="00931ECA">
        <w:rPr>
          <w:rStyle w:val="Semibold"/>
        </w:rPr>
        <w:tab/>
      </w:r>
      <w:r w:rsidR="006A3C48" w:rsidRPr="00931ECA">
        <w:rPr>
          <w:rStyle w:val="Semibold"/>
        </w:rPr>
        <w:t>I</w:t>
      </w:r>
      <w:r w:rsidRPr="00931ECA">
        <w:rPr>
          <w:rStyle w:val="Semibold"/>
        </w:rPr>
        <w:t xml:space="preserve">nform the </w:t>
      </w:r>
      <w:r w:rsidR="006A3C48" w:rsidRPr="00931ECA">
        <w:rPr>
          <w:rStyle w:val="Semibold"/>
        </w:rPr>
        <w:t>centre</w:t>
      </w:r>
      <w:r w:rsidRPr="00931ECA">
        <w:rPr>
          <w:rStyle w:val="Semibold"/>
        </w:rPr>
        <w:t xml:space="preserve"> about possible elements </w:t>
      </w:r>
      <w:r w:rsidR="00485457" w:rsidRPr="00931ECA">
        <w:rPr>
          <w:rStyle w:val="Semibold"/>
        </w:rPr>
        <w:t xml:space="preserve">that need </w:t>
      </w:r>
      <w:r w:rsidRPr="00931ECA">
        <w:rPr>
          <w:rStyle w:val="Semibold"/>
        </w:rPr>
        <w:t>to be clarified, and seek clarification;</w:t>
      </w:r>
    </w:p>
    <w:p w:rsidR="008C0280" w:rsidRPr="00931ECA" w:rsidRDefault="008C0280">
      <w:pPr>
        <w:pStyle w:val="Indent2"/>
        <w:rPr>
          <w:rStyle w:val="Semibold"/>
        </w:rPr>
      </w:pPr>
      <w:r w:rsidRPr="00931ECA">
        <w:rPr>
          <w:rStyle w:val="Semibold"/>
        </w:rPr>
        <w:t>(ii)</w:t>
      </w:r>
      <w:r w:rsidRPr="00931ECA">
        <w:rPr>
          <w:rStyle w:val="Semibold"/>
        </w:rPr>
        <w:tab/>
      </w:r>
      <w:r w:rsidR="006A3C48" w:rsidRPr="00931ECA">
        <w:rPr>
          <w:rStyle w:val="Semibold"/>
        </w:rPr>
        <w:t>V</w:t>
      </w:r>
      <w:r w:rsidRPr="00931ECA">
        <w:rPr>
          <w:rStyle w:val="Semibold"/>
        </w:rPr>
        <w:t xml:space="preserve">erify specific functions and capabilities of the CMOC; </w:t>
      </w:r>
    </w:p>
    <w:p w:rsidR="008C0280" w:rsidRPr="00931ECA" w:rsidRDefault="008C0280" w:rsidP="00343BAE">
      <w:pPr>
        <w:pStyle w:val="Indent2"/>
        <w:rPr>
          <w:rStyle w:val="Semibold"/>
        </w:rPr>
      </w:pPr>
      <w:r w:rsidRPr="00931ECA">
        <w:rPr>
          <w:rStyle w:val="Semibold"/>
        </w:rPr>
        <w:t>(iii)</w:t>
      </w:r>
      <w:r w:rsidRPr="00931ECA">
        <w:rPr>
          <w:rStyle w:val="Semibold"/>
        </w:rPr>
        <w:tab/>
      </w:r>
      <w:r w:rsidR="006A3C48" w:rsidRPr="00931ECA">
        <w:rPr>
          <w:rStyle w:val="Semibold"/>
        </w:rPr>
        <w:t>N</w:t>
      </w:r>
      <w:r w:rsidRPr="00931ECA">
        <w:rPr>
          <w:rStyle w:val="Semibold"/>
        </w:rPr>
        <w:t>egotiate needed changes to the propos</w:t>
      </w:r>
      <w:r w:rsidR="008361E3" w:rsidRPr="00931ECA">
        <w:rPr>
          <w:rStyle w:val="Semibold"/>
        </w:rPr>
        <w:t>ed sta</w:t>
      </w:r>
      <w:r w:rsidR="00894E39" w:rsidRPr="00931ECA">
        <w:rPr>
          <w:rStyle w:val="Semibold"/>
        </w:rPr>
        <w:t>tement of compliance and commit</w:t>
      </w:r>
      <w:r w:rsidR="008361E3" w:rsidRPr="00931ECA">
        <w:rPr>
          <w:rStyle w:val="Semibold"/>
        </w:rPr>
        <w:t>ment</w:t>
      </w:r>
      <w:r w:rsidRPr="00931ECA">
        <w:rPr>
          <w:rStyle w:val="Semibold"/>
        </w:rPr>
        <w:t>;</w:t>
      </w:r>
    </w:p>
    <w:p w:rsidR="008C0280" w:rsidRPr="00931ECA" w:rsidRDefault="008C0280" w:rsidP="000152FB">
      <w:pPr>
        <w:pStyle w:val="Indent2"/>
        <w:rPr>
          <w:rStyle w:val="Semibold"/>
        </w:rPr>
      </w:pPr>
      <w:r w:rsidRPr="00931ECA">
        <w:rPr>
          <w:rStyle w:val="Semibold"/>
        </w:rPr>
        <w:t>(iv)</w:t>
      </w:r>
      <w:r w:rsidRPr="00931ECA">
        <w:rPr>
          <w:rStyle w:val="Semibold"/>
        </w:rPr>
        <w:tab/>
      </w:r>
      <w:r w:rsidR="00A108FF" w:rsidRPr="00931ECA">
        <w:rPr>
          <w:rStyle w:val="Semibold"/>
        </w:rPr>
        <w:t>S</w:t>
      </w:r>
      <w:r w:rsidRPr="00931ECA">
        <w:rPr>
          <w:rStyle w:val="Semibold"/>
        </w:rPr>
        <w:t xml:space="preserve">ubmit a report </w:t>
      </w:r>
      <w:r w:rsidR="00485457" w:rsidRPr="00931ECA">
        <w:rPr>
          <w:rStyle w:val="Semibold"/>
        </w:rPr>
        <w:t xml:space="preserve">with recommendations </w:t>
      </w:r>
      <w:r w:rsidRPr="00931ECA">
        <w:rPr>
          <w:rStyle w:val="Semibold"/>
        </w:rPr>
        <w:t xml:space="preserve">to the </w:t>
      </w:r>
      <w:r w:rsidR="00485457" w:rsidRPr="00931ECA">
        <w:rPr>
          <w:rStyle w:val="Semibold"/>
        </w:rPr>
        <w:t>C</w:t>
      </w:r>
      <w:r w:rsidRPr="00931ECA">
        <w:rPr>
          <w:rStyle w:val="Semibold"/>
        </w:rPr>
        <w:t xml:space="preserve">ommittee within the time period specified in </w:t>
      </w:r>
      <w:r w:rsidR="00A108FF" w:rsidRPr="00931ECA">
        <w:rPr>
          <w:rStyle w:val="Semibold"/>
        </w:rPr>
        <w:t>Recommendation 2 (JCOMM-4</w:t>
      </w:r>
      <w:r w:rsidR="00F23F61" w:rsidRPr="00931ECA">
        <w:rPr>
          <w:rStyle w:val="Semibold"/>
        </w:rPr>
        <w:t>)</w:t>
      </w:r>
      <w:r w:rsidR="00A108FF" w:rsidRPr="00931ECA">
        <w:rPr>
          <w:rStyle w:val="Semibold"/>
        </w:rPr>
        <w:t xml:space="preserve"> </w:t>
      </w:r>
      <w:r w:rsidRPr="00931ECA">
        <w:rPr>
          <w:rStyle w:val="Semibold"/>
        </w:rPr>
        <w:t>and its annexes.</w:t>
      </w:r>
    </w:p>
    <w:p w:rsidR="008C0280" w:rsidRPr="00931ECA" w:rsidRDefault="00343BAE" w:rsidP="00F23F61">
      <w:pPr>
        <w:pStyle w:val="Indent1"/>
      </w:pPr>
      <w:r w:rsidRPr="00931ECA">
        <w:rPr>
          <w:rStyle w:val="Semibold"/>
        </w:rPr>
        <w:t>(</w:t>
      </w:r>
      <w:r w:rsidR="008C0280" w:rsidRPr="00931ECA">
        <w:rPr>
          <w:rStyle w:val="Semibold"/>
        </w:rPr>
        <w:t>d)</w:t>
      </w:r>
      <w:r w:rsidR="008C0280" w:rsidRPr="00931ECA">
        <w:rPr>
          <w:rStyle w:val="Semibold"/>
        </w:rPr>
        <w:tab/>
        <w:t xml:space="preserve">Prepare a written report of </w:t>
      </w:r>
      <w:r w:rsidR="00A108FF" w:rsidRPr="00931ECA">
        <w:rPr>
          <w:rStyle w:val="Semibold"/>
        </w:rPr>
        <w:t>its</w:t>
      </w:r>
      <w:r w:rsidR="008C0280" w:rsidRPr="00931ECA">
        <w:rPr>
          <w:rStyle w:val="Semibold"/>
        </w:rPr>
        <w:t xml:space="preserve"> evaluation that explains the results. In particular, if </w:t>
      </w:r>
      <w:r w:rsidR="00A108FF" w:rsidRPr="00931ECA">
        <w:rPr>
          <w:rStyle w:val="Semibold"/>
        </w:rPr>
        <w:t xml:space="preserve">the Committee deems that </w:t>
      </w:r>
      <w:r w:rsidR="008C0280" w:rsidRPr="00931ECA">
        <w:rPr>
          <w:rStyle w:val="Semibold"/>
        </w:rPr>
        <w:t>the</w:t>
      </w:r>
      <w:r w:rsidR="00F23F61" w:rsidRPr="00931ECA">
        <w:rPr>
          <w:rStyle w:val="Semibold"/>
        </w:rPr>
        <w:t xml:space="preserve"> proposed statement of compliance and commitment</w:t>
      </w:r>
      <w:r w:rsidR="008C0280" w:rsidRPr="00931ECA">
        <w:rPr>
          <w:rStyle w:val="Semibold"/>
        </w:rPr>
        <w:t xml:space="preserve"> </w:t>
      </w:r>
      <w:r w:rsidR="00A108FF" w:rsidRPr="00931ECA">
        <w:rPr>
          <w:rStyle w:val="Semibold"/>
        </w:rPr>
        <w:t xml:space="preserve">does not meet </w:t>
      </w:r>
      <w:r w:rsidR="008C0280" w:rsidRPr="00931ECA">
        <w:rPr>
          <w:rStyle w:val="Semibold"/>
        </w:rPr>
        <w:t xml:space="preserve">one or more criteria, </w:t>
      </w:r>
      <w:r w:rsidR="00A108FF" w:rsidRPr="00931ECA">
        <w:rPr>
          <w:rStyle w:val="Semibold"/>
        </w:rPr>
        <w:t xml:space="preserve">it </w:t>
      </w:r>
      <w:r w:rsidR="008C0280" w:rsidRPr="00931ECA">
        <w:rPr>
          <w:rStyle w:val="Semibold"/>
        </w:rPr>
        <w:t xml:space="preserve">shall explain </w:t>
      </w:r>
      <w:r w:rsidR="00A108FF" w:rsidRPr="00931ECA">
        <w:rPr>
          <w:rStyle w:val="Semibold"/>
        </w:rPr>
        <w:t>why</w:t>
      </w:r>
      <w:r w:rsidR="00A108FF" w:rsidRPr="00931ECA">
        <w:t xml:space="preserve"> </w:t>
      </w:r>
      <w:r w:rsidR="008C0280" w:rsidRPr="00931ECA">
        <w:t>and may suggest a possible remedy;</w:t>
      </w:r>
    </w:p>
    <w:p w:rsidR="008C0280" w:rsidRPr="00931ECA" w:rsidRDefault="00343BAE" w:rsidP="00F23F61">
      <w:pPr>
        <w:pStyle w:val="Indent1"/>
      </w:pPr>
      <w:r w:rsidRPr="00931ECA">
        <w:t>(</w:t>
      </w:r>
      <w:r w:rsidR="00A108FF" w:rsidRPr="00931ECA">
        <w:t>e</w:t>
      </w:r>
      <w:r w:rsidR="008C0280" w:rsidRPr="00931ECA">
        <w:t>)</w:t>
      </w:r>
      <w:r w:rsidR="008C0280" w:rsidRPr="00931ECA">
        <w:tab/>
        <w:t xml:space="preserve">Submit the report to the </w:t>
      </w:r>
      <w:r w:rsidR="00485457" w:rsidRPr="00931ECA">
        <w:t xml:space="preserve">JCOMM </w:t>
      </w:r>
      <w:r w:rsidR="00A108FF" w:rsidRPr="00931ECA">
        <w:t>Data Management Coordination Group</w:t>
      </w:r>
      <w:r w:rsidR="008C0280" w:rsidRPr="00931ECA">
        <w:t xml:space="preserve"> and to the authors of the </w:t>
      </w:r>
      <w:r w:rsidR="00F23F61" w:rsidRPr="00931ECA">
        <w:t>statement of compliance and commitment</w:t>
      </w:r>
      <w:r w:rsidR="008C0280" w:rsidRPr="00931ECA">
        <w:t>;</w:t>
      </w:r>
    </w:p>
    <w:p w:rsidR="00B50B46" w:rsidRPr="00931ECA" w:rsidRDefault="00343BAE" w:rsidP="00485457">
      <w:pPr>
        <w:pStyle w:val="Indent1"/>
      </w:pPr>
      <w:r w:rsidRPr="00931ECA">
        <w:t>(</w:t>
      </w:r>
      <w:r w:rsidR="00A108FF" w:rsidRPr="00931ECA">
        <w:t>f</w:t>
      </w:r>
      <w:r w:rsidR="008C0280" w:rsidRPr="00931ECA">
        <w:t>)</w:t>
      </w:r>
      <w:r w:rsidR="008C0280" w:rsidRPr="00931ECA">
        <w:tab/>
        <w:t xml:space="preserve">Upon request, provide copies of the </w:t>
      </w:r>
      <w:r w:rsidR="00F23F61" w:rsidRPr="00931ECA">
        <w:t>proposed statement of compliance and commitment</w:t>
      </w:r>
      <w:r w:rsidR="008C0280" w:rsidRPr="00931ECA">
        <w:t xml:space="preserve"> and evaluation report to any JCOMM or IODE member.</w:t>
      </w:r>
    </w:p>
    <w:p w:rsidR="00A108FF" w:rsidRPr="00931ECA" w:rsidRDefault="00485457" w:rsidP="0039784B">
      <w:pPr>
        <w:pStyle w:val="Bodytext"/>
        <w:rPr>
          <w:lang w:val="en-GB"/>
        </w:rPr>
      </w:pPr>
      <w:r w:rsidRPr="00931ECA">
        <w:rPr>
          <w:lang w:val="en-GB"/>
        </w:rPr>
        <w:t>4.6.5.3</w:t>
      </w:r>
      <w:r w:rsidRPr="00931ECA">
        <w:rPr>
          <w:lang w:val="en-GB"/>
        </w:rPr>
        <w:tab/>
      </w:r>
      <w:r w:rsidR="00A108FF" w:rsidRPr="00931ECA">
        <w:rPr>
          <w:lang w:val="en-GB"/>
        </w:rPr>
        <w:t xml:space="preserve">The </w:t>
      </w:r>
      <w:r w:rsidRPr="00931ECA">
        <w:rPr>
          <w:lang w:val="en-GB"/>
        </w:rPr>
        <w:t>C</w:t>
      </w:r>
      <w:r w:rsidR="00A108FF" w:rsidRPr="00931ECA">
        <w:rPr>
          <w:lang w:val="en-GB"/>
        </w:rPr>
        <w:t xml:space="preserve">ommittee may suggest enhancements (e.g. new or improved products) to </w:t>
      </w:r>
      <w:r w:rsidR="003C0875" w:rsidRPr="00931ECA">
        <w:rPr>
          <w:lang w:val="en-GB"/>
        </w:rPr>
        <w:t xml:space="preserve">the </w:t>
      </w:r>
      <w:r w:rsidR="00A108FF" w:rsidRPr="00931ECA">
        <w:rPr>
          <w:lang w:val="en-GB"/>
        </w:rPr>
        <w:t>operations of the CMOC though the CMOC is not oblig</w:t>
      </w:r>
      <w:r w:rsidR="003C0875" w:rsidRPr="00931ECA">
        <w:rPr>
          <w:lang w:val="en-GB"/>
        </w:rPr>
        <w:t xml:space="preserve">ed </w:t>
      </w:r>
      <w:r w:rsidR="00A108FF" w:rsidRPr="00931ECA">
        <w:rPr>
          <w:lang w:val="en-GB"/>
        </w:rPr>
        <w:t>to implement th</w:t>
      </w:r>
      <w:r w:rsidR="003C0875" w:rsidRPr="00931ECA">
        <w:rPr>
          <w:lang w:val="en-GB"/>
        </w:rPr>
        <w:t>em</w:t>
      </w:r>
      <w:r w:rsidR="00A108FF" w:rsidRPr="00931ECA">
        <w:rPr>
          <w:lang w:val="en-GB"/>
        </w:rPr>
        <w:t>.</w:t>
      </w:r>
    </w:p>
    <w:p w:rsidR="008C0280" w:rsidRPr="00931ECA" w:rsidRDefault="00976117" w:rsidP="00485457">
      <w:pPr>
        <w:pStyle w:val="Bodytext"/>
        <w:rPr>
          <w:rStyle w:val="Semibold"/>
          <w:lang w:val="en-GB"/>
        </w:rPr>
      </w:pPr>
      <w:r w:rsidRPr="00931ECA">
        <w:rPr>
          <w:rStyle w:val="Semibold"/>
          <w:lang w:val="en-GB"/>
        </w:rPr>
        <w:t>4.6.5.</w:t>
      </w:r>
      <w:r w:rsidR="00485457" w:rsidRPr="00931ECA">
        <w:rPr>
          <w:rStyle w:val="Semibold"/>
          <w:lang w:val="en-GB"/>
        </w:rPr>
        <w:t>4</w:t>
      </w:r>
      <w:r w:rsidRPr="00931ECA">
        <w:rPr>
          <w:rStyle w:val="Semibold"/>
          <w:lang w:val="en-GB"/>
        </w:rPr>
        <w:tab/>
      </w:r>
      <w:r w:rsidR="008C0280" w:rsidRPr="00931ECA">
        <w:rPr>
          <w:rStyle w:val="Semibold"/>
          <w:lang w:val="en-GB"/>
        </w:rPr>
        <w:t>The Chair</w:t>
      </w:r>
      <w:r w:rsidR="003C0875" w:rsidRPr="00931ECA">
        <w:rPr>
          <w:rStyle w:val="Semibold"/>
          <w:lang w:val="en-GB"/>
        </w:rPr>
        <w:t>person</w:t>
      </w:r>
      <w:r w:rsidR="008C0280" w:rsidRPr="00931ECA">
        <w:rPr>
          <w:rStyle w:val="Semibold"/>
          <w:lang w:val="en-GB"/>
        </w:rPr>
        <w:t xml:space="preserve"> of the Committee shall</w:t>
      </w:r>
      <w:r w:rsidR="00485457" w:rsidRPr="00931ECA">
        <w:rPr>
          <w:rStyle w:val="Semibold"/>
          <w:lang w:val="en-GB"/>
        </w:rPr>
        <w:t xml:space="preserve"> r</w:t>
      </w:r>
      <w:r w:rsidR="008C0280" w:rsidRPr="00931ECA">
        <w:rPr>
          <w:rStyle w:val="Semibold"/>
          <w:lang w:val="en-GB"/>
        </w:rPr>
        <w:t xml:space="preserve">eport the results of the evaluation to the </w:t>
      </w:r>
      <w:r w:rsidR="00485457" w:rsidRPr="00931ECA">
        <w:rPr>
          <w:rStyle w:val="Semibold"/>
          <w:lang w:val="en-GB"/>
        </w:rPr>
        <w:t xml:space="preserve">JCOMM </w:t>
      </w:r>
      <w:r w:rsidR="003C0875" w:rsidRPr="00931ECA">
        <w:rPr>
          <w:rStyle w:val="Semibold"/>
          <w:lang w:val="en-GB"/>
        </w:rPr>
        <w:t>Data Management Coordination Group</w:t>
      </w:r>
      <w:r w:rsidR="008C0280" w:rsidRPr="00931ECA">
        <w:rPr>
          <w:rStyle w:val="Semibold"/>
          <w:lang w:val="en-GB"/>
        </w:rPr>
        <w:t>.</w:t>
      </w:r>
    </w:p>
    <w:p w:rsidR="00B50B46" w:rsidRPr="00931ECA" w:rsidRDefault="00485457" w:rsidP="00485457">
      <w:pPr>
        <w:pStyle w:val="Bodytext"/>
        <w:rPr>
          <w:lang w:val="en-GB"/>
        </w:rPr>
      </w:pPr>
      <w:r w:rsidRPr="00931ECA">
        <w:rPr>
          <w:lang w:val="en-GB"/>
        </w:rPr>
        <w:t>4.6.5.5</w:t>
      </w:r>
      <w:r w:rsidRPr="00931ECA">
        <w:rPr>
          <w:lang w:val="en-GB"/>
        </w:rPr>
        <w:tab/>
      </w:r>
      <w:r w:rsidR="008C0280" w:rsidRPr="00931ECA">
        <w:rPr>
          <w:lang w:val="en-GB"/>
        </w:rPr>
        <w:t>Membership</w:t>
      </w:r>
      <w:r w:rsidRPr="00931ECA">
        <w:rPr>
          <w:lang w:val="en-GB"/>
        </w:rPr>
        <w:t xml:space="preserve"> of the Committee</w:t>
      </w:r>
      <w:r w:rsidR="008C0280" w:rsidRPr="00931ECA">
        <w:rPr>
          <w:lang w:val="en-GB"/>
        </w:rPr>
        <w:t>:</w:t>
      </w:r>
    </w:p>
    <w:p w:rsidR="008C0280" w:rsidRPr="00931ECA" w:rsidRDefault="00485457" w:rsidP="00343BAE">
      <w:pPr>
        <w:pStyle w:val="Indent1"/>
      </w:pPr>
      <w:r w:rsidRPr="00931ECA">
        <w:t>(a)</w:t>
      </w:r>
      <w:r w:rsidRPr="00931ECA">
        <w:tab/>
      </w:r>
      <w:r w:rsidR="008C0280" w:rsidRPr="00931ECA">
        <w:t>IODE Representative</w:t>
      </w:r>
      <w:r w:rsidRPr="00931ECA">
        <w:t>;</w:t>
      </w:r>
    </w:p>
    <w:p w:rsidR="008C0280" w:rsidRPr="00931ECA" w:rsidRDefault="00485457" w:rsidP="00343BAE">
      <w:pPr>
        <w:pStyle w:val="Indent1"/>
      </w:pPr>
      <w:r w:rsidRPr="00931ECA">
        <w:t>(b)</w:t>
      </w:r>
      <w:r w:rsidRPr="00931ECA">
        <w:tab/>
      </w:r>
      <w:r w:rsidR="008C0280" w:rsidRPr="00931ECA">
        <w:t>JCOMM Representative (WMO side)</w:t>
      </w:r>
      <w:r w:rsidRPr="00931ECA">
        <w:t>;</w:t>
      </w:r>
    </w:p>
    <w:p w:rsidR="00B50B46" w:rsidRPr="00931ECA" w:rsidRDefault="00485457" w:rsidP="00343BAE">
      <w:pPr>
        <w:pStyle w:val="Indent1"/>
      </w:pPr>
      <w:r w:rsidRPr="00931ECA">
        <w:t>(c)</w:t>
      </w:r>
      <w:r w:rsidRPr="00931ECA">
        <w:tab/>
      </w:r>
      <w:r w:rsidR="008C0280" w:rsidRPr="00931ECA">
        <w:t>Other representative(s) as needed</w:t>
      </w:r>
      <w:r w:rsidRPr="00931ECA">
        <w:t>.</w:t>
      </w:r>
    </w:p>
    <w:p w:rsidR="00B50B46" w:rsidRPr="00931ECA" w:rsidRDefault="0085005E" w:rsidP="00976117">
      <w:pPr>
        <w:pStyle w:val="Heading3NOToC"/>
        <w:rPr>
          <w:lang w:val="en-GB"/>
        </w:rPr>
      </w:pPr>
      <w:r w:rsidRPr="00931ECA">
        <w:rPr>
          <w:lang w:val="en-GB"/>
        </w:rPr>
        <w:t xml:space="preserve">4.6.6 </w:t>
      </w:r>
      <w:r w:rsidRPr="00931ECA">
        <w:rPr>
          <w:lang w:val="en-GB"/>
        </w:rPr>
        <w:tab/>
        <w:t xml:space="preserve">The </w:t>
      </w:r>
      <w:r w:rsidR="00314E2E" w:rsidRPr="00931ECA">
        <w:rPr>
          <w:lang w:val="en-GB"/>
        </w:rPr>
        <w:t>r</w:t>
      </w:r>
      <w:r w:rsidR="008C0280" w:rsidRPr="00931ECA">
        <w:rPr>
          <w:lang w:val="en-GB"/>
        </w:rPr>
        <w:t xml:space="preserve">eview </w:t>
      </w:r>
      <w:r w:rsidR="003C0875" w:rsidRPr="00931ECA">
        <w:rPr>
          <w:lang w:val="en-GB"/>
        </w:rPr>
        <w:t>p</w:t>
      </w:r>
      <w:r w:rsidR="008C0280" w:rsidRPr="00931ECA">
        <w:rPr>
          <w:lang w:val="en-GB"/>
        </w:rPr>
        <w:t xml:space="preserve">rocess for an existing </w:t>
      </w:r>
      <w:r w:rsidR="003C0875" w:rsidRPr="00931ECA">
        <w:rPr>
          <w:lang w:val="en-GB"/>
        </w:rPr>
        <w:t xml:space="preserve">Centre for Marine Meteorological and Oceanographic Climate Data </w:t>
      </w:r>
    </w:p>
    <w:p w:rsidR="00976117" w:rsidRPr="00931ECA" w:rsidRDefault="00976117" w:rsidP="00976117">
      <w:pPr>
        <w:pStyle w:val="Heading4"/>
        <w:rPr>
          <w:lang w:val="en-GB"/>
        </w:rPr>
      </w:pPr>
      <w:r w:rsidRPr="00931ECA">
        <w:rPr>
          <w:lang w:val="en-GB"/>
        </w:rPr>
        <w:t>4.6.6.1</w:t>
      </w:r>
      <w:r w:rsidRPr="00931ECA">
        <w:rPr>
          <w:lang w:val="en-GB"/>
        </w:rPr>
        <w:tab/>
        <w:t>General</w:t>
      </w:r>
    </w:p>
    <w:p w:rsidR="00B50B46" w:rsidRPr="00931ECA" w:rsidRDefault="00976117" w:rsidP="007D0662">
      <w:pPr>
        <w:pStyle w:val="Bodytext"/>
        <w:rPr>
          <w:lang w:val="en-GB"/>
        </w:rPr>
      </w:pPr>
      <w:r w:rsidRPr="00931ECA">
        <w:rPr>
          <w:lang w:val="en-GB"/>
        </w:rPr>
        <w:t>4.6.6.1.1</w:t>
      </w:r>
      <w:r w:rsidRPr="00931ECA">
        <w:rPr>
          <w:lang w:val="en-GB"/>
        </w:rPr>
        <w:tab/>
      </w:r>
      <w:r w:rsidR="008C0280" w:rsidRPr="00931ECA">
        <w:rPr>
          <w:lang w:val="en-GB"/>
        </w:rPr>
        <w:t xml:space="preserve">Annex 3 to Recommendation 2 (JCOMM-4) </w:t>
      </w:r>
      <w:r w:rsidR="00195207" w:rsidRPr="00931ECA">
        <w:rPr>
          <w:lang w:val="en-GB"/>
        </w:rPr>
        <w:t xml:space="preserve">and </w:t>
      </w:r>
      <w:r w:rsidR="000F31A8" w:rsidRPr="00931ECA">
        <w:rPr>
          <w:lang w:val="en-GB"/>
        </w:rPr>
        <w:t xml:space="preserve">the Executive Summary of JCOMM-4 </w:t>
      </w:r>
      <w:r w:rsidR="00195207" w:rsidRPr="00931ECA">
        <w:rPr>
          <w:lang w:val="en-GB"/>
        </w:rPr>
        <w:t>(WMO-IOC/JCOMM-4/3,</w:t>
      </w:r>
      <w:r w:rsidR="00C31E44" w:rsidRPr="00931ECA">
        <w:rPr>
          <w:lang w:val="en-GB"/>
        </w:rPr>
        <w:t xml:space="preserve"> </w:t>
      </w:r>
      <w:r w:rsidR="00195207" w:rsidRPr="00931ECA">
        <w:rPr>
          <w:lang w:val="en-GB"/>
        </w:rPr>
        <w:t>WMO-No. 1093)</w:t>
      </w:r>
      <w:r w:rsidR="008C0280" w:rsidRPr="00931ECA">
        <w:rPr>
          <w:lang w:val="en-GB"/>
        </w:rPr>
        <w:t xml:space="preserve"> state that the performance of an existing CMOC will be reviewed once every 5 years by the </w:t>
      </w:r>
      <w:r w:rsidR="00C31E44" w:rsidRPr="00931ECA">
        <w:rPr>
          <w:lang w:val="en-GB"/>
        </w:rPr>
        <w:t xml:space="preserve">JCOMM </w:t>
      </w:r>
      <w:r w:rsidR="0018704F" w:rsidRPr="00931ECA">
        <w:rPr>
          <w:lang w:val="en-GB"/>
        </w:rPr>
        <w:t>Data Management Coordination Group</w:t>
      </w:r>
      <w:r w:rsidR="008C0280" w:rsidRPr="00931ECA">
        <w:rPr>
          <w:lang w:val="en-GB"/>
        </w:rPr>
        <w:t xml:space="preserve">. It may be necessary for one or more members of the </w:t>
      </w:r>
      <w:r w:rsidR="007D0662" w:rsidRPr="00931ECA">
        <w:rPr>
          <w:lang w:val="en-GB"/>
        </w:rPr>
        <w:t>R</w:t>
      </w:r>
      <w:r w:rsidR="008C0280" w:rsidRPr="00931ECA">
        <w:rPr>
          <w:lang w:val="en-GB"/>
        </w:rPr>
        <w:t xml:space="preserve">eview </w:t>
      </w:r>
      <w:r w:rsidR="007D0662" w:rsidRPr="00931ECA">
        <w:rPr>
          <w:lang w:val="en-GB"/>
        </w:rPr>
        <w:t>C</w:t>
      </w:r>
      <w:r w:rsidR="008C0280" w:rsidRPr="00931ECA">
        <w:rPr>
          <w:lang w:val="en-GB"/>
        </w:rPr>
        <w:t>ommittee to visit the CMOC. In this case, it is expected that the CMOC will finance the visit.</w:t>
      </w:r>
    </w:p>
    <w:p w:rsidR="00B50B46" w:rsidRPr="00931ECA" w:rsidRDefault="00976117">
      <w:pPr>
        <w:pStyle w:val="Bodytext"/>
        <w:rPr>
          <w:lang w:val="en-GB"/>
        </w:rPr>
      </w:pPr>
      <w:r w:rsidRPr="00931ECA">
        <w:rPr>
          <w:lang w:val="en-GB"/>
        </w:rPr>
        <w:lastRenderedPageBreak/>
        <w:t>4.6.6.1.3</w:t>
      </w:r>
      <w:r w:rsidRPr="00931ECA">
        <w:rPr>
          <w:lang w:val="en-GB"/>
        </w:rPr>
        <w:tab/>
      </w:r>
      <w:r w:rsidR="008C0280" w:rsidRPr="00931ECA">
        <w:rPr>
          <w:lang w:val="en-GB"/>
        </w:rPr>
        <w:t>Further actions will proceed as described in Annex 3 to Recommendation 2 (JCOMM-4)</w:t>
      </w:r>
      <w:r w:rsidRPr="00931ECA">
        <w:rPr>
          <w:lang w:val="en-GB"/>
        </w:rPr>
        <w:t xml:space="preserve"> </w:t>
      </w:r>
      <w:r w:rsidR="00FD37AC" w:rsidRPr="00931ECA">
        <w:rPr>
          <w:lang w:val="en-GB"/>
        </w:rPr>
        <w:t xml:space="preserve">and in </w:t>
      </w:r>
      <w:r w:rsidR="000F31A8" w:rsidRPr="00931ECA">
        <w:rPr>
          <w:lang w:val="en-GB"/>
        </w:rPr>
        <w:t xml:space="preserve">the Executive Summary of JCOMM-4 </w:t>
      </w:r>
      <w:r w:rsidR="00FD37AC" w:rsidRPr="00931ECA">
        <w:rPr>
          <w:lang w:val="en-GB"/>
        </w:rPr>
        <w:t>(WMO-IOC/JCOMM-4/3,</w:t>
      </w:r>
      <w:r w:rsidR="007D0662" w:rsidRPr="00931ECA">
        <w:rPr>
          <w:lang w:val="en-GB"/>
        </w:rPr>
        <w:t xml:space="preserve"> </w:t>
      </w:r>
      <w:r w:rsidR="00FD37AC" w:rsidRPr="00931ECA">
        <w:rPr>
          <w:lang w:val="en-GB"/>
        </w:rPr>
        <w:t>WMO-No. 1093)</w:t>
      </w:r>
      <w:r w:rsidRPr="00931ECA">
        <w:rPr>
          <w:lang w:val="en-GB"/>
        </w:rPr>
        <w:t>.</w:t>
      </w:r>
    </w:p>
    <w:p w:rsidR="00B50B46" w:rsidRPr="00931ECA" w:rsidRDefault="00976117">
      <w:pPr>
        <w:pStyle w:val="Heading4"/>
        <w:rPr>
          <w:lang w:val="en-GB"/>
        </w:rPr>
      </w:pPr>
      <w:r w:rsidRPr="00931ECA">
        <w:rPr>
          <w:lang w:val="en-GB"/>
        </w:rPr>
        <w:t>4.6.6.2</w:t>
      </w:r>
      <w:r w:rsidR="008C0280" w:rsidRPr="00931ECA">
        <w:rPr>
          <w:lang w:val="en-GB"/>
        </w:rPr>
        <w:tab/>
      </w:r>
      <w:r w:rsidR="005554FA" w:rsidRPr="00931ECA">
        <w:rPr>
          <w:lang w:val="en-GB"/>
        </w:rPr>
        <w:t>Five</w:t>
      </w:r>
      <w:r w:rsidR="008C0280" w:rsidRPr="00931ECA">
        <w:rPr>
          <w:lang w:val="en-GB"/>
        </w:rPr>
        <w:t>-</w:t>
      </w:r>
      <w:r w:rsidR="007D0662" w:rsidRPr="00931ECA">
        <w:rPr>
          <w:lang w:val="en-GB"/>
        </w:rPr>
        <w:t>y</w:t>
      </w:r>
      <w:r w:rsidR="008C0280" w:rsidRPr="00931ECA">
        <w:rPr>
          <w:lang w:val="en-GB"/>
        </w:rPr>
        <w:t xml:space="preserve">ear </w:t>
      </w:r>
      <w:r w:rsidR="005554FA" w:rsidRPr="00931ECA">
        <w:rPr>
          <w:lang w:val="en-GB"/>
        </w:rPr>
        <w:t>r</w:t>
      </w:r>
      <w:r w:rsidR="008C0280" w:rsidRPr="00931ECA">
        <w:rPr>
          <w:lang w:val="en-GB"/>
        </w:rPr>
        <w:t xml:space="preserve">eview </w:t>
      </w:r>
      <w:r w:rsidR="005554FA" w:rsidRPr="00931ECA">
        <w:rPr>
          <w:lang w:val="en-GB"/>
        </w:rPr>
        <w:t>c</w:t>
      </w:r>
      <w:r w:rsidR="008C0280" w:rsidRPr="00931ECA">
        <w:rPr>
          <w:lang w:val="en-GB"/>
        </w:rPr>
        <w:t>riteria</w:t>
      </w:r>
    </w:p>
    <w:p w:rsidR="008C0280" w:rsidRPr="00931ECA" w:rsidRDefault="007D0662">
      <w:pPr>
        <w:pStyle w:val="Indent1"/>
      </w:pPr>
      <w:r w:rsidRPr="00931ECA">
        <w:t>1.</w:t>
      </w:r>
      <w:r w:rsidR="008C0280" w:rsidRPr="00931ECA">
        <w:tab/>
        <w:t xml:space="preserve">Is the objective of the CMOC or </w:t>
      </w:r>
      <w:r w:rsidR="005554FA" w:rsidRPr="00931ECA">
        <w:t xml:space="preserve">the </w:t>
      </w:r>
      <w:r w:rsidR="008C0280" w:rsidRPr="00931ECA">
        <w:t xml:space="preserve">scope of </w:t>
      </w:r>
      <w:r w:rsidR="005554FA" w:rsidRPr="00931ECA">
        <w:t xml:space="preserve">its </w:t>
      </w:r>
      <w:r w:rsidR="008C0280" w:rsidRPr="00931ECA">
        <w:t>activities (rescuing, collecting, processing, archiving, sharing, distributing and mirroring data,</w:t>
      </w:r>
      <w:r w:rsidRPr="00931ECA">
        <w:t xml:space="preserve"> </w:t>
      </w:r>
      <w:r w:rsidR="008C0280" w:rsidRPr="00931ECA">
        <w:t xml:space="preserve">metadata and information, products and services) still relevant given any changes that may have taken place in the management of metocean data in the past </w:t>
      </w:r>
      <w:r w:rsidR="005D4E0F" w:rsidRPr="00931ECA">
        <w:t>five</w:t>
      </w:r>
      <w:r w:rsidR="008C0280" w:rsidRPr="00931ECA">
        <w:t xml:space="preserve"> years?</w:t>
      </w:r>
    </w:p>
    <w:p w:rsidR="008C0280" w:rsidRPr="00931ECA" w:rsidRDefault="007D0662" w:rsidP="005D4E0F">
      <w:pPr>
        <w:pStyle w:val="Indent1"/>
      </w:pPr>
      <w:r w:rsidRPr="00931ECA">
        <w:t>2.</w:t>
      </w:r>
      <w:r w:rsidR="008C0280" w:rsidRPr="00931ECA">
        <w:tab/>
        <w:t xml:space="preserve">Is the coordination of </w:t>
      </w:r>
      <w:r w:rsidR="005D4E0F" w:rsidRPr="00931ECA">
        <w:t xml:space="preserve">the centre’s </w:t>
      </w:r>
      <w:r w:rsidR="008C0280" w:rsidRPr="00931ECA">
        <w:t xml:space="preserve">activities with other CMOCs and existing systems functioning at </w:t>
      </w:r>
      <w:r w:rsidR="00B954F5" w:rsidRPr="00931ECA">
        <w:t xml:space="preserve">the right </w:t>
      </w:r>
      <w:r w:rsidR="008C0280" w:rsidRPr="00931ECA">
        <w:t xml:space="preserve">level? Has the </w:t>
      </w:r>
      <w:r w:rsidR="005D4E0F" w:rsidRPr="00931ECA">
        <w:t xml:space="preserve">centre </w:t>
      </w:r>
      <w:r w:rsidR="008C0280" w:rsidRPr="00931ECA">
        <w:t xml:space="preserve">been active in coordination activities and meetings </w:t>
      </w:r>
      <w:r w:rsidR="005D4E0F" w:rsidRPr="00931ECA">
        <w:t xml:space="preserve">of </w:t>
      </w:r>
      <w:r w:rsidR="008C0280" w:rsidRPr="00931ECA">
        <w:t>the CMOC network?</w:t>
      </w:r>
    </w:p>
    <w:p w:rsidR="008C0280" w:rsidRPr="00931ECA" w:rsidRDefault="007D0662" w:rsidP="00343BAE">
      <w:pPr>
        <w:pStyle w:val="Indent1"/>
      </w:pPr>
      <w:r w:rsidRPr="00931ECA">
        <w:t>3.</w:t>
      </w:r>
      <w:r w:rsidR="008C0280" w:rsidRPr="00931ECA">
        <w:tab/>
        <w:t xml:space="preserve">Is the infrastructure and assigned staff continuing to support CMOC operations adequately? Have there been any improvements over the past </w:t>
      </w:r>
      <w:r w:rsidR="00795ED7" w:rsidRPr="00931ECA">
        <w:t>five</w:t>
      </w:r>
      <w:r w:rsidR="008C0280" w:rsidRPr="00931ECA">
        <w:t xml:space="preserve"> years to enhance operations?</w:t>
      </w:r>
    </w:p>
    <w:p w:rsidR="008C0280" w:rsidRPr="00931ECA" w:rsidRDefault="007D0662" w:rsidP="005D4E0F">
      <w:pPr>
        <w:pStyle w:val="Indent1"/>
      </w:pPr>
      <w:r w:rsidRPr="00931ECA">
        <w:t>4.</w:t>
      </w:r>
      <w:r w:rsidR="008C0280" w:rsidRPr="00931ECA">
        <w:tab/>
        <w:t>Is there any documented community support from groups outside the CMOC network for the operations of the</w:t>
      </w:r>
      <w:r w:rsidR="005D4E0F" w:rsidRPr="00931ECA">
        <w:t xml:space="preserve"> centre</w:t>
      </w:r>
      <w:r w:rsidR="008C0280" w:rsidRPr="00931ECA">
        <w:t>?</w:t>
      </w:r>
    </w:p>
    <w:p w:rsidR="008C0280" w:rsidRPr="00931ECA" w:rsidRDefault="007D0662" w:rsidP="005D4E0F">
      <w:pPr>
        <w:pStyle w:val="Indent1"/>
      </w:pPr>
      <w:r w:rsidRPr="00931ECA">
        <w:t>5.</w:t>
      </w:r>
      <w:r w:rsidR="008C0280" w:rsidRPr="00931ECA">
        <w:tab/>
        <w:t xml:space="preserve">Have there been any changes in GCOS </w:t>
      </w:r>
      <w:r w:rsidR="005D4E0F" w:rsidRPr="00931ECA">
        <w:t xml:space="preserve">ECV </w:t>
      </w:r>
      <w:r w:rsidR="008C0280" w:rsidRPr="00931ECA">
        <w:t xml:space="preserve">designations that impact the operations of the CMOC? Does the CMOC continue to demonstrate added value to </w:t>
      </w:r>
      <w:r w:rsidR="00795ED7" w:rsidRPr="00931ECA">
        <w:t xml:space="preserve">the management of </w:t>
      </w:r>
      <w:r w:rsidR="008C0280" w:rsidRPr="00931ECA">
        <w:t>GCOS</w:t>
      </w:r>
      <w:r w:rsidR="005D4E0F" w:rsidRPr="00931ECA">
        <w:t xml:space="preserve"> ECVs</w:t>
      </w:r>
      <w:r w:rsidR="008C0280" w:rsidRPr="00931ECA">
        <w:t>?</w:t>
      </w:r>
    </w:p>
    <w:p w:rsidR="008C0280" w:rsidRPr="00931ECA" w:rsidRDefault="007D0662" w:rsidP="00343BAE">
      <w:pPr>
        <w:pStyle w:val="Indent1"/>
      </w:pPr>
      <w:r w:rsidRPr="00931ECA">
        <w:t>6.</w:t>
      </w:r>
      <w:r w:rsidR="008C0280" w:rsidRPr="00931ECA">
        <w:tab/>
        <w:t>Do the processes used for quality management continue to be sufficient?</w:t>
      </w:r>
    </w:p>
    <w:p w:rsidR="008C0280" w:rsidRPr="00931ECA" w:rsidRDefault="007D0662" w:rsidP="005D4E0F">
      <w:pPr>
        <w:pStyle w:val="Indent1"/>
      </w:pPr>
      <w:r w:rsidRPr="00931ECA">
        <w:t>7.</w:t>
      </w:r>
      <w:r w:rsidR="008C0280" w:rsidRPr="00931ECA">
        <w:tab/>
        <w:t xml:space="preserve">Has the CMOC provided written reports </w:t>
      </w:r>
      <w:r w:rsidR="005D4E0F" w:rsidRPr="00931ECA">
        <w:t xml:space="preserve">of its operation </w:t>
      </w:r>
      <w:r w:rsidR="008C0280" w:rsidRPr="00931ECA">
        <w:t>on or before 31 Jan</w:t>
      </w:r>
      <w:r w:rsidR="005D4E0F" w:rsidRPr="00931ECA">
        <w:t>uary</w:t>
      </w:r>
      <w:r w:rsidR="008C0280" w:rsidRPr="00931ECA">
        <w:t xml:space="preserve"> of each year?</w:t>
      </w:r>
    </w:p>
    <w:p w:rsidR="008C0280" w:rsidRPr="00931ECA" w:rsidRDefault="007D0662" w:rsidP="00343BAE">
      <w:pPr>
        <w:pStyle w:val="Indent1"/>
      </w:pPr>
      <w:r w:rsidRPr="00931ECA">
        <w:t>8.</w:t>
      </w:r>
      <w:r w:rsidR="008C0280" w:rsidRPr="00931ECA">
        <w:tab/>
        <w:t>Are there any changes to restrictions on access to data, metadata and information, products or services? If so, do these go against the spirit of free and unrestricted access?</w:t>
      </w:r>
    </w:p>
    <w:p w:rsidR="008C0280" w:rsidRPr="00931ECA" w:rsidRDefault="007D0662" w:rsidP="00B31CB0">
      <w:pPr>
        <w:pStyle w:val="Indent1"/>
      </w:pPr>
      <w:r w:rsidRPr="00931ECA">
        <w:t>9.</w:t>
      </w:r>
      <w:r w:rsidR="008C0280" w:rsidRPr="00931ECA">
        <w:tab/>
        <w:t>Interoperability means th</w:t>
      </w:r>
      <w:r w:rsidR="00795ED7" w:rsidRPr="00931ECA">
        <w:t>at</w:t>
      </w:r>
      <w:r w:rsidR="008C0280" w:rsidRPr="00931ECA">
        <w:t xml:space="preserve"> data, metadata and information are widely visible and available through WIS and </w:t>
      </w:r>
      <w:r w:rsidR="00B31CB0" w:rsidRPr="00931ECA">
        <w:t xml:space="preserve">IODE </w:t>
      </w:r>
      <w:r w:rsidR="008C0280" w:rsidRPr="00931ECA">
        <w:t>ODP. Is this interoperability function being met? Have other interoperability operations been established?</w:t>
      </w:r>
    </w:p>
    <w:p w:rsidR="008C0280" w:rsidRPr="00931ECA" w:rsidRDefault="007D0662" w:rsidP="00B31CB0">
      <w:pPr>
        <w:pStyle w:val="Indent1"/>
      </w:pPr>
      <w:r w:rsidRPr="00931ECA">
        <w:t>10.</w:t>
      </w:r>
      <w:r w:rsidR="008C0280" w:rsidRPr="00931ECA">
        <w:tab/>
        <w:t xml:space="preserve">Are the data domains still clearly described in </w:t>
      </w:r>
      <w:r w:rsidR="00B31CB0" w:rsidRPr="00931ECA">
        <w:t xml:space="preserve">terms of data </w:t>
      </w:r>
      <w:r w:rsidR="008C0280" w:rsidRPr="00931ECA">
        <w:t>type, geographic and temporal coverage?</w:t>
      </w:r>
    </w:p>
    <w:p w:rsidR="008C0280" w:rsidRPr="00931ECA" w:rsidRDefault="007D0662" w:rsidP="00B31CB0">
      <w:pPr>
        <w:pStyle w:val="Indent1"/>
      </w:pPr>
      <w:r w:rsidRPr="00931ECA">
        <w:t>11.</w:t>
      </w:r>
      <w:r w:rsidR="008C0280" w:rsidRPr="00931ECA">
        <w:tab/>
        <w:t xml:space="preserve">Do the data and information management procedures applied (such as </w:t>
      </w:r>
      <w:r w:rsidR="00B31CB0" w:rsidRPr="00931ECA">
        <w:t xml:space="preserve">those aimed at </w:t>
      </w:r>
      <w:r w:rsidR="008C0280" w:rsidRPr="00931ECA">
        <w:t>enhancing interoperability, ensuring data quality and consistency, improving access</w:t>
      </w:r>
      <w:r w:rsidR="0021477C" w:rsidRPr="00931ECA">
        <w:t xml:space="preserve"> and</w:t>
      </w:r>
      <w:r w:rsidR="008C0280" w:rsidRPr="00931ECA">
        <w:t xml:space="preserve"> coordination) continue to be well described and useful?</w:t>
      </w:r>
    </w:p>
    <w:p w:rsidR="008C0280" w:rsidRPr="00931ECA" w:rsidRDefault="007D0662" w:rsidP="00B31CB0">
      <w:pPr>
        <w:pStyle w:val="Indent1"/>
      </w:pPr>
      <w:r w:rsidRPr="00931ECA">
        <w:t>12.</w:t>
      </w:r>
      <w:r w:rsidR="008C0280" w:rsidRPr="00931ECA">
        <w:tab/>
        <w:t xml:space="preserve">Does the scope of </w:t>
      </w:r>
      <w:r w:rsidR="0021477C" w:rsidRPr="00931ECA">
        <w:t xml:space="preserve">the CMOC </w:t>
      </w:r>
      <w:r w:rsidR="008C0280" w:rsidRPr="00931ECA">
        <w:t xml:space="preserve">activities overlap with </w:t>
      </w:r>
      <w:r w:rsidR="0021477C" w:rsidRPr="00931ECA">
        <w:t>th</w:t>
      </w:r>
      <w:r w:rsidR="00B31CB0" w:rsidRPr="00931ECA">
        <w:t>at</w:t>
      </w:r>
      <w:r w:rsidR="008C0280" w:rsidRPr="00931ECA">
        <w:t xml:space="preserve"> of NODCs, the High</w:t>
      </w:r>
      <w:r w:rsidR="0021477C" w:rsidRPr="00931ECA">
        <w:t>-</w:t>
      </w:r>
      <w:r w:rsidR="008C0280" w:rsidRPr="00931ECA">
        <w:t xml:space="preserve">Quality Global Data Management System for Climate, an existing </w:t>
      </w:r>
      <w:r w:rsidR="00B31CB0" w:rsidRPr="00931ECA">
        <w:t>ISC-WDS</w:t>
      </w:r>
      <w:r w:rsidR="008C0280" w:rsidRPr="00931ECA">
        <w:t xml:space="preserve"> centre or another well-established data management activity? If so, is the added value of the overlap well described and </w:t>
      </w:r>
      <w:r w:rsidR="00B954F5" w:rsidRPr="00931ECA">
        <w:t xml:space="preserve">does it </w:t>
      </w:r>
      <w:r w:rsidR="008C0280" w:rsidRPr="00931ECA">
        <w:t>warrant the continuing operations of the CMOC?</w:t>
      </w:r>
    </w:p>
    <w:p w:rsidR="008C0280" w:rsidRPr="00931ECA" w:rsidRDefault="007D0662" w:rsidP="00776D3E">
      <w:pPr>
        <w:pStyle w:val="Indent1"/>
      </w:pPr>
      <w:r w:rsidRPr="00931ECA">
        <w:t>13.</w:t>
      </w:r>
      <w:r w:rsidR="008C0280" w:rsidRPr="00931ECA">
        <w:tab/>
      </w:r>
      <w:r w:rsidR="00776D3E" w:rsidRPr="00931ECA">
        <w:t>Are</w:t>
      </w:r>
      <w:r w:rsidR="008C0280" w:rsidRPr="00931ECA">
        <w:t xml:space="preserve"> the procedures, standards and best practices followed </w:t>
      </w:r>
      <w:r w:rsidR="0021477C" w:rsidRPr="00931ECA">
        <w:t xml:space="preserve">by the </w:t>
      </w:r>
      <w:r w:rsidR="00776D3E" w:rsidRPr="00931ECA">
        <w:t xml:space="preserve">centre still </w:t>
      </w:r>
      <w:r w:rsidR="008C0280" w:rsidRPr="00931ECA">
        <w:t xml:space="preserve">suitable and adequate for defining data quality and management? If the standards or best practices chosen at the time of accreditation or </w:t>
      </w:r>
      <w:r w:rsidR="00776D3E" w:rsidRPr="00931ECA">
        <w:t xml:space="preserve">of </w:t>
      </w:r>
      <w:r w:rsidR="008C0280" w:rsidRPr="00931ECA">
        <w:t xml:space="preserve">the last review were not part of the </w:t>
      </w:r>
      <w:hyperlink r:id="rId12" w:history="1">
        <w:r w:rsidR="008C0280" w:rsidRPr="00931ECA">
          <w:rPr>
            <w:rStyle w:val="Hyperlink"/>
          </w:rPr>
          <w:t>JCOMM Catalogue of Standards and Practices</w:t>
        </w:r>
      </w:hyperlink>
      <w:r w:rsidR="008C0280" w:rsidRPr="00931ECA">
        <w:t>, has a proposal been made to the Catalogue to incorporate the new procedures?</w:t>
      </w:r>
    </w:p>
    <w:p w:rsidR="008C0280" w:rsidRPr="00931ECA" w:rsidRDefault="007D0662" w:rsidP="00343BAE">
      <w:pPr>
        <w:pStyle w:val="Indent1"/>
      </w:pPr>
      <w:r w:rsidRPr="00931ECA">
        <w:t>14.</w:t>
      </w:r>
      <w:r w:rsidR="008C0280" w:rsidRPr="00931ECA">
        <w:tab/>
        <w:t>Does the mirroring arrangement with another CMOC, or another established and ongoing data management system</w:t>
      </w:r>
      <w:r w:rsidR="00776D3E" w:rsidRPr="00931ECA">
        <w:t>,</w:t>
      </w:r>
      <w:r w:rsidR="008C0280" w:rsidRPr="00931ECA">
        <w:t xml:space="preserve"> continue to function in an appropriate, robust and timely manner?</w:t>
      </w:r>
    </w:p>
    <w:p w:rsidR="008C0280" w:rsidRPr="00931ECA" w:rsidRDefault="007D0662">
      <w:pPr>
        <w:pStyle w:val="Indent1"/>
      </w:pPr>
      <w:r w:rsidRPr="00931ECA">
        <w:t>15.</w:t>
      </w:r>
      <w:r w:rsidR="008C0280" w:rsidRPr="00931ECA">
        <w:tab/>
        <w:t xml:space="preserve">Is the documentation </w:t>
      </w:r>
      <w:r w:rsidR="00776D3E" w:rsidRPr="00931ECA">
        <w:t>on</w:t>
      </w:r>
      <w:r w:rsidR="008C0280" w:rsidRPr="00931ECA">
        <w:t xml:space="preserve"> accreditation and annual review easily available?</w:t>
      </w:r>
    </w:p>
    <w:p w:rsidR="008C0280" w:rsidRPr="00931ECA" w:rsidRDefault="007D0662" w:rsidP="00B954F5">
      <w:pPr>
        <w:pStyle w:val="Indent1"/>
      </w:pPr>
      <w:r w:rsidRPr="00931ECA">
        <w:t>16.</w:t>
      </w:r>
      <w:r w:rsidR="008C0280" w:rsidRPr="00931ECA">
        <w:tab/>
        <w:t>Are the quality processes and procedures of the existing CMOC in agreement with the rest of the CMOC network?</w:t>
      </w:r>
    </w:p>
    <w:p w:rsidR="008C0280" w:rsidRPr="00931ECA" w:rsidRDefault="007D0662">
      <w:pPr>
        <w:pStyle w:val="Indent1"/>
      </w:pPr>
      <w:r w:rsidRPr="00931ECA">
        <w:t>17.</w:t>
      </w:r>
      <w:r w:rsidR="008C0280" w:rsidRPr="00931ECA">
        <w:tab/>
        <w:t xml:space="preserve">Are the methods </w:t>
      </w:r>
      <w:r w:rsidR="00776D3E" w:rsidRPr="00931ECA">
        <w:t>for</w:t>
      </w:r>
      <w:r w:rsidR="008C0280" w:rsidRPr="00931ECA">
        <w:t xml:space="preserve"> version control </w:t>
      </w:r>
      <w:r w:rsidR="00776D3E" w:rsidRPr="00931ECA">
        <w:t>of</w:t>
      </w:r>
      <w:r w:rsidR="008C0280" w:rsidRPr="00931ECA">
        <w:t xml:space="preserve"> data, metadata, products and processes sufficient for a user to adequately distinguish between versions?</w:t>
      </w:r>
    </w:p>
    <w:p w:rsidR="00F27925" w:rsidRPr="00931ECA" w:rsidRDefault="00F27925" w:rsidP="00F27925">
      <w:pPr>
        <w:pStyle w:val="THEEND"/>
      </w:pPr>
    </w:p>
    <w:p w:rsidR="00F27925" w:rsidRPr="00931ECA" w:rsidRDefault="00F27925" w:rsidP="00F27925">
      <w:pPr>
        <w:pStyle w:val="TPSSection"/>
        <w:rPr>
          <w:lang w:val="en-GB"/>
        </w:rPr>
      </w:pPr>
      <w:r w:rsidRPr="00931ECA">
        <w:rPr>
          <w:lang w:val="en-GB"/>
        </w:rPr>
        <w:fldChar w:fldCharType="begin"/>
      </w:r>
      <w:r w:rsidRPr="00931ECA">
        <w:rPr>
          <w:lang w:val="en-GB"/>
        </w:rPr>
        <w:instrText xml:space="preserve"> MACROBUTTON TPS_Section SECTION: BC-Back cover</w:instrText>
      </w:r>
      <w:r w:rsidRPr="00931ECA">
        <w:rPr>
          <w:vanish/>
          <w:lang w:val="en-GB"/>
        </w:rPr>
        <w:fldChar w:fldCharType="begin"/>
      </w:r>
      <w:r w:rsidRPr="00931ECA">
        <w:rPr>
          <w:vanish/>
          <w:lang w:val="en-GB"/>
        </w:rPr>
        <w:instrText>Name="BC-Back cover" ID="69473E10-9B4C-4941-A71A-F786C32BC703"</w:instrText>
      </w:r>
      <w:r w:rsidRPr="00931ECA">
        <w:rPr>
          <w:vanish/>
          <w:lang w:val="en-GB"/>
        </w:rPr>
        <w:fldChar w:fldCharType="end"/>
      </w:r>
      <w:r w:rsidRPr="00931ECA">
        <w:rPr>
          <w:lang w:val="en-GB"/>
        </w:rPr>
        <w:fldChar w:fldCharType="end"/>
      </w:r>
    </w:p>
    <w:sectPr w:rsidR="00F27925" w:rsidRPr="00931E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49" w:rsidRDefault="00D21649" w:rsidP="00063D99">
      <w:r>
        <w:separator/>
      </w:r>
    </w:p>
  </w:endnote>
  <w:endnote w:type="continuationSeparator" w:id="0">
    <w:p w:rsidR="00D21649" w:rsidRDefault="00D21649" w:rsidP="0006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IX">
    <w:panose1 w:val="00000000000000000000"/>
    <w:charset w:val="00"/>
    <w:family w:val="modern"/>
    <w:notTrueType/>
    <w:pitch w:val="variable"/>
    <w:sig w:usb0="A0002AFF" w:usb1="42006DFF" w:usb2="02000000" w:usb3="00000000" w:csb0="000001FF" w:csb1="00000000"/>
  </w:font>
  <w:font w:name="STIX Math">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Verdana"/>
    <w:panose1 w:val="00000000000000000000"/>
    <w:charset w:val="4D"/>
    <w:family w:val="auto"/>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Verdana"/>
    <w:panose1 w:val="00000000000000000000"/>
    <w:charset w:val="4D"/>
    <w:family w:val="auto"/>
    <w:notTrueType/>
    <w:pitch w:val="default"/>
    <w:sig w:usb0="00000003" w:usb1="00000000" w:usb2="00000000" w:usb3="00000000" w:csb0="00000001" w:csb1="00000000"/>
  </w:font>
  <w:font w:name="StoneSansITC-Medium">
    <w:altName w:val="Stone Sans ITC Medium"/>
    <w:panose1 w:val="00000000000000000000"/>
    <w:charset w:val="4D"/>
    <w:family w:val="auto"/>
    <w:notTrueType/>
    <w:pitch w:val="default"/>
    <w:sig w:usb0="00000003" w:usb1="00000000" w:usb2="00000000" w:usb3="00000000" w:csb0="00000001" w:csb1="00000000"/>
  </w:font>
  <w:font w:name="StoneSansITC-MediumItalic">
    <w:altName w:val="Verdan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49" w:rsidRDefault="00D21649" w:rsidP="00063D99">
      <w:r>
        <w:separator/>
      </w:r>
    </w:p>
  </w:footnote>
  <w:footnote w:type="continuationSeparator" w:id="0">
    <w:p w:rsidR="00D21649" w:rsidRDefault="00D21649" w:rsidP="0006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linkStyles/>
  <w:trackRevisions/>
  <w:doNotTrackFormatting/>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PS_Field_ISBN" w:val="xxxxx"/>
    <w:docVar w:name="TPS_Field_Job number" w:val="xxxxxx"/>
    <w:docVar w:name="TPS_Field_Language" w:val="English"/>
    <w:docVar w:name="TPS_Field_Pub title in running head" w:val="MANUAL ON MARINE METEOROLOGICAL SERVICES"/>
    <w:docVar w:name="TPS_Field_Updated in" w:val=" "/>
    <w:docVar w:name="TPS_Field_WMO-number" w:val="558"/>
    <w:docVar w:name="TPS_Field_Year" w:val="2017"/>
    <w:docVar w:name="TPS_TSS_1" w:val="&lt;tss&gt;&lt;filename&gt;Manuals_Guides/PDF for web.typefi_workflow&lt;/filename&gt;&lt;retrieved&gt;2018-07-05T08:08:23.05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sections&gt;&lt;sections&gt;&lt;name&gt;Chapter&lt;/name&gt;&lt;fields&gt;&lt;type&gt;text&lt;/type&gt;&lt;name&gt;Chapter title in running head&lt;/name&gt;&lt;/fields&gt;&lt;/sections&gt;&lt;sections&gt;&lt;name&gt;Chapter First&lt;/name&gt;&lt;fields&gt;&lt;type&gt;text&lt;/type&gt;&lt;name&gt;Chapter title in running head&lt;/name&gt;&lt;/fields&gt;&lt;/sections&gt;&lt;sections&gt;&lt;name&gt;Chapter First_book&lt;/name&gt;&lt;fields&gt;&lt;type&gt;text&lt;/type&gt;&lt;name&gt;Chapter title in running head&lt;/name&gt;&lt;/fields&gt;&lt;fields&gt;&lt;type&gt;text&lt;/type&gt;&lt;name&gt;Chapter_ID&lt;/name&gt;&lt;/fields&gt;&lt;fields&gt;&lt;type&gt;text&lt;/type&gt;&lt;name&gt;Part title in running head&lt;/name&gt;&lt;/fields&gt;&lt;/sections&gt;&lt;sections&gt;&lt;name&gt;Chapter test&lt;/name&gt;&lt;fields&gt;&lt;type&gt;text&lt;/type&gt;&lt;name&gt;Chapter title in running head&lt;/name&gt;&lt;/fields&gt;&lt;/sections&gt;&lt;sections&gt;&lt;name&gt;Chapter test_book&lt;/name&gt;&lt;fields&gt;&lt;type&gt;text&lt;/type&gt;&lt;name&gt;Chapter title in running head&lt;/name&gt;&lt;/fields&gt;&lt;fields&gt;&lt;type&gt;text&lt;/type&gt;&lt;name&gt;Chapter_ID&lt;/name&gt;&lt;/fields&gt;&lt;fields&gt;&lt;type&gt;text&lt;/type&gt;&lt;name&gt;Part title in running head&lt;/name&gt;&lt;/fields&gt;&lt;/sections&gt;&lt;sections&gt;&lt;name&gt;Chapter_book&lt;/name&gt;&lt;fields&gt;&lt;type&gt;text&lt;/type&gt;&lt;name&gt;Chapter title in running head&lt;/name&gt;&lt;/fields&gt;&lt;fields&gt;&lt;type&gt;text&lt;/type&gt;&lt;name&gt;Chapter_ID&lt;/name&gt;&lt;/fields&gt;&lt;fields&gt;&lt;type&gt;text&lt;/type&gt;&lt;name&gt;Part title in running head&lt;/name&gt;&lt;/fields&gt;&lt;/sections&gt;&lt;sections&gt;&lt;name&gt;Cover green&lt;/name&gt;&lt;/sections&gt;&lt;sections&gt;&lt;name&gt;Cover guidelines&lt;/name&gt;&lt;/sections&gt;&lt;sections&gt;&lt;name&gt;Cover red&lt;/name&gt;&lt;/sections&gt;&lt;sections&gt;&lt;name&gt;Divider page&lt;/name&gt;&lt;fields&gt;&lt;type&gt;text&lt;/type&gt;&lt;name&gt;Chapter_ID&lt;/name&gt;&lt;/fields&gt;&lt;/sections&gt;&lt;sections&gt;&lt;name&gt;ePub Back cover&lt;/name&gt;&lt;/sections&gt;&lt;sections&gt;&lt;name&gt;Ignore&lt;/name&gt;&lt;fields&gt;&lt;type&gt;text&lt;/type&gt;&lt;name&gt;Chapter title in running head&lt;/name&gt;&lt;/fields&gt;&lt;/sections&gt;&lt;sections&gt;&lt;name&gt;Ignore_book&lt;/name&gt;&lt;fields&gt;&lt;type&gt;text&lt;/type&gt;&lt;name&gt;Chapter title in running head&lt;/name&gt;&lt;/fields&gt;&lt;fields&gt;&lt;type&gt;text&lt;/type&gt;&lt;name&gt;Chapter_ID&lt;/name&gt;&lt;/fields&gt;&lt;fields&gt;&lt;type&gt;text&lt;/type&gt;&lt;name&gt;Part title in running head&lt;/name&gt;&lt;/fields&gt;&lt;/sections&gt;&lt;sections&gt;&lt;name&gt;ISBN-1061&lt;/name&gt;&lt;/sections&gt;&lt;sections&gt;&lt;name&gt;ISBN-1182&lt;/name&gt;&lt;/sections&gt;&lt;sections&gt;&lt;name&gt;ISBN-Guides&lt;/name&gt;&lt;/sections&gt;&lt;sections&gt;&lt;name&gt;ISBN-long&lt;/name&gt;&lt;/sections&gt;&lt;sections&gt;&lt;name&gt;ISBN-Long_with_URLs&lt;/name&gt;&lt;/sections&gt;&lt;sections&gt;&lt;name&gt;ISBN-short&lt;/name&gt;&lt;/sections&gt;&lt;sections&gt;&lt;name&gt;ISBN-URLs&lt;/name&gt;&lt;/sections&gt;&lt;sections&gt;&lt;name&gt;Landscape chapter&lt;/name&gt;&lt;fields&gt;&lt;type&gt;text&lt;/type&gt;&lt;name&gt;Chapter title in running head&lt;/name&gt;&lt;/fields&gt;&lt;/sections&gt;&lt;sections&gt;&lt;name&gt;Landscape chapter_book&lt;/name&gt;&lt;fields&gt;&lt;type&gt;text&lt;/type&gt;&lt;name&gt;Chapter title in running head&lt;/name&gt;&lt;/fields&gt;&lt;fields&gt;&lt;type&gt;text&lt;/type&gt;&lt;name&gt;Chapter_ID&lt;/name&gt;&lt;/fields&gt;&lt;fields&gt;&lt;type&gt;text&lt;/type&gt;&lt;name&gt;Part title in running head&lt;/name&gt;&lt;/fields&gt;&lt;/sections&gt;&lt;sections&gt;&lt;name&gt;Landscape page with header&lt;/name&gt;&lt;fields&gt;&lt;type&gt;text&lt;/type&gt;&lt;name&gt;Chapter title in running head&lt;/name&gt;&lt;/fields&gt;&lt;/sections&gt;&lt;sections&gt;&lt;name&gt;Landscape page with header_book&lt;/name&gt;&lt;fields&gt;&lt;type&gt;text&lt;/type&gt;&lt;name&gt;Chapter title in running head&lt;/name&gt;&lt;/fields&gt;&lt;fields&gt;&lt;type&gt;text&lt;/type&gt;&lt;name&gt;Chapter_ID&lt;/name&gt;&lt;/fields&gt;&lt;fields&gt;&lt;type&gt;text&lt;/type&gt;&lt;name&gt;Part title in running head&lt;/name&gt;&lt;/fields&gt;&lt;/sections&gt;&lt;sections&gt;&lt;name&gt;Pr-Preliminary_pages&lt;/name&gt;&lt;fields&gt;&lt;type&gt;text&lt;/type&gt;&lt;name&gt;Chapter title in running head&lt;/name&gt;&lt;/fields&gt;&lt;/sections&gt;&lt;sections&gt;&lt;name&gt;Preliminary_pages_book&lt;/name&gt;&lt;fields&gt;&lt;type&gt;text&lt;/type&gt;&lt;name&gt;Chapter title in running head&lt;/name&gt;&lt;/fields&gt;&lt;fields&gt;&lt;type&gt;text&lt;/type&gt;&lt;name&gt;Part title in running head&lt;/name&gt;&lt;/fields&gt;&lt;/sections&gt;&lt;sections&gt;&lt;name&gt;Revision_table&lt;/name&gt;&lt;/sections&gt;&lt;sections&gt;&lt;name&gt;Table_of_contents&lt;/name&gt;&lt;type&gt;toc&lt;/type&gt;&lt;/sections&gt;&lt;sections&gt;&lt;name&gt;Table_of_Contents_Book&lt;/name&gt;&lt;fields&gt;&lt;type&gt;text&lt;/type&gt;&lt;name&gt;Chapter title in running head&lt;/name&gt;&lt;/fields&gt;&lt;fields&gt;&lt;type&gt;text&lt;/type&gt;&lt;name&gt;Chapter_ID&lt;/name&gt;&lt;/fields&gt;&lt;fields&gt;&lt;type&gt;text&lt;/type&gt;&lt;name&gt;Part title in running head&lt;/name&gt;&lt;/fields&gt;&lt;/sections&gt;&lt;sections&gt;&lt;name&gt;Table_of_Contents_Chapter&lt;/name&gt;&lt;fields&gt;&lt;type&gt;text&lt;/type&gt;&lt;name&gt;Chapter title in running head&lt;/name&gt;&lt;/fields&gt;&lt;fields&gt;&lt;type&gt;text&lt;/type&gt;&lt;name&gt;Chapter_ID&lt;/name&gt;&lt;/fields&gt;&lt;fields&gt;&lt;type&gt;text&lt;/type&gt;&lt;name&gt;Part title in running head&lt;/name&gt;&lt;/fields&gt;&lt;/sections&gt;&lt;sections&gt;&lt;name&gt;Table_of_Contents_CODES&lt;/name&gt;&lt;type&gt;toc&lt;/type&gt;&lt;/sections&gt;&lt;sections&gt;&lt;name&gt;Table_of_Contents_Guidelines&lt;/name&gt;&lt;type&gt;toc&lt;/type&gt;&lt;/sections&gt;&lt;sections&gt;&lt;name&gt;Table_of_Contents_Part&lt;/name&gt;&lt;fields&gt;&lt;type&gt;text&lt;/type&gt;&lt;name&gt;Chapter title in running head&lt;/name&gt;&lt;/fields&gt;&lt;fields&gt;&lt;type&gt;text&lt;/type&gt;&lt;name&gt;Chapter_ID&lt;/name&gt;&lt;/fields&gt;&lt;fields&gt;&lt;type&gt;text&lt;/type&gt;&lt;name&gt;Part title in running head&lt;/name&gt;&lt;/fields&gt;&lt;/sections&gt;&lt;sections&gt;&lt;name&gt;TitlePage&lt;/name&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Footnote&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References&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racket&lt;/name&gt;&lt;nextStyle&gt;&lt;/nextStyle&gt;&lt;/paragraphStyles&gt;&lt;paragraphStyles&gt;&lt;name&gt;Table body tracking minus 10&lt;/name&gt;&lt;nextStyle&gt;&lt;/nextStyle&gt;&lt;/paragraphStyles&gt;&lt;paragraphStyles&gt;&lt;name&gt;Table body centred tracking minus 10&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OC 00 Part&lt;/name&gt;&lt;nextStyle&gt;&lt;/nextStyle&gt;&lt;/paragraphStyles&gt;&lt;paragraphStyles&gt;&lt;name&gt;TOC 0 digit&lt;/name&gt;&lt;nextStyle&gt;&lt;/nextStyle&gt;&lt;/paragraphStyles&gt;&lt;paragraphStyles&gt;&lt;name&gt;TOC 1 digit&lt;/name&gt;&lt;nextStyle&gt;&lt;/nextStyle&gt;&lt;/paragraphStyles&gt;&lt;paragraphStyles&gt;&lt;name&gt;TOC 2 digit&lt;/name&gt;&lt;nextStyle&gt;&lt;/nextStyle&gt;&lt;/paragraphStyles&gt;&lt;paragraphStyles&gt;&lt;name&gt;TOC 3 digit&lt;/name&gt;&lt;nextStyle&gt;&lt;/nextStyle&gt;&lt;/paragraphStyles&gt;&lt;paragraphStyles&gt;&lt;name&gt;TOC 1 digit long&lt;/name&gt;&lt;nextStyle&gt;&lt;/nextStyle&gt;&lt;/paragraphStyles&gt;&lt;paragraphStyles&gt;&lt;name&gt;TOC 2 digit long&lt;/name&gt;&lt;nextStyle&gt;&lt;/nextStyle&gt;&lt;/paragraphStyles&gt;&lt;paragraphStyles&gt;&lt;name&gt;TOC 3 digit long&lt;/name&gt;&lt;nextStyle&gt;&lt;/nextStyle&gt;&lt;/paragraphStyles&gt;&lt;paragraphStyles&gt;&lt;name&gt;TOC Book 1&lt;/name&gt;&lt;nextStyle&gt;&lt;/nextStyle&gt;&lt;/paragraphStyles&gt;&lt;paragraphStyles&gt;&lt;name&gt;ToC Guidelines 0&lt;/name&gt;&lt;nextStyle&gt;&lt;/nextStyle&gt;&lt;/paragraphStyles&gt;&lt;paragraphStyles&gt;&lt;name&gt;ToC Guidelines 1&lt;/name&gt;&lt;nextStyle&gt;&lt;/nextStyle&gt;&lt;/paragraphStyles&gt;&lt;paragraphStyles&gt;&lt;name&gt;ToC CODES 1&lt;/name&gt;&lt;nextStyle&gt;&lt;/nextStyle&gt;&lt;/paragraphStyles&gt;&lt;paragraphStyles&gt;&lt;name&gt;ToC CODES 2&lt;/name&gt;&lt;nextStyle&gt;&lt;/nextStyle&gt;&lt;/paragraphStyles&gt;&lt;paragraphStyles&gt;&lt;name&gt;ToC CODES 3&lt;/name&gt;&lt;nextStyle&gt;&lt;/nextStyle&gt;&lt;/paragraphStyles&gt;&lt;paragraphStyles&gt;&lt;name&gt;ToC CODES 4&lt;/name&gt;&lt;nextStyle&gt;&lt;/nextStyle&gt;&lt;/paragraphStyles&gt;&lt;paragraphStyles&gt;&lt;name&gt;Editorial Note Heading&lt;/name&gt;&lt;nextStyle&gt;&lt;/nextStyle&gt;&lt;/paragraphStyles&gt;&lt;charStyles&gt;Footnote Reference&lt;/charStyles&gt;&lt;charStyles&gt;Bold&lt;/charStyles&gt;&lt;charStyles&gt;Bold italic&lt;/charStyles&gt;&lt;charStyles&gt;Courier character&lt;/charStyles&gt;&lt;charStyles&gt;Cover_italic&lt;/charStyles&gt;&lt;charStyles&gt;En space&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Semi bold&lt;/charStyles&gt;&lt;charStyles&gt;Semi bold italic&lt;/charStyles&gt;&lt;charStyles&gt;Space non-breaking&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fix siz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SG signatu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ss&gt;"/>
  </w:docVars>
  <w:rsids>
    <w:rsidRoot w:val="00D554C1"/>
    <w:rsid w:val="00011824"/>
    <w:rsid w:val="000152FB"/>
    <w:rsid w:val="00037894"/>
    <w:rsid w:val="00043E75"/>
    <w:rsid w:val="00044B85"/>
    <w:rsid w:val="00045277"/>
    <w:rsid w:val="000478D7"/>
    <w:rsid w:val="00053C45"/>
    <w:rsid w:val="00054D18"/>
    <w:rsid w:val="00063D99"/>
    <w:rsid w:val="000705B3"/>
    <w:rsid w:val="00090608"/>
    <w:rsid w:val="0009160C"/>
    <w:rsid w:val="000955E2"/>
    <w:rsid w:val="000A0C8D"/>
    <w:rsid w:val="000A0D60"/>
    <w:rsid w:val="000A431C"/>
    <w:rsid w:val="000A5D5C"/>
    <w:rsid w:val="000B1EDA"/>
    <w:rsid w:val="000B413C"/>
    <w:rsid w:val="000C19F7"/>
    <w:rsid w:val="000C4B6F"/>
    <w:rsid w:val="000D26F2"/>
    <w:rsid w:val="000D64C7"/>
    <w:rsid w:val="000E1C0B"/>
    <w:rsid w:val="000F31A8"/>
    <w:rsid w:val="000F39E3"/>
    <w:rsid w:val="000F4D44"/>
    <w:rsid w:val="000F63AE"/>
    <w:rsid w:val="00105876"/>
    <w:rsid w:val="0013667D"/>
    <w:rsid w:val="00136CE0"/>
    <w:rsid w:val="00140437"/>
    <w:rsid w:val="0014122E"/>
    <w:rsid w:val="001522F2"/>
    <w:rsid w:val="00165671"/>
    <w:rsid w:val="001657F7"/>
    <w:rsid w:val="00166244"/>
    <w:rsid w:val="00171299"/>
    <w:rsid w:val="00177D3C"/>
    <w:rsid w:val="00184D4D"/>
    <w:rsid w:val="0018704F"/>
    <w:rsid w:val="00192A59"/>
    <w:rsid w:val="001941F6"/>
    <w:rsid w:val="00194429"/>
    <w:rsid w:val="00195207"/>
    <w:rsid w:val="001A11C3"/>
    <w:rsid w:val="001A3F96"/>
    <w:rsid w:val="001B34D9"/>
    <w:rsid w:val="001B43C9"/>
    <w:rsid w:val="001C14F0"/>
    <w:rsid w:val="001C2F19"/>
    <w:rsid w:val="001C5111"/>
    <w:rsid w:val="001D1ACD"/>
    <w:rsid w:val="001D24F7"/>
    <w:rsid w:val="001D5F4F"/>
    <w:rsid w:val="001E172A"/>
    <w:rsid w:val="001F2940"/>
    <w:rsid w:val="001F47C4"/>
    <w:rsid w:val="00203F14"/>
    <w:rsid w:val="00206BEC"/>
    <w:rsid w:val="002073FC"/>
    <w:rsid w:val="00212C54"/>
    <w:rsid w:val="00213AED"/>
    <w:rsid w:val="00214326"/>
    <w:rsid w:val="0021477C"/>
    <w:rsid w:val="00232AD2"/>
    <w:rsid w:val="00235373"/>
    <w:rsid w:val="00240D5A"/>
    <w:rsid w:val="00247186"/>
    <w:rsid w:val="00250D52"/>
    <w:rsid w:val="002526B4"/>
    <w:rsid w:val="00252831"/>
    <w:rsid w:val="00264BAA"/>
    <w:rsid w:val="00266333"/>
    <w:rsid w:val="00267804"/>
    <w:rsid w:val="00291C9B"/>
    <w:rsid w:val="0029217E"/>
    <w:rsid w:val="00296460"/>
    <w:rsid w:val="002A27D0"/>
    <w:rsid w:val="002A591B"/>
    <w:rsid w:val="002B383D"/>
    <w:rsid w:val="002B53B3"/>
    <w:rsid w:val="002C7157"/>
    <w:rsid w:val="002D0C8F"/>
    <w:rsid w:val="002D5A8F"/>
    <w:rsid w:val="002E02A9"/>
    <w:rsid w:val="002E2078"/>
    <w:rsid w:val="002E4060"/>
    <w:rsid w:val="00304C8B"/>
    <w:rsid w:val="00307813"/>
    <w:rsid w:val="0031382C"/>
    <w:rsid w:val="00314E2E"/>
    <w:rsid w:val="0031551C"/>
    <w:rsid w:val="00315CED"/>
    <w:rsid w:val="0032265D"/>
    <w:rsid w:val="003308CD"/>
    <w:rsid w:val="00334250"/>
    <w:rsid w:val="00335878"/>
    <w:rsid w:val="00343BAE"/>
    <w:rsid w:val="00354C4E"/>
    <w:rsid w:val="00357AEC"/>
    <w:rsid w:val="003600C8"/>
    <w:rsid w:val="003711FF"/>
    <w:rsid w:val="0037404B"/>
    <w:rsid w:val="00383737"/>
    <w:rsid w:val="003851E3"/>
    <w:rsid w:val="0039098A"/>
    <w:rsid w:val="003916F8"/>
    <w:rsid w:val="003925C2"/>
    <w:rsid w:val="00395C7C"/>
    <w:rsid w:val="0039784B"/>
    <w:rsid w:val="003A12C3"/>
    <w:rsid w:val="003B057C"/>
    <w:rsid w:val="003C0875"/>
    <w:rsid w:val="003C6742"/>
    <w:rsid w:val="003D466B"/>
    <w:rsid w:val="003E558B"/>
    <w:rsid w:val="003E562C"/>
    <w:rsid w:val="00410573"/>
    <w:rsid w:val="00412E53"/>
    <w:rsid w:val="00425DB0"/>
    <w:rsid w:val="00441F80"/>
    <w:rsid w:val="00444E9C"/>
    <w:rsid w:val="00447F81"/>
    <w:rsid w:val="0046174B"/>
    <w:rsid w:val="0046759D"/>
    <w:rsid w:val="004834BD"/>
    <w:rsid w:val="00484140"/>
    <w:rsid w:val="00485457"/>
    <w:rsid w:val="00485A3E"/>
    <w:rsid w:val="00486B7A"/>
    <w:rsid w:val="004A4C8F"/>
    <w:rsid w:val="004B13A3"/>
    <w:rsid w:val="004B1AAA"/>
    <w:rsid w:val="004B2DB1"/>
    <w:rsid w:val="004C38EC"/>
    <w:rsid w:val="004C39B1"/>
    <w:rsid w:val="004C7455"/>
    <w:rsid w:val="004D255C"/>
    <w:rsid w:val="004D79C5"/>
    <w:rsid w:val="004E1EC6"/>
    <w:rsid w:val="004F3368"/>
    <w:rsid w:val="004F4647"/>
    <w:rsid w:val="004F5B36"/>
    <w:rsid w:val="005060AE"/>
    <w:rsid w:val="0051067B"/>
    <w:rsid w:val="00521AA9"/>
    <w:rsid w:val="00521E85"/>
    <w:rsid w:val="00523440"/>
    <w:rsid w:val="0053472A"/>
    <w:rsid w:val="00536FF2"/>
    <w:rsid w:val="005427F2"/>
    <w:rsid w:val="00543B6D"/>
    <w:rsid w:val="005443DE"/>
    <w:rsid w:val="005465C4"/>
    <w:rsid w:val="00550902"/>
    <w:rsid w:val="005554FA"/>
    <w:rsid w:val="00574262"/>
    <w:rsid w:val="00595CEC"/>
    <w:rsid w:val="00596F70"/>
    <w:rsid w:val="005A167D"/>
    <w:rsid w:val="005A3CA0"/>
    <w:rsid w:val="005B291A"/>
    <w:rsid w:val="005C4582"/>
    <w:rsid w:val="005D1EA1"/>
    <w:rsid w:val="005D2076"/>
    <w:rsid w:val="005D3E89"/>
    <w:rsid w:val="005D4E0F"/>
    <w:rsid w:val="005D60E9"/>
    <w:rsid w:val="005E2DB9"/>
    <w:rsid w:val="005E7782"/>
    <w:rsid w:val="005F3B35"/>
    <w:rsid w:val="00612852"/>
    <w:rsid w:val="00632791"/>
    <w:rsid w:val="00632803"/>
    <w:rsid w:val="00651FEF"/>
    <w:rsid w:val="00657153"/>
    <w:rsid w:val="006666A7"/>
    <w:rsid w:val="006763A6"/>
    <w:rsid w:val="006810B1"/>
    <w:rsid w:val="00683692"/>
    <w:rsid w:val="00693A19"/>
    <w:rsid w:val="00694C70"/>
    <w:rsid w:val="0069649A"/>
    <w:rsid w:val="006A0D3A"/>
    <w:rsid w:val="006A2FEF"/>
    <w:rsid w:val="006A3C48"/>
    <w:rsid w:val="006B031A"/>
    <w:rsid w:val="006B6391"/>
    <w:rsid w:val="006B6FEC"/>
    <w:rsid w:val="006C0071"/>
    <w:rsid w:val="006C183F"/>
    <w:rsid w:val="006D38B0"/>
    <w:rsid w:val="006D5134"/>
    <w:rsid w:val="006D70C2"/>
    <w:rsid w:val="006D76CC"/>
    <w:rsid w:val="006E066C"/>
    <w:rsid w:val="006E29BE"/>
    <w:rsid w:val="006E7865"/>
    <w:rsid w:val="006F0CA0"/>
    <w:rsid w:val="006F70E9"/>
    <w:rsid w:val="007009C3"/>
    <w:rsid w:val="007021DE"/>
    <w:rsid w:val="00702595"/>
    <w:rsid w:val="00703233"/>
    <w:rsid w:val="007033A0"/>
    <w:rsid w:val="00704BD0"/>
    <w:rsid w:val="007131B2"/>
    <w:rsid w:val="00713B6B"/>
    <w:rsid w:val="0072073F"/>
    <w:rsid w:val="0072738A"/>
    <w:rsid w:val="0073170F"/>
    <w:rsid w:val="00734B5A"/>
    <w:rsid w:val="007364BB"/>
    <w:rsid w:val="007368AE"/>
    <w:rsid w:val="00740D31"/>
    <w:rsid w:val="0074354E"/>
    <w:rsid w:val="0074473D"/>
    <w:rsid w:val="00750699"/>
    <w:rsid w:val="007566CA"/>
    <w:rsid w:val="0075690E"/>
    <w:rsid w:val="00767795"/>
    <w:rsid w:val="00770D18"/>
    <w:rsid w:val="00776D3E"/>
    <w:rsid w:val="00782C7F"/>
    <w:rsid w:val="00793DC0"/>
    <w:rsid w:val="00795ED7"/>
    <w:rsid w:val="00797FB7"/>
    <w:rsid w:val="007A2A3F"/>
    <w:rsid w:val="007A4686"/>
    <w:rsid w:val="007B4441"/>
    <w:rsid w:val="007C2276"/>
    <w:rsid w:val="007C4C31"/>
    <w:rsid w:val="007C57D9"/>
    <w:rsid w:val="007D0549"/>
    <w:rsid w:val="007D0662"/>
    <w:rsid w:val="007D124A"/>
    <w:rsid w:val="007E079A"/>
    <w:rsid w:val="007E2450"/>
    <w:rsid w:val="007E52A5"/>
    <w:rsid w:val="007F0D5B"/>
    <w:rsid w:val="007F2AD7"/>
    <w:rsid w:val="0080372E"/>
    <w:rsid w:val="0080394F"/>
    <w:rsid w:val="008107E3"/>
    <w:rsid w:val="00816A4B"/>
    <w:rsid w:val="008175DA"/>
    <w:rsid w:val="008307D1"/>
    <w:rsid w:val="008361E3"/>
    <w:rsid w:val="008370A0"/>
    <w:rsid w:val="00841E74"/>
    <w:rsid w:val="00846030"/>
    <w:rsid w:val="00846287"/>
    <w:rsid w:val="0085005E"/>
    <w:rsid w:val="0085404A"/>
    <w:rsid w:val="00861BC8"/>
    <w:rsid w:val="0087027C"/>
    <w:rsid w:val="00883ACE"/>
    <w:rsid w:val="008875F2"/>
    <w:rsid w:val="008925AF"/>
    <w:rsid w:val="00894E39"/>
    <w:rsid w:val="008A797E"/>
    <w:rsid w:val="008B4290"/>
    <w:rsid w:val="008C0280"/>
    <w:rsid w:val="008C0C0B"/>
    <w:rsid w:val="008C2BE8"/>
    <w:rsid w:val="008C2D31"/>
    <w:rsid w:val="008C3362"/>
    <w:rsid w:val="008C33CA"/>
    <w:rsid w:val="008C4892"/>
    <w:rsid w:val="008C52CD"/>
    <w:rsid w:val="008C5609"/>
    <w:rsid w:val="008E1412"/>
    <w:rsid w:val="008F1217"/>
    <w:rsid w:val="00906E10"/>
    <w:rsid w:val="009117B6"/>
    <w:rsid w:val="0091454E"/>
    <w:rsid w:val="00917A78"/>
    <w:rsid w:val="00926E87"/>
    <w:rsid w:val="009307C3"/>
    <w:rsid w:val="00931ECA"/>
    <w:rsid w:val="0094222F"/>
    <w:rsid w:val="00943165"/>
    <w:rsid w:val="00946B12"/>
    <w:rsid w:val="00950A2E"/>
    <w:rsid w:val="00951079"/>
    <w:rsid w:val="0095239B"/>
    <w:rsid w:val="00962331"/>
    <w:rsid w:val="00976117"/>
    <w:rsid w:val="00977FC5"/>
    <w:rsid w:val="00985ED4"/>
    <w:rsid w:val="0098637E"/>
    <w:rsid w:val="0099544D"/>
    <w:rsid w:val="009A3A55"/>
    <w:rsid w:val="009A44E9"/>
    <w:rsid w:val="009A4D4B"/>
    <w:rsid w:val="009A53E2"/>
    <w:rsid w:val="009B2150"/>
    <w:rsid w:val="009B303C"/>
    <w:rsid w:val="009B3243"/>
    <w:rsid w:val="009B45F7"/>
    <w:rsid w:val="009B7AAD"/>
    <w:rsid w:val="009C021C"/>
    <w:rsid w:val="009C4DE8"/>
    <w:rsid w:val="009C6E3E"/>
    <w:rsid w:val="009D4219"/>
    <w:rsid w:val="009E43BD"/>
    <w:rsid w:val="00A04B1D"/>
    <w:rsid w:val="00A108FF"/>
    <w:rsid w:val="00A12745"/>
    <w:rsid w:val="00A213AB"/>
    <w:rsid w:val="00A36D88"/>
    <w:rsid w:val="00A41CF7"/>
    <w:rsid w:val="00A52CC9"/>
    <w:rsid w:val="00A736E6"/>
    <w:rsid w:val="00A81C21"/>
    <w:rsid w:val="00A8286F"/>
    <w:rsid w:val="00A82947"/>
    <w:rsid w:val="00A83B67"/>
    <w:rsid w:val="00A844E8"/>
    <w:rsid w:val="00A92D45"/>
    <w:rsid w:val="00A967E1"/>
    <w:rsid w:val="00A974D3"/>
    <w:rsid w:val="00AA1D80"/>
    <w:rsid w:val="00AA2D8E"/>
    <w:rsid w:val="00AA6AC7"/>
    <w:rsid w:val="00AB3794"/>
    <w:rsid w:val="00AB49F1"/>
    <w:rsid w:val="00AB4C77"/>
    <w:rsid w:val="00AB705A"/>
    <w:rsid w:val="00AC00F0"/>
    <w:rsid w:val="00AC0E71"/>
    <w:rsid w:val="00AC6C7D"/>
    <w:rsid w:val="00AD51D6"/>
    <w:rsid w:val="00AE1254"/>
    <w:rsid w:val="00AE3A92"/>
    <w:rsid w:val="00AE4C78"/>
    <w:rsid w:val="00AF4C88"/>
    <w:rsid w:val="00AF7E1C"/>
    <w:rsid w:val="00B00A12"/>
    <w:rsid w:val="00B02162"/>
    <w:rsid w:val="00B13093"/>
    <w:rsid w:val="00B13262"/>
    <w:rsid w:val="00B13F87"/>
    <w:rsid w:val="00B31CB0"/>
    <w:rsid w:val="00B340F6"/>
    <w:rsid w:val="00B43537"/>
    <w:rsid w:val="00B5063A"/>
    <w:rsid w:val="00B50B46"/>
    <w:rsid w:val="00B50F0B"/>
    <w:rsid w:val="00B539B3"/>
    <w:rsid w:val="00B6537F"/>
    <w:rsid w:val="00B80A51"/>
    <w:rsid w:val="00B84982"/>
    <w:rsid w:val="00B858F7"/>
    <w:rsid w:val="00B954F5"/>
    <w:rsid w:val="00BB5952"/>
    <w:rsid w:val="00BC4BAD"/>
    <w:rsid w:val="00BC5115"/>
    <w:rsid w:val="00BC53B2"/>
    <w:rsid w:val="00BD2B21"/>
    <w:rsid w:val="00BD4CFE"/>
    <w:rsid w:val="00BE0459"/>
    <w:rsid w:val="00BE2FC8"/>
    <w:rsid w:val="00BE30C5"/>
    <w:rsid w:val="00BE6D0A"/>
    <w:rsid w:val="00BF7124"/>
    <w:rsid w:val="00C00E5F"/>
    <w:rsid w:val="00C13295"/>
    <w:rsid w:val="00C2396C"/>
    <w:rsid w:val="00C27F53"/>
    <w:rsid w:val="00C31E44"/>
    <w:rsid w:val="00C437D0"/>
    <w:rsid w:val="00C440D7"/>
    <w:rsid w:val="00C556D6"/>
    <w:rsid w:val="00C66B38"/>
    <w:rsid w:val="00C71755"/>
    <w:rsid w:val="00C75E8B"/>
    <w:rsid w:val="00C77D53"/>
    <w:rsid w:val="00C81760"/>
    <w:rsid w:val="00C87A51"/>
    <w:rsid w:val="00C93853"/>
    <w:rsid w:val="00C951AD"/>
    <w:rsid w:val="00CA4242"/>
    <w:rsid w:val="00CB5BD4"/>
    <w:rsid w:val="00CB6495"/>
    <w:rsid w:val="00CC2151"/>
    <w:rsid w:val="00CC687F"/>
    <w:rsid w:val="00CC6AC7"/>
    <w:rsid w:val="00CE0909"/>
    <w:rsid w:val="00CE10DE"/>
    <w:rsid w:val="00CE44AD"/>
    <w:rsid w:val="00CF3060"/>
    <w:rsid w:val="00CF4F53"/>
    <w:rsid w:val="00CF600F"/>
    <w:rsid w:val="00D016D9"/>
    <w:rsid w:val="00D04C66"/>
    <w:rsid w:val="00D057BE"/>
    <w:rsid w:val="00D07F28"/>
    <w:rsid w:val="00D13E77"/>
    <w:rsid w:val="00D20F0E"/>
    <w:rsid w:val="00D212DC"/>
    <w:rsid w:val="00D21649"/>
    <w:rsid w:val="00D23B81"/>
    <w:rsid w:val="00D31211"/>
    <w:rsid w:val="00D34CEE"/>
    <w:rsid w:val="00D3575E"/>
    <w:rsid w:val="00D369D3"/>
    <w:rsid w:val="00D530CF"/>
    <w:rsid w:val="00D53706"/>
    <w:rsid w:val="00D554C1"/>
    <w:rsid w:val="00D70313"/>
    <w:rsid w:val="00DA1F4B"/>
    <w:rsid w:val="00DB1DDB"/>
    <w:rsid w:val="00DB2746"/>
    <w:rsid w:val="00DB57C5"/>
    <w:rsid w:val="00DC3D52"/>
    <w:rsid w:val="00DD5B53"/>
    <w:rsid w:val="00DE26B0"/>
    <w:rsid w:val="00DE7E4C"/>
    <w:rsid w:val="00DF4420"/>
    <w:rsid w:val="00E02918"/>
    <w:rsid w:val="00E1297F"/>
    <w:rsid w:val="00E1649B"/>
    <w:rsid w:val="00E31BC7"/>
    <w:rsid w:val="00E33ABE"/>
    <w:rsid w:val="00E34D9F"/>
    <w:rsid w:val="00E36616"/>
    <w:rsid w:val="00E62998"/>
    <w:rsid w:val="00E700F6"/>
    <w:rsid w:val="00E74F9D"/>
    <w:rsid w:val="00E86E1C"/>
    <w:rsid w:val="00E875B9"/>
    <w:rsid w:val="00E94A32"/>
    <w:rsid w:val="00E94EF5"/>
    <w:rsid w:val="00EB123C"/>
    <w:rsid w:val="00EC249B"/>
    <w:rsid w:val="00ED357C"/>
    <w:rsid w:val="00EE44B9"/>
    <w:rsid w:val="00EE782B"/>
    <w:rsid w:val="00EF0820"/>
    <w:rsid w:val="00EF5C11"/>
    <w:rsid w:val="00F07322"/>
    <w:rsid w:val="00F12AFE"/>
    <w:rsid w:val="00F171AF"/>
    <w:rsid w:val="00F237A1"/>
    <w:rsid w:val="00F23F61"/>
    <w:rsid w:val="00F25595"/>
    <w:rsid w:val="00F26854"/>
    <w:rsid w:val="00F27925"/>
    <w:rsid w:val="00F30A04"/>
    <w:rsid w:val="00F43B24"/>
    <w:rsid w:val="00F626D5"/>
    <w:rsid w:val="00F7126D"/>
    <w:rsid w:val="00F72F0A"/>
    <w:rsid w:val="00F74761"/>
    <w:rsid w:val="00F757F6"/>
    <w:rsid w:val="00F77D9A"/>
    <w:rsid w:val="00F82595"/>
    <w:rsid w:val="00F9389A"/>
    <w:rsid w:val="00F95D24"/>
    <w:rsid w:val="00F96747"/>
    <w:rsid w:val="00FA3B19"/>
    <w:rsid w:val="00FC2B34"/>
    <w:rsid w:val="00FD0B14"/>
    <w:rsid w:val="00FD16AA"/>
    <w:rsid w:val="00FD37AC"/>
    <w:rsid w:val="00FD62B4"/>
    <w:rsid w:val="00FE3351"/>
    <w:rsid w:val="00FE4FB9"/>
    <w:rsid w:val="00FE61E6"/>
    <w:rsid w:val="00FE6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 w:unhideWhenUsed="0" w:qFormat="1"/>
    <w:lsdException w:name="Bibliography" w:uiPriority="37"/>
    <w:lsdException w:name="TOC Heading" w:uiPriority="39" w:qFormat="1"/>
  </w:latentStyles>
  <w:style w:type="paragraph" w:default="1" w:styleId="Normal">
    <w:name w:val="Normal"/>
    <w:uiPriority w:val="1"/>
    <w:qFormat/>
    <w:rsid w:val="008C2D31"/>
    <w:pPr>
      <w:spacing w:after="0" w:line="240" w:lineRule="auto"/>
    </w:pPr>
    <w:rPr>
      <w:rFonts w:ascii="Verdana" w:eastAsiaTheme="minorHAnsi" w:hAnsi="Verdana" w:cstheme="majorBidi"/>
      <w:color w:val="000000" w:themeColor="text1"/>
      <w:sz w:val="20"/>
      <w:szCs w:val="20"/>
      <w:lang w:val="fr-FR" w:eastAsia="zh-TW"/>
    </w:rPr>
  </w:style>
  <w:style w:type="paragraph" w:styleId="Heading1">
    <w:name w:val="heading 1"/>
    <w:basedOn w:val="Normal"/>
    <w:next w:val="Normal"/>
    <w:link w:val="Heading1Char"/>
    <w:uiPriority w:val="9"/>
    <w:qFormat/>
    <w:rsid w:val="008C2D31"/>
    <w:pPr>
      <w:keepNext/>
      <w:keepLines/>
      <w:spacing w:before="480"/>
      <w:outlineLvl w:val="0"/>
    </w:pPr>
    <w:rPr>
      <w:rFonts w:asciiTheme="majorHAnsi" w:eastAsiaTheme="majorEastAsia" w:hAnsiTheme="majorHAnsi"/>
      <w:b/>
      <w:bCs/>
      <w:color w:val="345A8A" w:themeColor="accent1" w:themeShade="B5"/>
      <w:sz w:val="32"/>
      <w:szCs w:val="32"/>
    </w:rPr>
  </w:style>
  <w:style w:type="character" w:default="1" w:styleId="DefaultParagraphFont">
    <w:name w:val="Default Paragraph Font"/>
    <w:uiPriority w:val="1"/>
    <w:unhideWhenUsed/>
    <w:rsid w:val="008C2D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D31"/>
  </w:style>
  <w:style w:type="table" w:styleId="TableGrid">
    <w:name w:val="Table Grid"/>
    <w:basedOn w:val="TableNormal"/>
    <w:uiPriority w:val="59"/>
    <w:rsid w:val="008C2D31"/>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D31"/>
    <w:rPr>
      <w:rFonts w:asciiTheme="majorHAnsi" w:eastAsiaTheme="majorEastAsia" w:hAnsiTheme="majorHAnsi" w:cstheme="majorBidi"/>
      <w:b/>
      <w:bCs/>
      <w:color w:val="345A8A" w:themeColor="accent1" w:themeShade="B5"/>
      <w:sz w:val="32"/>
      <w:szCs w:val="32"/>
      <w:lang w:val="fr-FR" w:eastAsia="zh-TW"/>
    </w:rPr>
  </w:style>
  <w:style w:type="paragraph" w:customStyle="1" w:styleId="Bodytextsemibold">
    <w:name w:val="Body text semibold"/>
    <w:basedOn w:val="Normal"/>
    <w:rsid w:val="008C2D31"/>
    <w:pPr>
      <w:tabs>
        <w:tab w:val="left" w:pos="1120"/>
      </w:tabs>
      <w:spacing w:after="240"/>
    </w:pPr>
    <w:rPr>
      <w:b/>
      <w:color w:val="7F7F7F" w:themeColor="text1" w:themeTint="80"/>
    </w:rPr>
  </w:style>
  <w:style w:type="paragraph" w:customStyle="1" w:styleId="Bodytext">
    <w:name w:val="Body_text"/>
    <w:basedOn w:val="Normal"/>
    <w:qFormat/>
    <w:rsid w:val="008C2D31"/>
    <w:pPr>
      <w:tabs>
        <w:tab w:val="left" w:pos="1120"/>
      </w:tabs>
      <w:spacing w:after="240" w:line="240" w:lineRule="exact"/>
    </w:pPr>
    <w:rPr>
      <w:szCs w:val="22"/>
    </w:rPr>
  </w:style>
  <w:style w:type="character" w:customStyle="1" w:styleId="Bold">
    <w:name w:val="Bold"/>
    <w:rsid w:val="008C2D31"/>
    <w:rPr>
      <w:b/>
    </w:rPr>
  </w:style>
  <w:style w:type="character" w:customStyle="1" w:styleId="Bolditalic">
    <w:name w:val="Bold italic"/>
    <w:rsid w:val="008C2D31"/>
    <w:rPr>
      <w:b/>
      <w:i/>
    </w:rPr>
  </w:style>
  <w:style w:type="paragraph" w:customStyle="1" w:styleId="Boxheading">
    <w:name w:val="Box heading"/>
    <w:basedOn w:val="Normal"/>
    <w:rsid w:val="008C2D31"/>
    <w:pPr>
      <w:keepNext/>
      <w:spacing w:line="220" w:lineRule="exact"/>
      <w:jc w:val="center"/>
    </w:pPr>
    <w:rPr>
      <w:b/>
      <w:sz w:val="19"/>
    </w:rPr>
  </w:style>
  <w:style w:type="paragraph" w:customStyle="1" w:styleId="Boxtext">
    <w:name w:val="Box text"/>
    <w:basedOn w:val="Normal"/>
    <w:rsid w:val="008C2D31"/>
    <w:pPr>
      <w:spacing w:before="110" w:line="220" w:lineRule="exact"/>
    </w:pPr>
    <w:rPr>
      <w:sz w:val="19"/>
    </w:rPr>
  </w:style>
  <w:style w:type="paragraph" w:customStyle="1" w:styleId="Boxtextindent">
    <w:name w:val="Box text indent"/>
    <w:basedOn w:val="Boxtext"/>
    <w:rsid w:val="008C2D31"/>
    <w:pPr>
      <w:ind w:left="360" w:hanging="360"/>
    </w:pPr>
  </w:style>
  <w:style w:type="paragraph" w:customStyle="1" w:styleId="Chapterhead">
    <w:name w:val="Chapter head"/>
    <w:qFormat/>
    <w:rsid w:val="008C2D31"/>
    <w:pPr>
      <w:keepNext/>
      <w:spacing w:after="560" w:line="280" w:lineRule="exact"/>
      <w:outlineLvl w:val="2"/>
    </w:pPr>
    <w:rPr>
      <w:rFonts w:ascii="Verdana" w:eastAsia="Arial" w:hAnsi="Verdana" w:cs="Arial"/>
      <w:b/>
      <w:caps/>
      <w:color w:val="000000" w:themeColor="text1"/>
      <w:sz w:val="24"/>
      <w:lang w:val="en-GB" w:eastAsia="en-US"/>
    </w:rPr>
  </w:style>
  <w:style w:type="paragraph" w:customStyle="1" w:styleId="ChapterheadNOTrunninghead">
    <w:name w:val="Chapter head NOT running head"/>
    <w:rsid w:val="008C2D31"/>
    <w:pPr>
      <w:keepNext/>
      <w:spacing w:after="560" w:line="280" w:lineRule="exact"/>
      <w:outlineLvl w:val="2"/>
    </w:pPr>
    <w:rPr>
      <w:rFonts w:ascii="Verdana" w:eastAsiaTheme="minorHAnsi" w:hAnsi="Verdana" w:cstheme="majorBidi"/>
      <w:b/>
      <w:caps/>
      <w:color w:val="000000" w:themeColor="text1"/>
      <w:sz w:val="24"/>
      <w:szCs w:val="20"/>
      <w:lang w:val="en-GB" w:eastAsia="zh-TW"/>
    </w:rPr>
  </w:style>
  <w:style w:type="paragraph" w:customStyle="1" w:styleId="COVERTITLE">
    <w:name w:val="COVER TITLE"/>
    <w:rsid w:val="008C2D31"/>
    <w:pPr>
      <w:spacing w:before="120" w:after="120"/>
      <w:outlineLvl w:val="0"/>
    </w:pPr>
    <w:rPr>
      <w:rFonts w:ascii="Verdana" w:eastAsiaTheme="minorHAnsi" w:hAnsi="Verdana" w:cstheme="majorBidi"/>
      <w:b/>
      <w:color w:val="000000" w:themeColor="text1"/>
      <w:sz w:val="36"/>
      <w:szCs w:val="20"/>
      <w:lang w:val="en-GB" w:eastAsia="zh-TW"/>
    </w:rPr>
  </w:style>
  <w:style w:type="paragraph" w:customStyle="1" w:styleId="Definitionsandothers">
    <w:name w:val="Definitions and others"/>
    <w:basedOn w:val="Normal"/>
    <w:rsid w:val="008C2D31"/>
    <w:pPr>
      <w:tabs>
        <w:tab w:val="left" w:pos="480"/>
      </w:tabs>
      <w:spacing w:after="240" w:line="240" w:lineRule="exact"/>
      <w:ind w:left="482" w:hanging="482"/>
    </w:pPr>
  </w:style>
  <w:style w:type="paragraph" w:customStyle="1" w:styleId="Equation">
    <w:name w:val="Equation"/>
    <w:basedOn w:val="Normal"/>
    <w:rsid w:val="008C2D31"/>
    <w:pPr>
      <w:tabs>
        <w:tab w:val="left" w:pos="4360"/>
        <w:tab w:val="right" w:pos="8720"/>
      </w:tabs>
    </w:pPr>
  </w:style>
  <w:style w:type="paragraph" w:customStyle="1" w:styleId="Figurecaption">
    <w:name w:val="Figure caption"/>
    <w:basedOn w:val="Normal"/>
    <w:rsid w:val="008C2D31"/>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8C2D31"/>
    <w:pPr>
      <w:jc w:val="center"/>
    </w:pPr>
  </w:style>
  <w:style w:type="paragraph" w:customStyle="1" w:styleId="FigureNOTtaggedleft">
    <w:name w:val="Figure NOT tagged left"/>
    <w:basedOn w:val="Normal"/>
    <w:rsid w:val="008C2D31"/>
  </w:style>
  <w:style w:type="paragraph" w:customStyle="1" w:styleId="FigureNOTtaggedright">
    <w:name w:val="Figure NOT tagged right"/>
    <w:basedOn w:val="Normal"/>
    <w:rsid w:val="008C2D31"/>
    <w:pPr>
      <w:jc w:val="right"/>
    </w:pPr>
  </w:style>
  <w:style w:type="character" w:styleId="FootnoteReference">
    <w:name w:val="footnote reference"/>
    <w:basedOn w:val="DefaultParagraphFont"/>
    <w:rsid w:val="008C2D31"/>
    <w:rPr>
      <w:vertAlign w:val="superscript"/>
    </w:rPr>
  </w:style>
  <w:style w:type="paragraph" w:styleId="FootnoteText">
    <w:name w:val="footnote text"/>
    <w:basedOn w:val="Normal"/>
    <w:link w:val="FootnoteTextChar"/>
    <w:rsid w:val="008C2D31"/>
    <w:rPr>
      <w:sz w:val="16"/>
    </w:rPr>
  </w:style>
  <w:style w:type="character" w:customStyle="1" w:styleId="FootnoteTextChar">
    <w:name w:val="Footnote Text Char"/>
    <w:basedOn w:val="DefaultParagraphFont"/>
    <w:link w:val="FootnoteText"/>
    <w:rsid w:val="008C2D31"/>
    <w:rPr>
      <w:rFonts w:ascii="Verdana" w:eastAsiaTheme="minorHAnsi" w:hAnsi="Verdana" w:cstheme="majorBidi"/>
      <w:color w:val="000000" w:themeColor="text1"/>
      <w:sz w:val="16"/>
      <w:szCs w:val="20"/>
      <w:lang w:val="fr-FR" w:eastAsia="zh-TW"/>
    </w:rPr>
  </w:style>
  <w:style w:type="paragraph" w:customStyle="1" w:styleId="Heading10">
    <w:name w:val="Heading_1"/>
    <w:qFormat/>
    <w:rsid w:val="008C2D31"/>
    <w:pPr>
      <w:keepNext/>
      <w:spacing w:before="480"/>
      <w:ind w:left="1123" w:hanging="1123"/>
      <w:outlineLvl w:val="3"/>
    </w:pPr>
    <w:rPr>
      <w:rFonts w:ascii="Verdana" w:eastAsiaTheme="minorHAnsi" w:hAnsi="Verdana" w:cstheme="majorBidi"/>
      <w:b/>
      <w:bCs/>
      <w:caps/>
      <w:color w:val="000000" w:themeColor="text1"/>
      <w:sz w:val="20"/>
      <w:szCs w:val="20"/>
      <w:lang w:val="en-GB" w:eastAsia="zh-TW"/>
    </w:rPr>
  </w:style>
  <w:style w:type="paragraph" w:customStyle="1" w:styleId="Heading1NOToC">
    <w:name w:val="Heading_1 NO ToC"/>
    <w:basedOn w:val="Normal"/>
    <w:rsid w:val="008C2D31"/>
    <w:pPr>
      <w:keepNext/>
      <w:tabs>
        <w:tab w:val="left" w:pos="1120"/>
      </w:tabs>
      <w:spacing w:before="480" w:after="240" w:line="240" w:lineRule="exact"/>
      <w:ind w:left="1123" w:hanging="1123"/>
      <w:outlineLvl w:val="3"/>
    </w:pPr>
    <w:rPr>
      <w:b/>
      <w:caps/>
    </w:rPr>
  </w:style>
  <w:style w:type="paragraph" w:customStyle="1" w:styleId="Heading2">
    <w:name w:val="Heading_2"/>
    <w:qFormat/>
    <w:rsid w:val="008C2D31"/>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val="en-GB" w:eastAsia="en-US"/>
    </w:rPr>
  </w:style>
  <w:style w:type="paragraph" w:customStyle="1" w:styleId="Heading3">
    <w:name w:val="Heading_3"/>
    <w:basedOn w:val="Bodytext"/>
    <w:qFormat/>
    <w:rsid w:val="008C2D31"/>
    <w:pPr>
      <w:keepNext/>
      <w:spacing w:before="240"/>
      <w:ind w:left="1123" w:hanging="1123"/>
      <w:outlineLvl w:val="5"/>
    </w:pPr>
    <w:rPr>
      <w:b/>
      <w:i/>
    </w:rPr>
  </w:style>
  <w:style w:type="paragraph" w:customStyle="1" w:styleId="Heading4">
    <w:name w:val="Heading_4"/>
    <w:basedOn w:val="Normal"/>
    <w:rsid w:val="008C2D31"/>
    <w:pPr>
      <w:keepNext/>
      <w:tabs>
        <w:tab w:val="left" w:pos="1120"/>
      </w:tabs>
      <w:spacing w:before="240" w:after="240" w:line="240" w:lineRule="exact"/>
      <w:ind w:left="1123" w:hanging="1123"/>
      <w:outlineLvl w:val="6"/>
    </w:pPr>
    <w:rPr>
      <w:b/>
      <w:color w:val="7F7F7F" w:themeColor="text1" w:themeTint="80"/>
    </w:rPr>
  </w:style>
  <w:style w:type="paragraph" w:customStyle="1" w:styleId="Heading5">
    <w:name w:val="Heading_5"/>
    <w:basedOn w:val="Normal"/>
    <w:rsid w:val="008C2D31"/>
    <w:pPr>
      <w:keepNext/>
      <w:tabs>
        <w:tab w:val="left" w:pos="1120"/>
      </w:tabs>
      <w:spacing w:before="240" w:after="240" w:line="240" w:lineRule="exact"/>
      <w:ind w:left="1123" w:hanging="1123"/>
      <w:outlineLvl w:val="7"/>
    </w:pPr>
    <w:rPr>
      <w:b/>
      <w:i/>
      <w:color w:val="7F7F7F" w:themeColor="text1" w:themeTint="80"/>
    </w:rPr>
  </w:style>
  <w:style w:type="character" w:styleId="Hyperlink">
    <w:name w:val="Hyperlink"/>
    <w:basedOn w:val="DefaultParagraphFont"/>
    <w:rsid w:val="008C2D31"/>
    <w:rPr>
      <w:color w:val="0000FF" w:themeColor="hyperlink"/>
      <w:u w:val="none"/>
    </w:rPr>
  </w:style>
  <w:style w:type="character" w:customStyle="1" w:styleId="Hyperlinkitalic">
    <w:name w:val="Hyperlink italic"/>
    <w:basedOn w:val="Hyperlink"/>
    <w:uiPriority w:val="1"/>
    <w:qFormat/>
    <w:rsid w:val="008C2D31"/>
    <w:rPr>
      <w:i/>
      <w:color w:val="0000FF" w:themeColor="hyperlink"/>
      <w:u w:val="none"/>
    </w:rPr>
  </w:style>
  <w:style w:type="paragraph" w:customStyle="1" w:styleId="Indent1">
    <w:name w:val="Indent 1"/>
    <w:link w:val="Indent1Char"/>
    <w:qFormat/>
    <w:rsid w:val="008C2D31"/>
    <w:pPr>
      <w:tabs>
        <w:tab w:val="left" w:pos="480"/>
      </w:tabs>
      <w:spacing w:after="240" w:line="240" w:lineRule="exact"/>
      <w:ind w:left="480" w:hanging="480"/>
    </w:pPr>
    <w:rPr>
      <w:rFonts w:ascii="Verdana" w:eastAsia="Arial" w:hAnsi="Verdana" w:cs="Arial"/>
      <w:color w:val="000000" w:themeColor="text1"/>
      <w:sz w:val="20"/>
      <w:lang w:val="en-GB" w:eastAsia="en-US"/>
    </w:rPr>
  </w:style>
  <w:style w:type="paragraph" w:customStyle="1" w:styleId="Indent1NOspaceafter">
    <w:name w:val="Indent 1 NO space after"/>
    <w:basedOn w:val="Indent1"/>
    <w:rsid w:val="008C2D31"/>
    <w:pPr>
      <w:spacing w:after="0"/>
    </w:pPr>
  </w:style>
  <w:style w:type="paragraph" w:customStyle="1" w:styleId="Indent1semibold">
    <w:name w:val="Indent 1 semi bold"/>
    <w:basedOn w:val="Indent1"/>
    <w:qFormat/>
    <w:rsid w:val="008C2D31"/>
    <w:rPr>
      <w:b/>
      <w:color w:val="7F7F7F" w:themeColor="text1" w:themeTint="80"/>
    </w:rPr>
  </w:style>
  <w:style w:type="paragraph" w:customStyle="1" w:styleId="Indent1semiboldNOspaceafter">
    <w:name w:val="Indent 1 semi bold NO space after"/>
    <w:basedOn w:val="Normal"/>
    <w:rsid w:val="008C2D31"/>
    <w:pPr>
      <w:tabs>
        <w:tab w:val="left" w:pos="480"/>
      </w:tabs>
      <w:ind w:left="480" w:hanging="480"/>
    </w:pPr>
    <w:rPr>
      <w:b/>
      <w:color w:val="7F7F7F" w:themeColor="text1" w:themeTint="80"/>
    </w:rPr>
  </w:style>
  <w:style w:type="paragraph" w:customStyle="1" w:styleId="Indent2">
    <w:name w:val="Indent 2"/>
    <w:qFormat/>
    <w:rsid w:val="008C2D31"/>
    <w:pPr>
      <w:tabs>
        <w:tab w:val="left" w:pos="960"/>
      </w:tabs>
      <w:spacing w:after="240" w:line="240" w:lineRule="exact"/>
      <w:ind w:left="960" w:hanging="480"/>
    </w:pPr>
    <w:rPr>
      <w:rFonts w:ascii="Verdana" w:eastAsia="Arial" w:hAnsi="Verdana" w:cs="Arial"/>
      <w:color w:val="000000" w:themeColor="text1"/>
      <w:sz w:val="20"/>
      <w:lang w:val="en-GB" w:eastAsia="en-US"/>
    </w:rPr>
  </w:style>
  <w:style w:type="paragraph" w:customStyle="1" w:styleId="Indent2NOspaceafter">
    <w:name w:val="Indent 2 NO space after"/>
    <w:basedOn w:val="Indent2"/>
    <w:rsid w:val="008C2D31"/>
    <w:pPr>
      <w:spacing w:after="0"/>
    </w:pPr>
  </w:style>
  <w:style w:type="paragraph" w:customStyle="1" w:styleId="Indent2semibold">
    <w:name w:val="Indent 2 semi bold"/>
    <w:basedOn w:val="Indent2"/>
    <w:qFormat/>
    <w:rsid w:val="008C2D31"/>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8C2D31"/>
    <w:pPr>
      <w:ind w:left="1080" w:hanging="600"/>
    </w:pPr>
    <w:rPr>
      <w:b/>
      <w:color w:val="7F7F7F" w:themeColor="text1" w:themeTint="80"/>
    </w:rPr>
  </w:style>
  <w:style w:type="paragraph" w:customStyle="1" w:styleId="Indent3">
    <w:name w:val="Indent 3"/>
    <w:rsid w:val="008C2D31"/>
    <w:pPr>
      <w:tabs>
        <w:tab w:val="left" w:pos="1440"/>
      </w:tabs>
      <w:spacing w:after="240" w:line="240" w:lineRule="exact"/>
      <w:ind w:left="1440" w:hanging="480"/>
    </w:pPr>
    <w:rPr>
      <w:rFonts w:ascii="Verdana" w:eastAsiaTheme="minorHAnsi" w:hAnsi="Verdana" w:cstheme="majorBidi"/>
      <w:color w:val="000000" w:themeColor="text1"/>
      <w:sz w:val="20"/>
      <w:szCs w:val="20"/>
      <w:lang w:val="en-GB" w:eastAsia="zh-TW"/>
    </w:rPr>
  </w:style>
  <w:style w:type="paragraph" w:customStyle="1" w:styleId="Indent3NOspaceafter">
    <w:name w:val="Indent 3 NO space after"/>
    <w:basedOn w:val="Indent3"/>
    <w:rsid w:val="008C2D31"/>
    <w:pPr>
      <w:spacing w:after="0"/>
    </w:pPr>
  </w:style>
  <w:style w:type="paragraph" w:customStyle="1" w:styleId="Indent3semibold">
    <w:name w:val="Indent 3 semi bold"/>
    <w:basedOn w:val="Indent3"/>
    <w:qFormat/>
    <w:rsid w:val="008C2D31"/>
    <w:rPr>
      <w:b/>
      <w:color w:val="7F7F7F" w:themeColor="text1" w:themeTint="80"/>
    </w:rPr>
  </w:style>
  <w:style w:type="paragraph" w:customStyle="1" w:styleId="Indent3semiboldNOspaceafter">
    <w:name w:val="Indent 3 semi bold NO space after"/>
    <w:basedOn w:val="Normal"/>
    <w:rsid w:val="008C2D31"/>
    <w:pPr>
      <w:ind w:left="1440" w:hanging="480"/>
    </w:pPr>
    <w:rPr>
      <w:b/>
      <w:color w:val="7F7F7F" w:themeColor="text1" w:themeTint="80"/>
    </w:rPr>
  </w:style>
  <w:style w:type="paragraph" w:customStyle="1" w:styleId="Indent4">
    <w:name w:val="Indent 4"/>
    <w:basedOn w:val="Normal"/>
    <w:rsid w:val="008C2D31"/>
    <w:pPr>
      <w:tabs>
        <w:tab w:val="left" w:pos="1920"/>
      </w:tabs>
      <w:spacing w:after="240" w:line="240" w:lineRule="exact"/>
      <w:ind w:left="1920" w:hanging="480"/>
    </w:pPr>
  </w:style>
  <w:style w:type="paragraph" w:customStyle="1" w:styleId="Indent4NOspaceafter">
    <w:name w:val="Indent 4 NO space after"/>
    <w:basedOn w:val="Normal"/>
    <w:rsid w:val="008C2D31"/>
    <w:pPr>
      <w:ind w:left="1920" w:hanging="480"/>
    </w:pPr>
  </w:style>
  <w:style w:type="paragraph" w:customStyle="1" w:styleId="Indent4semibold">
    <w:name w:val="Indent 4 semi bold"/>
    <w:basedOn w:val="Normal"/>
    <w:rsid w:val="008C2D31"/>
    <w:pPr>
      <w:spacing w:after="240"/>
      <w:ind w:left="1920" w:hanging="480"/>
    </w:pPr>
    <w:rPr>
      <w:b/>
      <w:color w:val="7F7F7F" w:themeColor="text1" w:themeTint="80"/>
    </w:rPr>
  </w:style>
  <w:style w:type="paragraph" w:customStyle="1" w:styleId="Indent4semiboldNOspaceafter">
    <w:name w:val="Indent 4 semi bold NO space after"/>
    <w:basedOn w:val="Normal"/>
    <w:rsid w:val="008C2D31"/>
    <w:pPr>
      <w:ind w:left="1920" w:hanging="480"/>
    </w:pPr>
    <w:rPr>
      <w:b/>
      <w:color w:val="7F7F7F" w:themeColor="text1" w:themeTint="80"/>
    </w:rPr>
  </w:style>
  <w:style w:type="character" w:customStyle="1" w:styleId="Italic">
    <w:name w:val="Italic"/>
    <w:basedOn w:val="DefaultParagraphFont"/>
    <w:qFormat/>
    <w:rsid w:val="008C2D31"/>
    <w:rPr>
      <w:i/>
    </w:rPr>
  </w:style>
  <w:style w:type="character" w:customStyle="1" w:styleId="Medium">
    <w:name w:val="Medium"/>
    <w:rsid w:val="008C2D31"/>
    <w:rPr>
      <w:b w:val="0"/>
    </w:rPr>
  </w:style>
  <w:style w:type="paragraph" w:customStyle="1" w:styleId="Note">
    <w:name w:val="Note"/>
    <w:qFormat/>
    <w:rsid w:val="008C2D31"/>
    <w:pPr>
      <w:tabs>
        <w:tab w:val="left" w:pos="720"/>
      </w:tabs>
      <w:spacing w:after="240" w:line="200" w:lineRule="exact"/>
    </w:pPr>
    <w:rPr>
      <w:rFonts w:ascii="Verdana" w:eastAsia="Arial" w:hAnsi="Verdana" w:cs="Arial"/>
      <w:color w:val="000000" w:themeColor="text1"/>
      <w:sz w:val="16"/>
      <w:lang w:val="en-GB" w:eastAsia="en-US"/>
    </w:rPr>
  </w:style>
  <w:style w:type="paragraph" w:customStyle="1" w:styleId="Notes1">
    <w:name w:val="Notes 1"/>
    <w:qFormat/>
    <w:rsid w:val="008C2D31"/>
    <w:pPr>
      <w:spacing w:after="240" w:line="200" w:lineRule="exact"/>
      <w:ind w:left="360" w:hanging="360"/>
    </w:pPr>
    <w:rPr>
      <w:rFonts w:ascii="Verdana" w:eastAsia="Arial" w:hAnsi="Verdana" w:cs="Arial"/>
      <w:color w:val="000000" w:themeColor="text1"/>
      <w:sz w:val="16"/>
      <w:lang w:val="en-GB" w:eastAsia="en-US"/>
    </w:rPr>
  </w:style>
  <w:style w:type="paragraph" w:customStyle="1" w:styleId="Notes2">
    <w:name w:val="Notes 2"/>
    <w:qFormat/>
    <w:rsid w:val="008C2D31"/>
    <w:pPr>
      <w:spacing w:after="240" w:line="200" w:lineRule="exact"/>
      <w:ind w:left="720" w:hanging="360"/>
    </w:pPr>
    <w:rPr>
      <w:rFonts w:ascii="Verdana" w:eastAsia="Arial" w:hAnsi="Verdana" w:cs="Arial"/>
      <w:color w:val="000000" w:themeColor="text1"/>
      <w:sz w:val="16"/>
      <w:lang w:val="en-GB" w:eastAsia="en-US"/>
    </w:rPr>
  </w:style>
  <w:style w:type="paragraph" w:customStyle="1" w:styleId="Notes3">
    <w:name w:val="Notes 3"/>
    <w:basedOn w:val="Normal"/>
    <w:rsid w:val="008C2D31"/>
    <w:pPr>
      <w:spacing w:after="240"/>
      <w:ind w:left="1080" w:hanging="360"/>
    </w:pPr>
    <w:rPr>
      <w:sz w:val="16"/>
    </w:rPr>
  </w:style>
  <w:style w:type="paragraph" w:customStyle="1" w:styleId="Parttitle">
    <w:name w:val="Part title"/>
    <w:rsid w:val="008C2D31"/>
    <w:pPr>
      <w:keepNext/>
      <w:spacing w:after="560" w:line="300" w:lineRule="exact"/>
      <w:outlineLvl w:val="1"/>
    </w:pPr>
    <w:rPr>
      <w:rFonts w:ascii="Verdana" w:eastAsiaTheme="minorHAnsi" w:hAnsi="Verdana" w:cstheme="majorBidi"/>
      <w:b/>
      <w:caps/>
      <w:color w:val="000000" w:themeColor="text1"/>
      <w:sz w:val="26"/>
      <w:szCs w:val="20"/>
      <w:lang w:val="en-GB" w:eastAsia="zh-TW"/>
    </w:rPr>
  </w:style>
  <w:style w:type="paragraph" w:customStyle="1" w:styleId="Quotes">
    <w:name w:val="Quotes"/>
    <w:basedOn w:val="Normal"/>
    <w:rsid w:val="008C2D31"/>
    <w:pPr>
      <w:tabs>
        <w:tab w:val="left" w:pos="1740"/>
      </w:tabs>
      <w:spacing w:after="240" w:line="240" w:lineRule="exact"/>
      <w:ind w:left="1123" w:right="1123"/>
    </w:pPr>
    <w:rPr>
      <w:sz w:val="18"/>
    </w:rPr>
  </w:style>
  <w:style w:type="paragraph" w:customStyle="1" w:styleId="Quotestab">
    <w:name w:val="Quotes tab"/>
    <w:basedOn w:val="Quotes"/>
    <w:qFormat/>
    <w:rsid w:val="008C2D31"/>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8C2D31"/>
    <w:pPr>
      <w:spacing w:after="240"/>
    </w:pPr>
  </w:style>
  <w:style w:type="paragraph" w:customStyle="1" w:styleId="References">
    <w:name w:val="References"/>
    <w:basedOn w:val="Normal"/>
    <w:rsid w:val="008C2D31"/>
    <w:pPr>
      <w:spacing w:line="200" w:lineRule="exact"/>
      <w:ind w:left="960" w:hanging="960"/>
    </w:pPr>
    <w:rPr>
      <w:sz w:val="18"/>
    </w:rPr>
  </w:style>
  <w:style w:type="character" w:customStyle="1" w:styleId="Runningheads">
    <w:name w:val="Running_heads"/>
    <w:rsid w:val="008C2D31"/>
  </w:style>
  <w:style w:type="character" w:customStyle="1" w:styleId="Semibold">
    <w:name w:val="Semi bold"/>
    <w:basedOn w:val="DefaultParagraphFont"/>
    <w:qFormat/>
    <w:rsid w:val="008C2D31"/>
    <w:rPr>
      <w:b/>
      <w:color w:val="7F7F7F" w:themeColor="text1" w:themeTint="80"/>
    </w:rPr>
  </w:style>
  <w:style w:type="character" w:customStyle="1" w:styleId="Semibolditalic">
    <w:name w:val="Semi bold italic"/>
    <w:qFormat/>
    <w:rsid w:val="008C2D31"/>
    <w:rPr>
      <w:b/>
      <w:i/>
      <w:color w:val="7F7F7F" w:themeColor="text1" w:themeTint="80"/>
    </w:rPr>
  </w:style>
  <w:style w:type="character" w:customStyle="1" w:styleId="Serif">
    <w:name w:val="Serif"/>
    <w:basedOn w:val="Medium"/>
    <w:qFormat/>
    <w:rsid w:val="008C2D31"/>
    <w:rPr>
      <w:rFonts w:ascii="Times New Roman" w:hAnsi="Times New Roman"/>
      <w:b w:val="0"/>
    </w:rPr>
  </w:style>
  <w:style w:type="character" w:customStyle="1" w:styleId="Serifitalic">
    <w:name w:val="Serif italic"/>
    <w:rsid w:val="008C2D31"/>
    <w:rPr>
      <w:rFonts w:ascii="Times New Roman" w:hAnsi="Times New Roman"/>
      <w:i/>
    </w:rPr>
  </w:style>
  <w:style w:type="character" w:customStyle="1" w:styleId="Serifitalicsubscript">
    <w:name w:val="Serif italic subscript"/>
    <w:rsid w:val="008C2D31"/>
    <w:rPr>
      <w:rFonts w:ascii="Times New Roman" w:hAnsi="Times New Roman"/>
      <w:i/>
      <w:vertAlign w:val="subscript"/>
    </w:rPr>
  </w:style>
  <w:style w:type="character" w:customStyle="1" w:styleId="Serifitalicsuperscript">
    <w:name w:val="Serif italic superscript"/>
    <w:rsid w:val="008C2D31"/>
    <w:rPr>
      <w:rFonts w:ascii="Times New Roman" w:hAnsi="Times New Roman"/>
      <w:i/>
      <w:vertAlign w:val="superscript"/>
    </w:rPr>
  </w:style>
  <w:style w:type="character" w:customStyle="1" w:styleId="Subscript">
    <w:name w:val="Subscript"/>
    <w:rsid w:val="008C2D31"/>
    <w:rPr>
      <w:vertAlign w:val="subscript"/>
    </w:rPr>
  </w:style>
  <w:style w:type="character" w:customStyle="1" w:styleId="Serifsubscript">
    <w:name w:val="Serif subscript"/>
    <w:basedOn w:val="Subscript"/>
    <w:qFormat/>
    <w:rsid w:val="008C2D31"/>
    <w:rPr>
      <w:rFonts w:ascii="Times New Roman" w:hAnsi="Times New Roman"/>
      <w:vertAlign w:val="subscript"/>
    </w:rPr>
  </w:style>
  <w:style w:type="character" w:customStyle="1" w:styleId="Serifsuperscript">
    <w:name w:val="Serif superscript"/>
    <w:basedOn w:val="Serifsubscript"/>
    <w:qFormat/>
    <w:rsid w:val="008C2D31"/>
    <w:rPr>
      <w:rFonts w:ascii="Times New Roman" w:hAnsi="Times New Roman"/>
      <w:b w:val="0"/>
      <w:i w:val="0"/>
      <w:vertAlign w:val="superscript"/>
    </w:rPr>
  </w:style>
  <w:style w:type="paragraph" w:styleId="Signature">
    <w:name w:val="Signature"/>
    <w:basedOn w:val="Normal"/>
    <w:link w:val="SignatureChar"/>
    <w:rsid w:val="008C2D31"/>
    <w:pPr>
      <w:spacing w:line="240" w:lineRule="exact"/>
      <w:jc w:val="right"/>
    </w:pPr>
  </w:style>
  <w:style w:type="character" w:customStyle="1" w:styleId="SignatureChar">
    <w:name w:val="Signature Char"/>
    <w:basedOn w:val="DefaultParagraphFont"/>
    <w:link w:val="Signature"/>
    <w:rsid w:val="008C2D31"/>
    <w:rPr>
      <w:rFonts w:ascii="Verdana" w:eastAsiaTheme="minorHAnsi" w:hAnsi="Verdana" w:cstheme="majorBidi"/>
      <w:color w:val="000000" w:themeColor="text1"/>
      <w:sz w:val="20"/>
      <w:szCs w:val="20"/>
      <w:lang w:val="fr-FR" w:eastAsia="zh-TW"/>
    </w:rPr>
  </w:style>
  <w:style w:type="paragraph" w:customStyle="1" w:styleId="Source">
    <w:name w:val="Source"/>
    <w:basedOn w:val="Normal"/>
    <w:rsid w:val="008C2D31"/>
    <w:pPr>
      <w:spacing w:after="240" w:line="200" w:lineRule="exact"/>
      <w:ind w:left="357"/>
    </w:pPr>
    <w:rPr>
      <w:sz w:val="16"/>
    </w:rPr>
  </w:style>
  <w:style w:type="character" w:customStyle="1" w:styleId="Spacenon-breaking">
    <w:name w:val="Space non-breaking"/>
    <w:rsid w:val="008C2D31"/>
    <w:rPr>
      <w:bdr w:val="dashed" w:sz="2" w:space="0" w:color="auto"/>
    </w:rPr>
  </w:style>
  <w:style w:type="character" w:customStyle="1" w:styleId="Stix">
    <w:name w:val="Stix"/>
    <w:rsid w:val="008C2D31"/>
    <w:rPr>
      <w:rFonts w:ascii="STIX" w:hAnsi="STIX"/>
    </w:rPr>
  </w:style>
  <w:style w:type="character" w:customStyle="1" w:styleId="Stixitalic">
    <w:name w:val="Stix italic"/>
    <w:rsid w:val="008C2D31"/>
    <w:rPr>
      <w:rFonts w:ascii="STIX" w:hAnsi="STIX"/>
      <w:i/>
    </w:rPr>
  </w:style>
  <w:style w:type="paragraph" w:customStyle="1" w:styleId="Subheading1">
    <w:name w:val="Subheading_1"/>
    <w:qFormat/>
    <w:rsid w:val="008C2D31"/>
    <w:pPr>
      <w:keepNext/>
      <w:tabs>
        <w:tab w:val="left" w:pos="1120"/>
      </w:tabs>
      <w:spacing w:before="240" w:after="240" w:line="240" w:lineRule="exact"/>
      <w:outlineLvl w:val="8"/>
    </w:pPr>
    <w:rPr>
      <w:rFonts w:ascii="Verdana" w:eastAsia="Arial" w:hAnsi="Verdana" w:cs="Arial"/>
      <w:b/>
      <w:color w:val="7F7F7F" w:themeColor="text1" w:themeTint="80"/>
      <w:sz w:val="20"/>
      <w:lang w:val="en-GB" w:eastAsia="en-US"/>
    </w:rPr>
  </w:style>
  <w:style w:type="paragraph" w:customStyle="1" w:styleId="Subheading2">
    <w:name w:val="Subheading_2"/>
    <w:qFormat/>
    <w:rsid w:val="008C2D31"/>
    <w:pPr>
      <w:keepNext/>
      <w:tabs>
        <w:tab w:val="left" w:pos="1120"/>
      </w:tabs>
      <w:spacing w:before="240" w:after="240" w:line="240" w:lineRule="exact"/>
      <w:outlineLvl w:val="8"/>
    </w:pPr>
    <w:rPr>
      <w:rFonts w:ascii="Verdana" w:eastAsia="Arial" w:hAnsi="Verdana" w:cs="Arial"/>
      <w:b/>
      <w:i/>
      <w:color w:val="7F7F7F" w:themeColor="text1" w:themeTint="80"/>
      <w:sz w:val="20"/>
      <w:lang w:val="en-GB" w:eastAsia="en-US"/>
    </w:rPr>
  </w:style>
  <w:style w:type="character" w:customStyle="1" w:styleId="Subscriptitalic">
    <w:name w:val="Subscript italic"/>
    <w:rsid w:val="008C2D31"/>
    <w:rPr>
      <w:i/>
      <w:vertAlign w:val="subscript"/>
    </w:rPr>
  </w:style>
  <w:style w:type="character" w:customStyle="1" w:styleId="Superscript">
    <w:name w:val="Superscript"/>
    <w:basedOn w:val="DefaultParagraphFont"/>
    <w:qFormat/>
    <w:rsid w:val="008C2D31"/>
    <w:rPr>
      <w:vertAlign w:val="superscript"/>
    </w:rPr>
  </w:style>
  <w:style w:type="character" w:customStyle="1" w:styleId="Superscriptitalic">
    <w:name w:val="Superscript italic"/>
    <w:rsid w:val="008C2D31"/>
    <w:rPr>
      <w:i/>
      <w:vertAlign w:val="superscript"/>
    </w:rPr>
  </w:style>
  <w:style w:type="paragraph" w:customStyle="1" w:styleId="Tableastext">
    <w:name w:val="Table as text"/>
    <w:qFormat/>
    <w:rsid w:val="008C2D31"/>
    <w:pPr>
      <w:spacing w:after="120" w:line="240" w:lineRule="auto"/>
    </w:pPr>
    <w:rPr>
      <w:rFonts w:ascii="Verdana" w:eastAsiaTheme="minorHAnsi" w:hAnsi="Verdana" w:cstheme="majorBidi"/>
      <w:color w:val="000000" w:themeColor="text1"/>
      <w:sz w:val="20"/>
      <w:lang w:val="en-GB" w:eastAsia="zh-TW"/>
    </w:rPr>
  </w:style>
  <w:style w:type="paragraph" w:customStyle="1" w:styleId="Tablebody">
    <w:name w:val="Table body"/>
    <w:basedOn w:val="Normal"/>
    <w:link w:val="TablebodyChar"/>
    <w:rsid w:val="008C2D31"/>
    <w:pPr>
      <w:spacing w:line="220" w:lineRule="exact"/>
    </w:pPr>
    <w:rPr>
      <w:spacing w:val="-4"/>
      <w:sz w:val="18"/>
    </w:rPr>
  </w:style>
  <w:style w:type="paragraph" w:customStyle="1" w:styleId="Tablebodycentered">
    <w:name w:val="Table body centered"/>
    <w:basedOn w:val="Normal"/>
    <w:rsid w:val="008C2D31"/>
    <w:pPr>
      <w:spacing w:line="220" w:lineRule="exact"/>
      <w:jc w:val="center"/>
    </w:pPr>
    <w:rPr>
      <w:sz w:val="18"/>
    </w:rPr>
  </w:style>
  <w:style w:type="paragraph" w:customStyle="1" w:styleId="Tablebodyindent1">
    <w:name w:val="Table body indent 1"/>
    <w:basedOn w:val="Normal"/>
    <w:rsid w:val="008C2D31"/>
    <w:pPr>
      <w:tabs>
        <w:tab w:val="left" w:pos="360"/>
      </w:tabs>
      <w:spacing w:line="220" w:lineRule="exact"/>
      <w:ind w:left="357" w:hanging="357"/>
    </w:pPr>
    <w:rPr>
      <w:sz w:val="18"/>
    </w:rPr>
  </w:style>
  <w:style w:type="paragraph" w:customStyle="1" w:styleId="Tablebodyindent2">
    <w:name w:val="Table body indent 2"/>
    <w:basedOn w:val="Normal"/>
    <w:rsid w:val="008C2D31"/>
    <w:pPr>
      <w:tabs>
        <w:tab w:val="left" w:pos="720"/>
      </w:tabs>
      <w:spacing w:line="220" w:lineRule="exact"/>
      <w:ind w:left="714" w:hanging="357"/>
    </w:pPr>
    <w:rPr>
      <w:sz w:val="18"/>
    </w:rPr>
  </w:style>
  <w:style w:type="paragraph" w:customStyle="1" w:styleId="Tablecaption">
    <w:name w:val="Table caption"/>
    <w:basedOn w:val="Normal"/>
    <w:rsid w:val="008C2D31"/>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8C2D31"/>
    <w:pPr>
      <w:spacing w:before="125" w:after="125" w:line="220" w:lineRule="exact"/>
      <w:jc w:val="center"/>
    </w:pPr>
    <w:rPr>
      <w:i/>
      <w:sz w:val="18"/>
      <w:lang w:eastAsia="en-US"/>
    </w:rPr>
  </w:style>
  <w:style w:type="paragraph" w:customStyle="1" w:styleId="Tablenote">
    <w:name w:val="Table note"/>
    <w:basedOn w:val="Normal"/>
    <w:rsid w:val="008C2D31"/>
    <w:pPr>
      <w:spacing w:line="200" w:lineRule="exact"/>
      <w:ind w:left="480" w:hanging="480"/>
    </w:pPr>
    <w:rPr>
      <w:sz w:val="16"/>
    </w:rPr>
  </w:style>
  <w:style w:type="paragraph" w:customStyle="1" w:styleId="Tablenotes">
    <w:name w:val="Table notes"/>
    <w:basedOn w:val="Normal"/>
    <w:rsid w:val="008C2D31"/>
    <w:pPr>
      <w:spacing w:line="200" w:lineRule="exact"/>
      <w:ind w:left="240" w:hanging="240"/>
    </w:pPr>
    <w:rPr>
      <w:sz w:val="16"/>
    </w:rPr>
  </w:style>
  <w:style w:type="paragraph" w:customStyle="1" w:styleId="THEEND">
    <w:name w:val="THE END _____"/>
    <w:rsid w:val="008C2D3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cs="Times New Roman"/>
      <w:noProof/>
      <w:color w:val="000000" w:themeColor="text1"/>
      <w:sz w:val="20"/>
      <w:szCs w:val="24"/>
      <w:lang w:val="en-GB" w:eastAsia="fr-CH"/>
    </w:rPr>
  </w:style>
  <w:style w:type="paragraph" w:customStyle="1" w:styleId="THEENDNOspacebefore">
    <w:name w:val="THE END _____ NO space before"/>
    <w:rsid w:val="008C2D31"/>
    <w:pPr>
      <w:pBdr>
        <w:top w:val="single" w:sz="2" w:space="1" w:color="auto"/>
        <w:left w:val="single" w:sz="2" w:space="4" w:color="auto"/>
        <w:bottom w:val="single" w:sz="2" w:space="1" w:color="auto"/>
        <w:right w:val="single" w:sz="2" w:space="4" w:color="auto"/>
      </w:pBdr>
      <w:shd w:val="clear" w:color="auto" w:fill="000000" w:themeFill="text1"/>
      <w:spacing w:before="240" w:after="0" w:line="14" w:lineRule="exact"/>
      <w:ind w:left="3997" w:right="3997"/>
      <w:contextualSpacing/>
      <w:jc w:val="center"/>
    </w:pPr>
    <w:rPr>
      <w:rFonts w:ascii="Verdana" w:eastAsiaTheme="minorHAnsi" w:hAnsi="Verdana" w:cstheme="majorBidi"/>
      <w:color w:val="000000" w:themeColor="text1"/>
      <w:sz w:val="20"/>
      <w:szCs w:val="24"/>
      <w:lang w:val="en-GB" w:eastAsia="en-US"/>
    </w:rPr>
  </w:style>
  <w:style w:type="paragraph" w:customStyle="1" w:styleId="TITLEPAGE">
    <w:name w:val="TITLE PAGE"/>
    <w:basedOn w:val="Normal"/>
    <w:rsid w:val="008C2D31"/>
    <w:pPr>
      <w:spacing w:before="120" w:after="120"/>
    </w:pPr>
    <w:rPr>
      <w:b/>
      <w:sz w:val="32"/>
    </w:rPr>
  </w:style>
  <w:style w:type="paragraph" w:customStyle="1" w:styleId="TOC0digit">
    <w:name w:val="TOC 0 digit"/>
    <w:basedOn w:val="Normal"/>
    <w:rsid w:val="008C2D31"/>
  </w:style>
  <w:style w:type="paragraph" w:customStyle="1" w:styleId="TOC1digit">
    <w:name w:val="TOC 1 digit"/>
    <w:basedOn w:val="Normal"/>
    <w:rsid w:val="008C2D31"/>
  </w:style>
  <w:style w:type="paragraph" w:customStyle="1" w:styleId="TOC2digit">
    <w:name w:val="TOC 2 digit"/>
    <w:basedOn w:val="Normal"/>
    <w:rsid w:val="008C2D31"/>
  </w:style>
  <w:style w:type="paragraph" w:customStyle="1" w:styleId="TOC2digits">
    <w:name w:val="TOC 2 digits"/>
    <w:basedOn w:val="Normal"/>
    <w:uiPriority w:val="1"/>
    <w:rsid w:val="008C2D31"/>
  </w:style>
  <w:style w:type="paragraph" w:customStyle="1" w:styleId="TOC3digits">
    <w:name w:val="TOC 3 digits"/>
    <w:basedOn w:val="Normal"/>
    <w:uiPriority w:val="1"/>
    <w:rsid w:val="008C2D31"/>
  </w:style>
  <w:style w:type="paragraph" w:customStyle="1" w:styleId="ZZZZZZZZZZZZZZZZZZZZZZZZZZ">
    <w:name w:val="ZZZZZZZZZZZZZZZZZZZZZZZZZZ"/>
    <w:basedOn w:val="Normal"/>
    <w:rsid w:val="008C2D31"/>
  </w:style>
  <w:style w:type="character" w:customStyle="1" w:styleId="Sericitalic">
    <w:name w:val="Seric italic"/>
    <w:basedOn w:val="Italic"/>
    <w:uiPriority w:val="1"/>
    <w:qFormat/>
    <w:rsid w:val="008C2D31"/>
    <w:rPr>
      <w:rFonts w:ascii="Times New Roman" w:hAnsi="Times New Roman"/>
      <w:i/>
    </w:rPr>
  </w:style>
  <w:style w:type="character" w:customStyle="1" w:styleId="Serifsubscriptitalic">
    <w:name w:val="Serif subscript italic"/>
    <w:basedOn w:val="Subscriptitalic"/>
    <w:uiPriority w:val="1"/>
    <w:qFormat/>
    <w:rsid w:val="008C2D31"/>
    <w:rPr>
      <w:rFonts w:ascii="Times New Roman" w:hAnsi="Times New Roman"/>
      <w:i/>
      <w:vertAlign w:val="subscript"/>
    </w:rPr>
  </w:style>
  <w:style w:type="character" w:customStyle="1" w:styleId="Serifsupersciptitalic">
    <w:name w:val="Serif superscipt italic"/>
    <w:basedOn w:val="Serifsuperscript"/>
    <w:uiPriority w:val="1"/>
    <w:qFormat/>
    <w:rsid w:val="008C2D31"/>
    <w:rPr>
      <w:rFonts w:ascii="Times New Roman" w:hAnsi="Times New Roman"/>
      <w:b w:val="0"/>
      <w:i/>
      <w:vertAlign w:val="superscript"/>
    </w:rPr>
  </w:style>
  <w:style w:type="paragraph" w:customStyle="1" w:styleId="Noteindent2Spaceafter">
    <w:name w:val="Note indent 2 Space after"/>
    <w:basedOn w:val="Normal"/>
    <w:uiPriority w:val="1"/>
    <w:rsid w:val="008C2D31"/>
  </w:style>
  <w:style w:type="paragraph" w:customStyle="1" w:styleId="Bodytextsemibold0">
    <w:name w:val="Body_text_semibold"/>
    <w:uiPriority w:val="1"/>
    <w:qFormat/>
    <w:rsid w:val="008C2D31"/>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8C2D31"/>
    <w:rPr>
      <w:rFonts w:ascii="Times New Roman" w:hAnsi="Times New Roman"/>
      <w:i w:val="0"/>
    </w:rPr>
  </w:style>
  <w:style w:type="character" w:customStyle="1" w:styleId="Superscriptsemibold">
    <w:name w:val="Superscript semi bold"/>
    <w:rsid w:val="008C2D31"/>
    <w:rPr>
      <w:b/>
      <w:color w:val="7F7F7F" w:themeColor="text1" w:themeTint="80"/>
      <w:vertAlign w:val="superscript"/>
    </w:rPr>
  </w:style>
  <w:style w:type="character" w:customStyle="1" w:styleId="Subscriptsemibold">
    <w:name w:val="Subscript semi bold"/>
    <w:rsid w:val="008C2D31"/>
    <w:rPr>
      <w:b/>
      <w:color w:val="808080" w:themeColor="background1" w:themeShade="80"/>
      <w:vertAlign w:val="subscript"/>
    </w:rPr>
  </w:style>
  <w:style w:type="paragraph" w:customStyle="1" w:styleId="ChapterheadNOToC">
    <w:name w:val="Chapter head NO ToC"/>
    <w:basedOn w:val="Normal"/>
    <w:rsid w:val="008C2D31"/>
    <w:pPr>
      <w:spacing w:after="560"/>
    </w:pPr>
    <w:rPr>
      <w:b/>
      <w:sz w:val="24"/>
    </w:rPr>
  </w:style>
  <w:style w:type="paragraph" w:customStyle="1" w:styleId="COVERSUBTITLE">
    <w:name w:val="COVER SUBTITLE"/>
    <w:basedOn w:val="Normal"/>
    <w:uiPriority w:val="1"/>
    <w:rsid w:val="008C2D31"/>
    <w:pPr>
      <w:spacing w:after="240"/>
    </w:pPr>
    <w:rPr>
      <w:b/>
      <w:sz w:val="24"/>
    </w:rPr>
  </w:style>
  <w:style w:type="paragraph" w:customStyle="1" w:styleId="COVERsubtitle0">
    <w:name w:val="COVER subtitle"/>
    <w:basedOn w:val="Normal"/>
    <w:rsid w:val="008C2D31"/>
    <w:pPr>
      <w:spacing w:before="120" w:after="120"/>
    </w:pPr>
    <w:rPr>
      <w:b/>
      <w:sz w:val="32"/>
    </w:rPr>
  </w:style>
  <w:style w:type="paragraph" w:customStyle="1" w:styleId="TITLEPAGEsubtitle">
    <w:name w:val="TITLE PAGE subtitle"/>
    <w:basedOn w:val="Normal"/>
    <w:rsid w:val="008C2D31"/>
    <w:pPr>
      <w:spacing w:before="120" w:after="120"/>
    </w:pPr>
    <w:rPr>
      <w:b/>
      <w:sz w:val="28"/>
    </w:rPr>
  </w:style>
  <w:style w:type="paragraph" w:customStyle="1" w:styleId="TITLEPAGEsub-subtitle">
    <w:name w:val="TITLE PAGE sub-subtitle"/>
    <w:basedOn w:val="Normal"/>
    <w:rsid w:val="008C2D31"/>
    <w:pPr>
      <w:spacing w:before="120" w:after="120"/>
    </w:pPr>
    <w:rPr>
      <w:b/>
      <w:sz w:val="24"/>
    </w:rPr>
  </w:style>
  <w:style w:type="paragraph" w:customStyle="1" w:styleId="COVERsub-subtitle">
    <w:name w:val="COVER sub-subtitle"/>
    <w:basedOn w:val="Normal"/>
    <w:rsid w:val="008C2D31"/>
    <w:pPr>
      <w:spacing w:before="120" w:after="120"/>
    </w:pPr>
    <w:rPr>
      <w:b/>
      <w:sz w:val="28"/>
    </w:rPr>
  </w:style>
  <w:style w:type="character" w:customStyle="1" w:styleId="HyperlinkItalic0">
    <w:name w:val="Hyperlink Italic"/>
    <w:rsid w:val="008C2D31"/>
    <w:rPr>
      <w:i/>
      <w:color w:val="0000FF"/>
    </w:rPr>
  </w:style>
  <w:style w:type="character" w:customStyle="1" w:styleId="Tiny">
    <w:name w:val="Tiny"/>
    <w:rsid w:val="008C2D31"/>
  </w:style>
  <w:style w:type="paragraph" w:customStyle="1" w:styleId="Notesheading">
    <w:name w:val="Notes heading"/>
    <w:next w:val="Notes1"/>
    <w:rsid w:val="008C2D31"/>
    <w:pPr>
      <w:keepNext/>
      <w:spacing w:after="0"/>
    </w:pPr>
    <w:rPr>
      <w:rFonts w:ascii="Verdana" w:eastAsiaTheme="minorHAnsi" w:hAnsi="Verdana" w:cstheme="majorBidi"/>
      <w:color w:val="000000" w:themeColor="text1"/>
      <w:sz w:val="16"/>
      <w:szCs w:val="20"/>
      <w:lang w:val="en-GB" w:eastAsia="zh-TW"/>
    </w:rPr>
  </w:style>
  <w:style w:type="character" w:customStyle="1" w:styleId="Serifitalicsemibold">
    <w:name w:val="Serif italic semi bold"/>
    <w:rsid w:val="008C2D31"/>
    <w:rPr>
      <w:rFonts w:ascii="Times New Roman" w:hAnsi="Times New Roman"/>
      <w:b/>
      <w:i/>
      <w:color w:val="7F7F7F" w:themeColor="text1" w:themeTint="80"/>
      <w:sz w:val="20"/>
      <w:szCs w:val="20"/>
    </w:rPr>
  </w:style>
  <w:style w:type="character" w:customStyle="1" w:styleId="Serifitalicsubscriptsemibold">
    <w:name w:val="Serif italic subscript semi bold"/>
    <w:rsid w:val="008C2D3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8C2D31"/>
    <w:rPr>
      <w:rFonts w:ascii="Times New Roman" w:hAnsi="Times New Roman"/>
      <w:b/>
      <w:i/>
      <w:color w:val="7F7F7F" w:themeColor="text1" w:themeTint="80"/>
      <w:sz w:val="20"/>
      <w:szCs w:val="20"/>
      <w:vertAlign w:val="superscript"/>
    </w:rPr>
  </w:style>
  <w:style w:type="character" w:customStyle="1" w:styleId="TableheaderChar">
    <w:name w:val="Table header Char"/>
    <w:basedOn w:val="DefaultParagraphFont"/>
    <w:link w:val="Tableheader"/>
    <w:rsid w:val="008C2D31"/>
    <w:rPr>
      <w:rFonts w:ascii="Verdana" w:eastAsiaTheme="minorHAnsi" w:hAnsi="Verdana" w:cstheme="majorBidi"/>
      <w:i/>
      <w:color w:val="000000" w:themeColor="text1"/>
      <w:sz w:val="18"/>
      <w:szCs w:val="20"/>
      <w:lang w:val="fr-FR" w:eastAsia="en-US"/>
    </w:rPr>
  </w:style>
  <w:style w:type="paragraph" w:customStyle="1" w:styleId="Footnote">
    <w:name w:val="Footnote"/>
    <w:basedOn w:val="Normal"/>
    <w:rsid w:val="008C2D31"/>
    <w:rPr>
      <w:sz w:val="16"/>
    </w:rPr>
  </w:style>
  <w:style w:type="character" w:customStyle="1" w:styleId="Stixsuperscript">
    <w:name w:val="Stix superscript"/>
    <w:rsid w:val="008C2D31"/>
    <w:rPr>
      <w:rFonts w:ascii="STIX Math" w:hAnsi="STIX Math"/>
      <w:spacing w:val="0"/>
      <w:vertAlign w:val="superscript"/>
    </w:rPr>
  </w:style>
  <w:style w:type="character" w:customStyle="1" w:styleId="Stixsubscript">
    <w:name w:val="Stix subscript"/>
    <w:rsid w:val="008C2D31"/>
    <w:rPr>
      <w:rFonts w:ascii="STIX Math" w:hAnsi="STIX Math"/>
      <w:spacing w:val="0"/>
      <w:vertAlign w:val="subscript"/>
    </w:rPr>
  </w:style>
  <w:style w:type="character" w:customStyle="1" w:styleId="Stixitalicsuperscript">
    <w:name w:val="Stix italic superscript"/>
    <w:rsid w:val="008C2D31"/>
    <w:rPr>
      <w:rFonts w:ascii="STIX Math" w:hAnsi="STIX Math"/>
      <w:i/>
      <w:spacing w:val="0"/>
      <w:vertAlign w:val="superscript"/>
    </w:rPr>
  </w:style>
  <w:style w:type="character" w:customStyle="1" w:styleId="Stixitalicsubscript">
    <w:name w:val="Stix italic subscript"/>
    <w:rsid w:val="008C2D31"/>
    <w:rPr>
      <w:rFonts w:ascii="STIX Math" w:hAnsi="STIX Math"/>
      <w:i/>
      <w:spacing w:val="0"/>
      <w:vertAlign w:val="subscript"/>
    </w:rPr>
  </w:style>
  <w:style w:type="character" w:customStyle="1" w:styleId="Hairspacenobreak">
    <w:name w:val="Hairspace_no_break"/>
    <w:rsid w:val="008C2D31"/>
    <w:rPr>
      <w:spacing w:val="0"/>
      <w:bdr w:val="dotted" w:sz="2" w:space="0" w:color="auto"/>
    </w:rPr>
  </w:style>
  <w:style w:type="paragraph" w:customStyle="1" w:styleId="Heading2NOToC">
    <w:name w:val="Heading_2_NO_ToC"/>
    <w:basedOn w:val="Normal"/>
    <w:rsid w:val="008C2D31"/>
    <w:pPr>
      <w:keepNext/>
      <w:spacing w:before="240" w:after="240" w:line="240" w:lineRule="exact"/>
      <w:ind w:left="1124" w:hanging="1124"/>
    </w:pPr>
    <w:rPr>
      <w:b/>
    </w:rPr>
  </w:style>
  <w:style w:type="paragraph" w:customStyle="1" w:styleId="Heading3NOToC">
    <w:name w:val="Heading_3_NO_ToC"/>
    <w:basedOn w:val="Heading3"/>
    <w:qFormat/>
    <w:rsid w:val="008C2D31"/>
  </w:style>
  <w:style w:type="paragraph" w:customStyle="1" w:styleId="Chaptersubhead">
    <w:name w:val="Chapter_subhead"/>
    <w:basedOn w:val="Normal"/>
    <w:rsid w:val="008C2D31"/>
    <w:pPr>
      <w:spacing w:after="240"/>
    </w:pPr>
    <w:rPr>
      <w:i/>
      <w:sz w:val="22"/>
    </w:rPr>
  </w:style>
  <w:style w:type="paragraph" w:customStyle="1" w:styleId="Indent1note">
    <w:name w:val="Indent 1_note"/>
    <w:basedOn w:val="Normal"/>
    <w:rsid w:val="008C2D31"/>
    <w:pPr>
      <w:tabs>
        <w:tab w:val="left" w:pos="1200"/>
      </w:tabs>
      <w:spacing w:after="240"/>
      <w:ind w:left="480"/>
    </w:pPr>
    <w:rPr>
      <w:sz w:val="16"/>
    </w:rPr>
  </w:style>
  <w:style w:type="paragraph" w:customStyle="1" w:styleId="Headingcentred">
    <w:name w:val="Heading_centred"/>
    <w:basedOn w:val="Normal"/>
    <w:rsid w:val="008C2D31"/>
  </w:style>
  <w:style w:type="paragraph" w:customStyle="1" w:styleId="Tablebodyshaded">
    <w:name w:val="Table body shaded"/>
    <w:basedOn w:val="Normal"/>
    <w:rsid w:val="008C2D31"/>
    <w:rPr>
      <w:sz w:val="18"/>
    </w:rPr>
  </w:style>
  <w:style w:type="paragraph" w:customStyle="1" w:styleId="bracket">
    <w:name w:val="bracket"/>
    <w:basedOn w:val="Tablebody"/>
    <w:uiPriority w:val="1"/>
    <w:qFormat/>
    <w:rsid w:val="008C2D31"/>
  </w:style>
  <w:style w:type="character" w:customStyle="1" w:styleId="tablerownobreak">
    <w:name w:val="table row no break"/>
    <w:qFormat/>
    <w:rsid w:val="008C2D31"/>
    <w:rPr>
      <w:color w:val="FF33CC"/>
      <w:bdr w:val="single" w:sz="8" w:space="0" w:color="FF33CC"/>
    </w:rPr>
  </w:style>
  <w:style w:type="paragraph" w:customStyle="1" w:styleId="Tablebracket">
    <w:name w:val="Table bracket"/>
    <w:basedOn w:val="Tablebody"/>
    <w:qFormat/>
    <w:rsid w:val="008C2D31"/>
  </w:style>
  <w:style w:type="paragraph" w:customStyle="1" w:styleId="Notespacebefore">
    <w:name w:val="Note space before"/>
    <w:qFormat/>
    <w:rsid w:val="008C2D31"/>
    <w:pPr>
      <w:spacing w:before="240"/>
    </w:pPr>
    <w:rPr>
      <w:rFonts w:ascii="Verdana" w:eastAsia="Arial" w:hAnsi="Verdana" w:cs="Arial"/>
      <w:color w:val="000000" w:themeColor="text1"/>
      <w:sz w:val="16"/>
      <w:lang w:val="en-GB" w:eastAsia="en-US"/>
    </w:rPr>
  </w:style>
  <w:style w:type="paragraph" w:customStyle="1" w:styleId="Tablebodytrackingminus10">
    <w:name w:val="Table body tracking minus 10"/>
    <w:basedOn w:val="Normal"/>
    <w:rsid w:val="008C2D31"/>
    <w:rPr>
      <w:rFonts w:cs="Arial"/>
      <w:color w:val="1A1A1A"/>
      <w:spacing w:val="-6"/>
      <w:w w:val="99"/>
      <w:sz w:val="18"/>
      <w:szCs w:val="25"/>
    </w:rPr>
  </w:style>
  <w:style w:type="paragraph" w:customStyle="1" w:styleId="THEENDlandscape">
    <w:name w:val="THE END _____ landscape"/>
    <w:basedOn w:val="Normal"/>
    <w:rsid w:val="008C2D3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8C2D3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8C2D31"/>
    <w:pPr>
      <w:ind w:left="0" w:firstLine="0"/>
    </w:pPr>
    <w:rPr>
      <w:lang w:val="en-US"/>
    </w:rPr>
  </w:style>
  <w:style w:type="paragraph" w:customStyle="1" w:styleId="Covertitle0">
    <w:name w:val="Cover title"/>
    <w:basedOn w:val="Normal"/>
    <w:rsid w:val="008C2D31"/>
  </w:style>
  <w:style w:type="paragraph" w:customStyle="1" w:styleId="OversetWarningHead">
    <w:name w:val="Overset Warning Head"/>
    <w:basedOn w:val="Normal"/>
    <w:rsid w:val="008C2D31"/>
  </w:style>
  <w:style w:type="paragraph" w:customStyle="1" w:styleId="OversetWarningDetails">
    <w:name w:val="Overset Warning Details"/>
    <w:basedOn w:val="Normal"/>
    <w:rsid w:val="008C2D31"/>
  </w:style>
  <w:style w:type="paragraph" w:customStyle="1" w:styleId="TableastextNOspace">
    <w:name w:val="Table as text NO space"/>
    <w:basedOn w:val="Normal"/>
    <w:rsid w:val="008C2D31"/>
    <w:pPr>
      <w:spacing w:line="240" w:lineRule="exact"/>
    </w:pPr>
  </w:style>
  <w:style w:type="paragraph" w:customStyle="1" w:styleId="ToCCODES1">
    <w:name w:val="ToC CODES 1"/>
    <w:basedOn w:val="Normal"/>
    <w:rsid w:val="008C2D31"/>
  </w:style>
  <w:style w:type="paragraph" w:customStyle="1" w:styleId="ToCCODES2">
    <w:name w:val="ToC CODES 2"/>
    <w:basedOn w:val="Normal"/>
    <w:rsid w:val="008C2D31"/>
  </w:style>
  <w:style w:type="paragraph" w:customStyle="1" w:styleId="ToCCODES3">
    <w:name w:val="ToC CODES 3"/>
    <w:basedOn w:val="Normal"/>
    <w:rsid w:val="008C2D31"/>
  </w:style>
  <w:style w:type="character" w:customStyle="1" w:styleId="Hairspacebreak">
    <w:name w:val="Hairspace_break"/>
    <w:rsid w:val="008C2D31"/>
    <w:rPr>
      <w:bdr w:val="single" w:sz="4" w:space="0" w:color="00B0F0"/>
    </w:rPr>
  </w:style>
  <w:style w:type="character" w:customStyle="1" w:styleId="StixMath">
    <w:name w:val="Stix Math"/>
    <w:rsid w:val="008C2D31"/>
  </w:style>
  <w:style w:type="paragraph" w:customStyle="1" w:styleId="Figurecaptionspaceafter">
    <w:name w:val="Figure caption space after"/>
    <w:basedOn w:val="Figurecaption"/>
    <w:qFormat/>
    <w:rsid w:val="008C2D31"/>
  </w:style>
  <w:style w:type="paragraph" w:customStyle="1" w:styleId="Heading1NOTocNOindent">
    <w:name w:val="Heading_1 NO Toc NO indent"/>
    <w:next w:val="Bodytext"/>
    <w:rsid w:val="008C2D31"/>
    <w:pPr>
      <w:keepNext/>
      <w:spacing w:before="480" w:after="240" w:line="240" w:lineRule="exact"/>
    </w:pPr>
    <w:rPr>
      <w:rFonts w:ascii="Verdana" w:eastAsiaTheme="minorHAnsi" w:hAnsi="Verdana" w:cstheme="majorBidi"/>
      <w:b/>
      <w:color w:val="000000" w:themeColor="text1"/>
      <w:sz w:val="20"/>
      <w:szCs w:val="20"/>
      <w:lang w:val="en-GB" w:eastAsia="zh-TW"/>
    </w:rPr>
  </w:style>
  <w:style w:type="character" w:styleId="BookTitle">
    <w:name w:val="Book Title"/>
    <w:basedOn w:val="DefaultParagraphFont"/>
    <w:uiPriority w:val="1"/>
    <w:qFormat/>
    <w:rsid w:val="008C2D31"/>
    <w:rPr>
      <w:b/>
      <w:bCs/>
      <w:smallCaps/>
      <w:spacing w:val="5"/>
    </w:rPr>
  </w:style>
  <w:style w:type="paragraph" w:customStyle="1" w:styleId="Tablebodycentredtrackingminus10">
    <w:name w:val="Table body centred tracking minus 10"/>
    <w:qFormat/>
    <w:rsid w:val="008C2D31"/>
    <w:pPr>
      <w:spacing w:after="0" w:line="220" w:lineRule="exact"/>
      <w:jc w:val="center"/>
    </w:pPr>
    <w:rPr>
      <w:rFonts w:ascii="Verdana" w:eastAsiaTheme="minorHAnsi" w:hAnsi="Verdana" w:cstheme="majorBidi"/>
      <w:color w:val="000000" w:themeColor="text1"/>
      <w:spacing w:val="-6"/>
      <w:w w:val="99"/>
      <w:sz w:val="18"/>
      <w:szCs w:val="20"/>
      <w:lang w:val="en-GB" w:eastAsia="zh-TW"/>
    </w:rPr>
  </w:style>
  <w:style w:type="character" w:customStyle="1" w:styleId="Enspace">
    <w:name w:val="En space"/>
    <w:rsid w:val="008C2D31"/>
    <w:rPr>
      <w:bdr w:val="single" w:sz="4" w:space="0" w:color="auto"/>
      <w:lang w:val="fr-FR"/>
    </w:rPr>
  </w:style>
  <w:style w:type="paragraph" w:customStyle="1" w:styleId="Titledividerpage">
    <w:name w:val="Title divider page"/>
    <w:qFormat/>
    <w:rsid w:val="008C2D31"/>
    <w:pPr>
      <w:spacing w:line="240" w:lineRule="auto"/>
    </w:pPr>
    <w:rPr>
      <w:rFonts w:ascii="Verdana" w:eastAsiaTheme="minorHAnsi" w:hAnsi="Verdana" w:cstheme="majorBidi"/>
      <w:b/>
      <w:color w:val="000000" w:themeColor="text1"/>
      <w:sz w:val="34"/>
      <w:szCs w:val="20"/>
      <w:lang w:val="fr-CH" w:eastAsia="zh-TW"/>
    </w:rPr>
  </w:style>
  <w:style w:type="paragraph" w:customStyle="1" w:styleId="TPSSection">
    <w:name w:val="TPS Section"/>
    <w:basedOn w:val="TPSMarkupBase"/>
    <w:next w:val="Normal"/>
    <w:uiPriority w:val="1"/>
    <w:rsid w:val="008C2D31"/>
    <w:pPr>
      <w:pBdr>
        <w:top w:val="single" w:sz="4" w:space="3" w:color="auto"/>
      </w:pBdr>
      <w:shd w:val="clear" w:color="auto" w:fill="87A982"/>
    </w:pPr>
    <w:rPr>
      <w:b/>
    </w:rPr>
  </w:style>
  <w:style w:type="paragraph" w:customStyle="1" w:styleId="TPSMarkupBase">
    <w:name w:val="TPS Markup Base"/>
    <w:uiPriority w:val="1"/>
    <w:rsid w:val="008C2D31"/>
    <w:pPr>
      <w:spacing w:after="0" w:line="300" w:lineRule="auto"/>
    </w:pPr>
    <w:rPr>
      <w:rFonts w:ascii="Arial" w:eastAsia="Times New Roman" w:hAnsi="Arial" w:cs="Times New Roman"/>
      <w:color w:val="2F275B"/>
      <w:sz w:val="18"/>
      <w:szCs w:val="24"/>
      <w:lang w:eastAsia="en-US"/>
    </w:rPr>
  </w:style>
  <w:style w:type="paragraph" w:customStyle="1" w:styleId="TPSSectionData">
    <w:name w:val="TPS Section Data"/>
    <w:basedOn w:val="TPSMarkupBase"/>
    <w:next w:val="Normal"/>
    <w:uiPriority w:val="1"/>
    <w:rsid w:val="008C2D31"/>
    <w:pPr>
      <w:shd w:val="clear" w:color="auto" w:fill="87A982"/>
    </w:pPr>
  </w:style>
  <w:style w:type="character" w:customStyle="1" w:styleId="SerifSemiBoldItalic">
    <w:name w:val="Serif Semi Bold Italic"/>
    <w:uiPriority w:val="99"/>
    <w:rsid w:val="008C2D31"/>
    <w:rPr>
      <w:rFonts w:ascii="StoneSerif-SemiboldItalic" w:hAnsi="StoneSerif-SemiboldItalic" w:cs="StoneSerif-SemiboldItalic"/>
      <w:i/>
      <w:iCs/>
      <w:u w:val="none"/>
    </w:rPr>
  </w:style>
  <w:style w:type="character" w:customStyle="1" w:styleId="SansSerif">
    <w:name w:val="Sans Serif"/>
    <w:uiPriority w:val="99"/>
    <w:rsid w:val="008C2D31"/>
    <w:rPr>
      <w:rFonts w:ascii="StoneSans" w:hAnsi="StoneSans" w:cs="StoneSans"/>
    </w:rPr>
  </w:style>
  <w:style w:type="character" w:customStyle="1" w:styleId="SansSemiBold">
    <w:name w:val="Sans Semi Bold"/>
    <w:uiPriority w:val="99"/>
    <w:rsid w:val="008C2D31"/>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8C2D31"/>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8C2D3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8C2D31"/>
    <w:pPr>
      <w:shd w:val="clear" w:color="auto" w:fill="C9D5B3"/>
    </w:pPr>
  </w:style>
  <w:style w:type="paragraph" w:customStyle="1" w:styleId="TPSElementEnd">
    <w:name w:val="TPS Element End"/>
    <w:basedOn w:val="TPSMarkupBase"/>
    <w:next w:val="Normal"/>
    <w:uiPriority w:val="1"/>
    <w:rsid w:val="008C2D31"/>
    <w:pPr>
      <w:pBdr>
        <w:bottom w:val="single" w:sz="2" w:space="1" w:color="auto"/>
      </w:pBdr>
      <w:shd w:val="clear" w:color="auto" w:fill="C9D5B3"/>
    </w:pPr>
    <w:rPr>
      <w:b/>
    </w:rPr>
  </w:style>
  <w:style w:type="paragraph" w:customStyle="1" w:styleId="ChapterheadNospace">
    <w:name w:val="Chapter head + No space"/>
    <w:basedOn w:val="Chapterhead"/>
    <w:uiPriority w:val="99"/>
    <w:rsid w:val="008C2D3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8C2D31"/>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8C2D31"/>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8C2D3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8C2D31"/>
    <w:pPr>
      <w:spacing w:after="240"/>
      <w:ind w:left="480" w:hanging="480"/>
    </w:pPr>
  </w:style>
  <w:style w:type="paragraph" w:customStyle="1" w:styleId="Note1">
    <w:name w:val="Note (1)"/>
    <w:basedOn w:val="Body"/>
    <w:uiPriority w:val="99"/>
    <w:rsid w:val="008C2D31"/>
    <w:pPr>
      <w:spacing w:after="0" w:line="200" w:lineRule="atLeast"/>
      <w:ind w:left="400" w:hanging="400"/>
    </w:pPr>
    <w:rPr>
      <w:sz w:val="16"/>
      <w:szCs w:val="16"/>
    </w:rPr>
  </w:style>
  <w:style w:type="paragraph" w:customStyle="1" w:styleId="Note1Space">
    <w:name w:val="Note (1) Space"/>
    <w:basedOn w:val="Body"/>
    <w:uiPriority w:val="99"/>
    <w:rsid w:val="008C2D3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8C2D31"/>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8C2D31"/>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8C2D31"/>
  </w:style>
  <w:style w:type="paragraph" w:customStyle="1" w:styleId="Keepnextbodytext">
    <w:name w:val="Keep_next_body_text"/>
    <w:basedOn w:val="Normal"/>
    <w:rsid w:val="008C2D31"/>
  </w:style>
  <w:style w:type="paragraph" w:customStyle="1" w:styleId="Footnotebeforetable">
    <w:name w:val="Footnote before table"/>
    <w:basedOn w:val="Normal"/>
    <w:rsid w:val="008C2D31"/>
  </w:style>
  <w:style w:type="paragraph" w:customStyle="1" w:styleId="Footnoteaftertable">
    <w:name w:val="Footnote after table"/>
    <w:basedOn w:val="Normal"/>
    <w:rsid w:val="008C2D31"/>
  </w:style>
  <w:style w:type="paragraph" w:customStyle="1" w:styleId="Tablenarrow2">
    <w:name w:val="Table narrow2"/>
    <w:basedOn w:val="Normal"/>
    <w:rsid w:val="008C2D31"/>
  </w:style>
  <w:style w:type="paragraph" w:customStyle="1" w:styleId="Tablenarrrow">
    <w:name w:val="Table narrrow"/>
    <w:basedOn w:val="Normal"/>
    <w:rsid w:val="008C2D31"/>
  </w:style>
  <w:style w:type="paragraph" w:customStyle="1" w:styleId="Tableshadeddivider">
    <w:name w:val="Table shaded divider"/>
    <w:basedOn w:val="Normal"/>
    <w:rsid w:val="008C2D31"/>
  </w:style>
  <w:style w:type="paragraph" w:customStyle="1" w:styleId="TOC3digit">
    <w:name w:val="TOC 3 digit"/>
    <w:basedOn w:val="Normal"/>
    <w:rsid w:val="008C2D31"/>
  </w:style>
  <w:style w:type="paragraph" w:customStyle="1" w:styleId="TOC1digitlong">
    <w:name w:val="TOC 1 digit long"/>
    <w:basedOn w:val="Normal"/>
    <w:rsid w:val="008C2D31"/>
  </w:style>
  <w:style w:type="paragraph" w:customStyle="1" w:styleId="TOC2digitlong">
    <w:name w:val="TOC 2 digit long"/>
    <w:basedOn w:val="Normal"/>
    <w:rsid w:val="008C2D31"/>
  </w:style>
  <w:style w:type="paragraph" w:customStyle="1" w:styleId="TOC3digitlong">
    <w:name w:val="TOC 3 digit long"/>
    <w:basedOn w:val="Normal"/>
    <w:rsid w:val="008C2D31"/>
  </w:style>
  <w:style w:type="paragraph" w:customStyle="1" w:styleId="TOCBook1">
    <w:name w:val="TOC Book 1"/>
    <w:basedOn w:val="Normal"/>
    <w:rsid w:val="008C2D31"/>
  </w:style>
  <w:style w:type="paragraph" w:customStyle="1" w:styleId="ToCGuidelines0">
    <w:name w:val="ToC Guidelines 0"/>
    <w:basedOn w:val="Normal"/>
    <w:rsid w:val="008C2D31"/>
  </w:style>
  <w:style w:type="paragraph" w:customStyle="1" w:styleId="ToCGuidelines1">
    <w:name w:val="ToC Guidelines 1"/>
    <w:basedOn w:val="Normal"/>
    <w:rsid w:val="008C2D31"/>
  </w:style>
  <w:style w:type="paragraph" w:customStyle="1" w:styleId="EditorialNoteHeading">
    <w:name w:val="Editorial Note Heading"/>
    <w:basedOn w:val="Normal"/>
    <w:rsid w:val="008C2D31"/>
  </w:style>
  <w:style w:type="paragraph" w:customStyle="1" w:styleId="BoxtextindentExamples">
    <w:name w:val="Box text indent Examples"/>
    <w:basedOn w:val="Normal"/>
    <w:rsid w:val="008C2D31"/>
    <w:pPr>
      <w:tabs>
        <w:tab w:val="left" w:pos="2400"/>
      </w:tabs>
      <w:spacing w:line="220" w:lineRule="exact"/>
      <w:ind w:left="2398" w:hanging="2398"/>
    </w:pPr>
    <w:rPr>
      <w:sz w:val="19"/>
    </w:rPr>
  </w:style>
  <w:style w:type="paragraph" w:styleId="Header">
    <w:name w:val="header"/>
    <w:basedOn w:val="Normal"/>
    <w:link w:val="HeaderChar"/>
    <w:uiPriority w:val="99"/>
    <w:unhideWhenUsed/>
    <w:rsid w:val="008C2D31"/>
    <w:pPr>
      <w:tabs>
        <w:tab w:val="center" w:pos="4680"/>
        <w:tab w:val="right" w:pos="9360"/>
      </w:tabs>
    </w:pPr>
  </w:style>
  <w:style w:type="character" w:customStyle="1" w:styleId="HeaderChar">
    <w:name w:val="Header Char"/>
    <w:basedOn w:val="DefaultParagraphFont"/>
    <w:link w:val="Header"/>
    <w:uiPriority w:val="99"/>
    <w:rsid w:val="008C2D31"/>
    <w:rPr>
      <w:rFonts w:ascii="Verdana" w:eastAsiaTheme="minorHAnsi" w:hAnsi="Verdana" w:cstheme="majorBidi"/>
      <w:color w:val="000000" w:themeColor="text1"/>
      <w:sz w:val="20"/>
      <w:szCs w:val="20"/>
      <w:lang w:val="fr-FR" w:eastAsia="zh-TW"/>
    </w:rPr>
  </w:style>
  <w:style w:type="paragraph" w:styleId="Footer">
    <w:name w:val="footer"/>
    <w:basedOn w:val="Normal"/>
    <w:link w:val="FooterChar"/>
    <w:uiPriority w:val="99"/>
    <w:unhideWhenUsed/>
    <w:rsid w:val="008C2D31"/>
    <w:pPr>
      <w:tabs>
        <w:tab w:val="center" w:pos="4680"/>
        <w:tab w:val="right" w:pos="9360"/>
      </w:tabs>
    </w:pPr>
  </w:style>
  <w:style w:type="character" w:customStyle="1" w:styleId="FooterChar">
    <w:name w:val="Footer Char"/>
    <w:basedOn w:val="DefaultParagraphFont"/>
    <w:link w:val="Footer"/>
    <w:uiPriority w:val="99"/>
    <w:rsid w:val="008C2D31"/>
    <w:rPr>
      <w:rFonts w:ascii="Verdana" w:eastAsiaTheme="minorHAnsi" w:hAnsi="Verdana" w:cstheme="majorBidi"/>
      <w:color w:val="000000" w:themeColor="text1"/>
      <w:sz w:val="20"/>
      <w:szCs w:val="20"/>
      <w:lang w:val="fr-FR" w:eastAsia="zh-TW"/>
    </w:rPr>
  </w:style>
  <w:style w:type="paragraph" w:styleId="DocumentMap">
    <w:name w:val="Document Map"/>
    <w:basedOn w:val="Normal"/>
    <w:link w:val="DocumentMapChar"/>
    <w:uiPriority w:val="99"/>
    <w:semiHidden/>
    <w:unhideWhenUsed/>
    <w:rsid w:val="008C2D3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2D31"/>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semiHidden/>
    <w:unhideWhenUsed/>
    <w:rsid w:val="008C2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D31"/>
    <w:rPr>
      <w:rFonts w:ascii="Lucida Grande" w:eastAsiaTheme="minorHAnsi" w:hAnsi="Lucida Grande" w:cs="Lucida Grande"/>
      <w:color w:val="000000" w:themeColor="text1"/>
      <w:sz w:val="18"/>
      <w:szCs w:val="18"/>
      <w:lang w:val="fr-FR" w:eastAsia="zh-TW"/>
    </w:rPr>
  </w:style>
  <w:style w:type="character" w:customStyle="1" w:styleId="Indent1Char">
    <w:name w:val="Indent 1 Char"/>
    <w:basedOn w:val="DefaultParagraphFont"/>
    <w:link w:val="Indent1"/>
    <w:rsid w:val="008C2D31"/>
    <w:rPr>
      <w:rFonts w:ascii="Verdana" w:eastAsia="Arial" w:hAnsi="Verdana" w:cs="Arial"/>
      <w:color w:val="000000" w:themeColor="text1"/>
      <w:sz w:val="20"/>
      <w:lang w:val="en-GB" w:eastAsia="en-US"/>
    </w:rPr>
  </w:style>
  <w:style w:type="character" w:customStyle="1" w:styleId="TablebodyChar">
    <w:name w:val="Table body Char"/>
    <w:basedOn w:val="DefaultParagraphFont"/>
    <w:link w:val="Tablebody"/>
    <w:rsid w:val="008C2D31"/>
    <w:rPr>
      <w:rFonts w:ascii="Verdana" w:eastAsiaTheme="minorHAnsi" w:hAnsi="Verdana" w:cstheme="majorBidi"/>
      <w:color w:val="000000" w:themeColor="text1"/>
      <w:spacing w:val="-4"/>
      <w:sz w:val="18"/>
      <w:szCs w:val="20"/>
      <w:lang w:val="fr-FR" w:eastAsia="zh-TW"/>
    </w:rPr>
  </w:style>
  <w:style w:type="paragraph" w:customStyle="1" w:styleId="Indent2note">
    <w:name w:val="Indent 2_note"/>
    <w:basedOn w:val="Normal"/>
    <w:rsid w:val="008C2D31"/>
    <w:pPr>
      <w:tabs>
        <w:tab w:val="left" w:pos="1661"/>
      </w:tabs>
      <w:spacing w:after="240"/>
      <w:ind w:left="958"/>
    </w:pPr>
    <w:rPr>
      <w:sz w:val="16"/>
    </w:rPr>
  </w:style>
  <w:style w:type="paragraph" w:customStyle="1" w:styleId="Indent1Notesheading">
    <w:name w:val="Indent 1_Notes heading"/>
    <w:basedOn w:val="Normal"/>
    <w:rsid w:val="008C2D31"/>
    <w:pPr>
      <w:spacing w:line="276" w:lineRule="auto"/>
      <w:ind w:left="482"/>
    </w:pPr>
    <w:rPr>
      <w:sz w:val="16"/>
    </w:rPr>
  </w:style>
  <w:style w:type="paragraph" w:customStyle="1" w:styleId="Indent1Notes1">
    <w:name w:val="Indent 1_Notes 1"/>
    <w:basedOn w:val="Normal"/>
    <w:rsid w:val="008C2D31"/>
    <w:pPr>
      <w:spacing w:after="240"/>
      <w:ind w:left="839" w:hanging="357"/>
    </w:pPr>
    <w:rPr>
      <w:sz w:val="16"/>
    </w:rPr>
  </w:style>
  <w:style w:type="paragraph" w:customStyle="1" w:styleId="Figurecaptiontrackingminus10">
    <w:name w:val="Figure caption tracking minus 10"/>
    <w:basedOn w:val="Normal"/>
    <w:next w:val="Bodytext"/>
    <w:qFormat/>
    <w:rsid w:val="008C2D31"/>
    <w:pPr>
      <w:jc w:val="center"/>
    </w:pPr>
    <w:rPr>
      <w:b/>
      <w:color w:val="595959" w:themeColor="text1" w:themeTint="A6"/>
      <w:spacing w:val="-14"/>
    </w:rPr>
  </w:style>
  <w:style w:type="paragraph" w:customStyle="1" w:styleId="Indent5">
    <w:name w:val="Indent 5"/>
    <w:qFormat/>
    <w:rsid w:val="008C2D31"/>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qFormat/>
    <w:rsid w:val="008C2D31"/>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qFormat/>
    <w:rsid w:val="008C2D31"/>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8C2D31"/>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qFormat/>
    <w:rsid w:val="008C2D31"/>
    <w:rPr>
      <w:spacing w:val="-6"/>
      <w:w w:val="99"/>
    </w:rPr>
  </w:style>
  <w:style w:type="paragraph" w:customStyle="1" w:styleId="CodesbodytextExt">
    <w:name w:val="Codes_body_text_Ext"/>
    <w:basedOn w:val="Normal"/>
    <w:qFormat/>
    <w:rsid w:val="008C2D31"/>
    <w:pPr>
      <w:tabs>
        <w:tab w:val="left" w:pos="1800"/>
      </w:tabs>
      <w:spacing w:after="240" w:line="240" w:lineRule="exact"/>
    </w:pPr>
  </w:style>
  <w:style w:type="paragraph" w:customStyle="1" w:styleId="CodesheadingExt">
    <w:name w:val="Codes_heading_Ext"/>
    <w:basedOn w:val="Normal"/>
    <w:qFormat/>
    <w:rsid w:val="008C2D31"/>
    <w:pPr>
      <w:spacing w:before="240" w:after="240" w:line="240" w:lineRule="exact"/>
      <w:ind w:left="1800" w:hanging="1800"/>
    </w:pPr>
    <w:rPr>
      <w:b/>
    </w:rPr>
  </w:style>
  <w:style w:type="paragraph" w:customStyle="1" w:styleId="Style1">
    <w:name w:val="Style1"/>
    <w:basedOn w:val="Normal"/>
    <w:uiPriority w:val="1"/>
    <w:qFormat/>
    <w:rsid w:val="008C2D31"/>
    <w:rPr>
      <w:b/>
      <w:caps/>
    </w:rPr>
  </w:style>
  <w:style w:type="paragraph" w:customStyle="1" w:styleId="CodesheadingFM">
    <w:name w:val="Codes_heading_FM"/>
    <w:basedOn w:val="Normal"/>
    <w:qFormat/>
    <w:rsid w:val="008C2D31"/>
    <w:pPr>
      <w:tabs>
        <w:tab w:val="left" w:pos="2040"/>
      </w:tabs>
      <w:ind w:left="3840" w:hanging="3840"/>
    </w:pPr>
    <w:rPr>
      <w:b/>
      <w:caps/>
    </w:rPr>
  </w:style>
  <w:style w:type="paragraph" w:customStyle="1" w:styleId="HeadingCodesFM">
    <w:name w:val="Heading_Codes_FM"/>
    <w:uiPriority w:val="1"/>
    <w:rsid w:val="008C2D31"/>
    <w:pPr>
      <w:tabs>
        <w:tab w:val="left" w:pos="2040"/>
      </w:tabs>
      <w:spacing w:after="0" w:line="240" w:lineRule="auto"/>
      <w:ind w:left="3840" w:hanging="3840"/>
    </w:pPr>
    <w:rPr>
      <w:rFonts w:ascii="Verdana" w:eastAsiaTheme="minorHAnsi" w:hAnsi="Verdana" w:cstheme="majorBidi"/>
      <w:b/>
      <w:caps/>
      <w:color w:val="000000"/>
      <w:sz w:val="20"/>
      <w:szCs w:val="28"/>
      <w:lang w:val="en-GB" w:eastAsia="zh-TW"/>
    </w:rPr>
  </w:style>
  <w:style w:type="paragraph" w:customStyle="1" w:styleId="Keepnextindent1">
    <w:name w:val="Keep_next_indent_1"/>
    <w:basedOn w:val="Normal"/>
    <w:rsid w:val="008C2D31"/>
  </w:style>
  <w:style w:type="paragraph" w:customStyle="1" w:styleId="Indent5semibold0">
    <w:name w:val="Indent 5 semi bold"/>
    <w:basedOn w:val="Normal"/>
    <w:rsid w:val="008C2D31"/>
  </w:style>
  <w:style w:type="paragraph" w:customStyle="1" w:styleId="Indent5semiboldNOspaceafter0">
    <w:name w:val="Indent 5 semi bold NO space after"/>
    <w:basedOn w:val="Normal"/>
    <w:rsid w:val="008C2D31"/>
  </w:style>
  <w:style w:type="paragraph" w:customStyle="1" w:styleId="TOC00Part">
    <w:name w:val="TOC 00 Part"/>
    <w:basedOn w:val="Normal"/>
    <w:rsid w:val="008C2D31"/>
  </w:style>
  <w:style w:type="character" w:customStyle="1" w:styleId="Highlightblue">
    <w:name w:val="Highlight blue"/>
    <w:uiPriority w:val="1"/>
    <w:qFormat/>
    <w:rsid w:val="008C2D31"/>
    <w:rPr>
      <w:color w:val="auto"/>
      <w:u w:val="none"/>
      <w:bdr w:val="none" w:sz="0" w:space="0" w:color="auto"/>
      <w:shd w:val="clear" w:color="auto" w:fill="B8CCE4" w:themeFill="accent1" w:themeFillTint="66"/>
    </w:rPr>
  </w:style>
  <w:style w:type="character" w:customStyle="1" w:styleId="Highlightyellow">
    <w:name w:val="Highlight yellow"/>
    <w:uiPriority w:val="1"/>
    <w:qFormat/>
    <w:rsid w:val="008C2D31"/>
    <w:rPr>
      <w:color w:val="auto"/>
      <w:u w:val="none"/>
      <w:bdr w:val="none" w:sz="0" w:space="0" w:color="auto"/>
      <w:shd w:val="solid" w:color="FFFF00" w:fill="FFFF00"/>
    </w:rPr>
  </w:style>
  <w:style w:type="paragraph" w:customStyle="1" w:styleId="Courierindent">
    <w:name w:val="Courier indent"/>
    <w:basedOn w:val="Bodytext"/>
    <w:uiPriority w:val="1"/>
    <w:qFormat/>
    <w:rsid w:val="008C2D31"/>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8C2D31"/>
    <w:pPr>
      <w:spacing w:after="0"/>
    </w:pPr>
  </w:style>
  <w:style w:type="character" w:customStyle="1" w:styleId="Highlightviolet">
    <w:name w:val="Highlight violet"/>
    <w:basedOn w:val="DefaultParagraphFont"/>
    <w:uiPriority w:val="1"/>
    <w:qFormat/>
    <w:rsid w:val="008C2D3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uiPriority w:val="1"/>
    <w:qFormat/>
    <w:rsid w:val="008C2D3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8C2D31"/>
    <w:rPr>
      <w:rFonts w:ascii="Courier" w:hAnsi="Courier"/>
      <w:sz w:val="18"/>
      <w:bdr w:val="none" w:sz="0" w:space="0" w:color="auto"/>
      <w:shd w:val="clear" w:color="FFFF00" w:fill="auto"/>
    </w:rPr>
  </w:style>
  <w:style w:type="paragraph" w:customStyle="1" w:styleId="Couriershaded">
    <w:name w:val="Courier shaded"/>
    <w:next w:val="Bodytext"/>
    <w:uiPriority w:val="1"/>
    <w:qFormat/>
    <w:rsid w:val="008C2D3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8C2D31"/>
    <w:pPr>
      <w:spacing w:after="0"/>
    </w:pPr>
  </w:style>
  <w:style w:type="paragraph" w:customStyle="1" w:styleId="Heading2NOindent">
    <w:name w:val="Heading_2 NO indent"/>
    <w:basedOn w:val="Normal"/>
    <w:rsid w:val="00F25595"/>
  </w:style>
  <w:style w:type="paragraph" w:customStyle="1" w:styleId="CourierindentNOspaceafter">
    <w:name w:val="Courier indent NO space after"/>
    <w:basedOn w:val="Normal"/>
    <w:rsid w:val="00F25595"/>
  </w:style>
  <w:style w:type="paragraph" w:customStyle="1" w:styleId="ToCCODES4">
    <w:name w:val="ToC CODES 4"/>
    <w:basedOn w:val="Normal"/>
    <w:rsid w:val="00F25595"/>
  </w:style>
  <w:style w:type="character" w:customStyle="1" w:styleId="Couriercharacter">
    <w:name w:val="Courier character"/>
    <w:rsid w:val="00F25595"/>
  </w:style>
  <w:style w:type="character" w:customStyle="1" w:styleId="Coveritalic">
    <w:name w:val="Cover_italic"/>
    <w:rsid w:val="00F25595"/>
  </w:style>
  <w:style w:type="character" w:customStyle="1" w:styleId="Trackingminus10">
    <w:name w:val="Tracking minus 10"/>
    <w:rsid w:val="00F25595"/>
  </w:style>
  <w:style w:type="character" w:customStyle="1" w:styleId="TPSHyperlink">
    <w:name w:val="TPS Hyperlink"/>
    <w:uiPriority w:val="1"/>
    <w:rsid w:val="00011824"/>
    <w:rPr>
      <w:rFonts w:ascii="Arial" w:eastAsia="Times New Roman" w:hAnsi="Arial" w:cs="Times New Roman"/>
      <w:b/>
      <w:noProof w:val="0"/>
      <w:color w:val="2F275B"/>
      <w:sz w:val="18"/>
      <w:szCs w:val="24"/>
      <w:shd w:val="clear" w:color="auto" w:fill="E1ADB4"/>
      <w:lang w:val="en-AU" w:eastAsia="en-US"/>
    </w:rPr>
  </w:style>
  <w:style w:type="character" w:customStyle="1" w:styleId="Letterlowercase">
    <w:name w:val="Letter lower case"/>
    <w:rsid w:val="004F5B36"/>
    <w:rPr>
      <w:spacing w:val="0"/>
      <w:sz w:val="20"/>
      <w:lang w:val="fr-FR"/>
    </w:rPr>
  </w:style>
  <w:style w:type="character" w:styleId="FollowedHyperlink">
    <w:name w:val="FollowedHyperlink"/>
    <w:basedOn w:val="DefaultParagraphFont"/>
    <w:uiPriority w:val="99"/>
    <w:semiHidden/>
    <w:unhideWhenUsed/>
    <w:rsid w:val="007F2A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 w:unhideWhenUsed="0" w:qFormat="1"/>
    <w:lsdException w:name="Bibliography" w:uiPriority="37"/>
    <w:lsdException w:name="TOC Heading" w:uiPriority="39" w:qFormat="1"/>
  </w:latentStyles>
  <w:style w:type="paragraph" w:default="1" w:styleId="Normal">
    <w:name w:val="Normal"/>
    <w:uiPriority w:val="1"/>
    <w:qFormat/>
    <w:rsid w:val="008C2D31"/>
    <w:pPr>
      <w:spacing w:after="0" w:line="240" w:lineRule="auto"/>
    </w:pPr>
    <w:rPr>
      <w:rFonts w:ascii="Verdana" w:eastAsiaTheme="minorHAnsi" w:hAnsi="Verdana" w:cstheme="majorBidi"/>
      <w:color w:val="000000" w:themeColor="text1"/>
      <w:sz w:val="20"/>
      <w:szCs w:val="20"/>
      <w:lang w:val="fr-FR" w:eastAsia="zh-TW"/>
    </w:rPr>
  </w:style>
  <w:style w:type="paragraph" w:styleId="Heading1">
    <w:name w:val="heading 1"/>
    <w:basedOn w:val="Normal"/>
    <w:next w:val="Normal"/>
    <w:link w:val="Heading1Char"/>
    <w:uiPriority w:val="9"/>
    <w:qFormat/>
    <w:rsid w:val="008C2D31"/>
    <w:pPr>
      <w:keepNext/>
      <w:keepLines/>
      <w:spacing w:before="480"/>
      <w:outlineLvl w:val="0"/>
    </w:pPr>
    <w:rPr>
      <w:rFonts w:asciiTheme="majorHAnsi" w:eastAsiaTheme="majorEastAsia" w:hAnsiTheme="majorHAnsi"/>
      <w:b/>
      <w:bCs/>
      <w:color w:val="345A8A" w:themeColor="accent1" w:themeShade="B5"/>
      <w:sz w:val="32"/>
      <w:szCs w:val="32"/>
    </w:rPr>
  </w:style>
  <w:style w:type="character" w:default="1" w:styleId="DefaultParagraphFont">
    <w:name w:val="Default Paragraph Font"/>
    <w:uiPriority w:val="1"/>
    <w:unhideWhenUsed/>
    <w:rsid w:val="008C2D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D31"/>
  </w:style>
  <w:style w:type="table" w:styleId="TableGrid">
    <w:name w:val="Table Grid"/>
    <w:basedOn w:val="TableNormal"/>
    <w:uiPriority w:val="59"/>
    <w:rsid w:val="008C2D31"/>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D31"/>
    <w:rPr>
      <w:rFonts w:asciiTheme="majorHAnsi" w:eastAsiaTheme="majorEastAsia" w:hAnsiTheme="majorHAnsi" w:cstheme="majorBidi"/>
      <w:b/>
      <w:bCs/>
      <w:color w:val="345A8A" w:themeColor="accent1" w:themeShade="B5"/>
      <w:sz w:val="32"/>
      <w:szCs w:val="32"/>
      <w:lang w:val="fr-FR" w:eastAsia="zh-TW"/>
    </w:rPr>
  </w:style>
  <w:style w:type="paragraph" w:customStyle="1" w:styleId="Bodytextsemibold">
    <w:name w:val="Body text semibold"/>
    <w:basedOn w:val="Normal"/>
    <w:rsid w:val="008C2D31"/>
    <w:pPr>
      <w:tabs>
        <w:tab w:val="left" w:pos="1120"/>
      </w:tabs>
      <w:spacing w:after="240"/>
    </w:pPr>
    <w:rPr>
      <w:b/>
      <w:color w:val="7F7F7F" w:themeColor="text1" w:themeTint="80"/>
    </w:rPr>
  </w:style>
  <w:style w:type="paragraph" w:customStyle="1" w:styleId="Bodytext">
    <w:name w:val="Body_text"/>
    <w:basedOn w:val="Normal"/>
    <w:qFormat/>
    <w:rsid w:val="008C2D31"/>
    <w:pPr>
      <w:tabs>
        <w:tab w:val="left" w:pos="1120"/>
      </w:tabs>
      <w:spacing w:after="240" w:line="240" w:lineRule="exact"/>
    </w:pPr>
    <w:rPr>
      <w:szCs w:val="22"/>
    </w:rPr>
  </w:style>
  <w:style w:type="character" w:customStyle="1" w:styleId="Bold">
    <w:name w:val="Bold"/>
    <w:rsid w:val="008C2D31"/>
    <w:rPr>
      <w:b/>
    </w:rPr>
  </w:style>
  <w:style w:type="character" w:customStyle="1" w:styleId="Bolditalic">
    <w:name w:val="Bold italic"/>
    <w:rsid w:val="008C2D31"/>
    <w:rPr>
      <w:b/>
      <w:i/>
    </w:rPr>
  </w:style>
  <w:style w:type="paragraph" w:customStyle="1" w:styleId="Boxheading">
    <w:name w:val="Box heading"/>
    <w:basedOn w:val="Normal"/>
    <w:rsid w:val="008C2D31"/>
    <w:pPr>
      <w:keepNext/>
      <w:spacing w:line="220" w:lineRule="exact"/>
      <w:jc w:val="center"/>
    </w:pPr>
    <w:rPr>
      <w:b/>
      <w:sz w:val="19"/>
    </w:rPr>
  </w:style>
  <w:style w:type="paragraph" w:customStyle="1" w:styleId="Boxtext">
    <w:name w:val="Box text"/>
    <w:basedOn w:val="Normal"/>
    <w:rsid w:val="008C2D31"/>
    <w:pPr>
      <w:spacing w:before="110" w:line="220" w:lineRule="exact"/>
    </w:pPr>
    <w:rPr>
      <w:sz w:val="19"/>
    </w:rPr>
  </w:style>
  <w:style w:type="paragraph" w:customStyle="1" w:styleId="Boxtextindent">
    <w:name w:val="Box text indent"/>
    <w:basedOn w:val="Boxtext"/>
    <w:rsid w:val="008C2D31"/>
    <w:pPr>
      <w:ind w:left="360" w:hanging="360"/>
    </w:pPr>
  </w:style>
  <w:style w:type="paragraph" w:customStyle="1" w:styleId="Chapterhead">
    <w:name w:val="Chapter head"/>
    <w:qFormat/>
    <w:rsid w:val="008C2D31"/>
    <w:pPr>
      <w:keepNext/>
      <w:spacing w:after="560" w:line="280" w:lineRule="exact"/>
      <w:outlineLvl w:val="2"/>
    </w:pPr>
    <w:rPr>
      <w:rFonts w:ascii="Verdana" w:eastAsia="Arial" w:hAnsi="Verdana" w:cs="Arial"/>
      <w:b/>
      <w:caps/>
      <w:color w:val="000000" w:themeColor="text1"/>
      <w:sz w:val="24"/>
      <w:lang w:val="en-GB" w:eastAsia="en-US"/>
    </w:rPr>
  </w:style>
  <w:style w:type="paragraph" w:customStyle="1" w:styleId="ChapterheadNOTrunninghead">
    <w:name w:val="Chapter head NOT running head"/>
    <w:rsid w:val="008C2D31"/>
    <w:pPr>
      <w:keepNext/>
      <w:spacing w:after="560" w:line="280" w:lineRule="exact"/>
      <w:outlineLvl w:val="2"/>
    </w:pPr>
    <w:rPr>
      <w:rFonts w:ascii="Verdana" w:eastAsiaTheme="minorHAnsi" w:hAnsi="Verdana" w:cstheme="majorBidi"/>
      <w:b/>
      <w:caps/>
      <w:color w:val="000000" w:themeColor="text1"/>
      <w:sz w:val="24"/>
      <w:szCs w:val="20"/>
      <w:lang w:val="en-GB" w:eastAsia="zh-TW"/>
    </w:rPr>
  </w:style>
  <w:style w:type="paragraph" w:customStyle="1" w:styleId="COVERTITLE">
    <w:name w:val="COVER TITLE"/>
    <w:rsid w:val="008C2D31"/>
    <w:pPr>
      <w:spacing w:before="120" w:after="120"/>
      <w:outlineLvl w:val="0"/>
    </w:pPr>
    <w:rPr>
      <w:rFonts w:ascii="Verdana" w:eastAsiaTheme="minorHAnsi" w:hAnsi="Verdana" w:cstheme="majorBidi"/>
      <w:b/>
      <w:color w:val="000000" w:themeColor="text1"/>
      <w:sz w:val="36"/>
      <w:szCs w:val="20"/>
      <w:lang w:val="en-GB" w:eastAsia="zh-TW"/>
    </w:rPr>
  </w:style>
  <w:style w:type="paragraph" w:customStyle="1" w:styleId="Definitionsandothers">
    <w:name w:val="Definitions and others"/>
    <w:basedOn w:val="Normal"/>
    <w:rsid w:val="008C2D31"/>
    <w:pPr>
      <w:tabs>
        <w:tab w:val="left" w:pos="480"/>
      </w:tabs>
      <w:spacing w:after="240" w:line="240" w:lineRule="exact"/>
      <w:ind w:left="482" w:hanging="482"/>
    </w:pPr>
  </w:style>
  <w:style w:type="paragraph" w:customStyle="1" w:styleId="Equation">
    <w:name w:val="Equation"/>
    <w:basedOn w:val="Normal"/>
    <w:rsid w:val="008C2D31"/>
    <w:pPr>
      <w:tabs>
        <w:tab w:val="left" w:pos="4360"/>
        <w:tab w:val="right" w:pos="8720"/>
      </w:tabs>
    </w:pPr>
  </w:style>
  <w:style w:type="paragraph" w:customStyle="1" w:styleId="Figurecaption">
    <w:name w:val="Figure caption"/>
    <w:basedOn w:val="Normal"/>
    <w:rsid w:val="008C2D31"/>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8C2D31"/>
    <w:pPr>
      <w:jc w:val="center"/>
    </w:pPr>
  </w:style>
  <w:style w:type="paragraph" w:customStyle="1" w:styleId="FigureNOTtaggedleft">
    <w:name w:val="Figure NOT tagged left"/>
    <w:basedOn w:val="Normal"/>
    <w:rsid w:val="008C2D31"/>
  </w:style>
  <w:style w:type="paragraph" w:customStyle="1" w:styleId="FigureNOTtaggedright">
    <w:name w:val="Figure NOT tagged right"/>
    <w:basedOn w:val="Normal"/>
    <w:rsid w:val="008C2D31"/>
    <w:pPr>
      <w:jc w:val="right"/>
    </w:pPr>
  </w:style>
  <w:style w:type="character" w:styleId="FootnoteReference">
    <w:name w:val="footnote reference"/>
    <w:basedOn w:val="DefaultParagraphFont"/>
    <w:rsid w:val="008C2D31"/>
    <w:rPr>
      <w:vertAlign w:val="superscript"/>
    </w:rPr>
  </w:style>
  <w:style w:type="paragraph" w:styleId="FootnoteText">
    <w:name w:val="footnote text"/>
    <w:basedOn w:val="Normal"/>
    <w:link w:val="FootnoteTextChar"/>
    <w:rsid w:val="008C2D31"/>
    <w:rPr>
      <w:sz w:val="16"/>
    </w:rPr>
  </w:style>
  <w:style w:type="character" w:customStyle="1" w:styleId="FootnoteTextChar">
    <w:name w:val="Footnote Text Char"/>
    <w:basedOn w:val="DefaultParagraphFont"/>
    <w:link w:val="FootnoteText"/>
    <w:rsid w:val="008C2D31"/>
    <w:rPr>
      <w:rFonts w:ascii="Verdana" w:eastAsiaTheme="minorHAnsi" w:hAnsi="Verdana" w:cstheme="majorBidi"/>
      <w:color w:val="000000" w:themeColor="text1"/>
      <w:sz w:val="16"/>
      <w:szCs w:val="20"/>
      <w:lang w:val="fr-FR" w:eastAsia="zh-TW"/>
    </w:rPr>
  </w:style>
  <w:style w:type="paragraph" w:customStyle="1" w:styleId="Heading10">
    <w:name w:val="Heading_1"/>
    <w:qFormat/>
    <w:rsid w:val="008C2D31"/>
    <w:pPr>
      <w:keepNext/>
      <w:spacing w:before="480"/>
      <w:ind w:left="1123" w:hanging="1123"/>
      <w:outlineLvl w:val="3"/>
    </w:pPr>
    <w:rPr>
      <w:rFonts w:ascii="Verdana" w:eastAsiaTheme="minorHAnsi" w:hAnsi="Verdana" w:cstheme="majorBidi"/>
      <w:b/>
      <w:bCs/>
      <w:caps/>
      <w:color w:val="000000" w:themeColor="text1"/>
      <w:sz w:val="20"/>
      <w:szCs w:val="20"/>
      <w:lang w:val="en-GB" w:eastAsia="zh-TW"/>
    </w:rPr>
  </w:style>
  <w:style w:type="paragraph" w:customStyle="1" w:styleId="Heading1NOToC">
    <w:name w:val="Heading_1 NO ToC"/>
    <w:basedOn w:val="Normal"/>
    <w:rsid w:val="008C2D31"/>
    <w:pPr>
      <w:keepNext/>
      <w:tabs>
        <w:tab w:val="left" w:pos="1120"/>
      </w:tabs>
      <w:spacing w:before="480" w:after="240" w:line="240" w:lineRule="exact"/>
      <w:ind w:left="1123" w:hanging="1123"/>
      <w:outlineLvl w:val="3"/>
    </w:pPr>
    <w:rPr>
      <w:b/>
      <w:caps/>
    </w:rPr>
  </w:style>
  <w:style w:type="paragraph" w:customStyle="1" w:styleId="Heading2">
    <w:name w:val="Heading_2"/>
    <w:qFormat/>
    <w:rsid w:val="008C2D31"/>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val="en-GB" w:eastAsia="en-US"/>
    </w:rPr>
  </w:style>
  <w:style w:type="paragraph" w:customStyle="1" w:styleId="Heading3">
    <w:name w:val="Heading_3"/>
    <w:basedOn w:val="Bodytext"/>
    <w:qFormat/>
    <w:rsid w:val="008C2D31"/>
    <w:pPr>
      <w:keepNext/>
      <w:spacing w:before="240"/>
      <w:ind w:left="1123" w:hanging="1123"/>
      <w:outlineLvl w:val="5"/>
    </w:pPr>
    <w:rPr>
      <w:b/>
      <w:i/>
    </w:rPr>
  </w:style>
  <w:style w:type="paragraph" w:customStyle="1" w:styleId="Heading4">
    <w:name w:val="Heading_4"/>
    <w:basedOn w:val="Normal"/>
    <w:rsid w:val="008C2D31"/>
    <w:pPr>
      <w:keepNext/>
      <w:tabs>
        <w:tab w:val="left" w:pos="1120"/>
      </w:tabs>
      <w:spacing w:before="240" w:after="240" w:line="240" w:lineRule="exact"/>
      <w:ind w:left="1123" w:hanging="1123"/>
      <w:outlineLvl w:val="6"/>
    </w:pPr>
    <w:rPr>
      <w:b/>
      <w:color w:val="7F7F7F" w:themeColor="text1" w:themeTint="80"/>
    </w:rPr>
  </w:style>
  <w:style w:type="paragraph" w:customStyle="1" w:styleId="Heading5">
    <w:name w:val="Heading_5"/>
    <w:basedOn w:val="Normal"/>
    <w:rsid w:val="008C2D31"/>
    <w:pPr>
      <w:keepNext/>
      <w:tabs>
        <w:tab w:val="left" w:pos="1120"/>
      </w:tabs>
      <w:spacing w:before="240" w:after="240" w:line="240" w:lineRule="exact"/>
      <w:ind w:left="1123" w:hanging="1123"/>
      <w:outlineLvl w:val="7"/>
    </w:pPr>
    <w:rPr>
      <w:b/>
      <w:i/>
      <w:color w:val="7F7F7F" w:themeColor="text1" w:themeTint="80"/>
    </w:rPr>
  </w:style>
  <w:style w:type="character" w:styleId="Hyperlink">
    <w:name w:val="Hyperlink"/>
    <w:basedOn w:val="DefaultParagraphFont"/>
    <w:rsid w:val="008C2D31"/>
    <w:rPr>
      <w:color w:val="0000FF" w:themeColor="hyperlink"/>
      <w:u w:val="none"/>
    </w:rPr>
  </w:style>
  <w:style w:type="character" w:customStyle="1" w:styleId="Hyperlinkitalic">
    <w:name w:val="Hyperlink italic"/>
    <w:basedOn w:val="Hyperlink"/>
    <w:uiPriority w:val="1"/>
    <w:qFormat/>
    <w:rsid w:val="008C2D31"/>
    <w:rPr>
      <w:i/>
      <w:color w:val="0000FF" w:themeColor="hyperlink"/>
      <w:u w:val="none"/>
    </w:rPr>
  </w:style>
  <w:style w:type="paragraph" w:customStyle="1" w:styleId="Indent1">
    <w:name w:val="Indent 1"/>
    <w:link w:val="Indent1Char"/>
    <w:qFormat/>
    <w:rsid w:val="008C2D31"/>
    <w:pPr>
      <w:tabs>
        <w:tab w:val="left" w:pos="480"/>
      </w:tabs>
      <w:spacing w:after="240" w:line="240" w:lineRule="exact"/>
      <w:ind w:left="480" w:hanging="480"/>
    </w:pPr>
    <w:rPr>
      <w:rFonts w:ascii="Verdana" w:eastAsia="Arial" w:hAnsi="Verdana" w:cs="Arial"/>
      <w:color w:val="000000" w:themeColor="text1"/>
      <w:sz w:val="20"/>
      <w:lang w:val="en-GB" w:eastAsia="en-US"/>
    </w:rPr>
  </w:style>
  <w:style w:type="paragraph" w:customStyle="1" w:styleId="Indent1NOspaceafter">
    <w:name w:val="Indent 1 NO space after"/>
    <w:basedOn w:val="Indent1"/>
    <w:rsid w:val="008C2D31"/>
    <w:pPr>
      <w:spacing w:after="0"/>
    </w:pPr>
  </w:style>
  <w:style w:type="paragraph" w:customStyle="1" w:styleId="Indent1semibold">
    <w:name w:val="Indent 1 semi bold"/>
    <w:basedOn w:val="Indent1"/>
    <w:qFormat/>
    <w:rsid w:val="008C2D31"/>
    <w:rPr>
      <w:b/>
      <w:color w:val="7F7F7F" w:themeColor="text1" w:themeTint="80"/>
    </w:rPr>
  </w:style>
  <w:style w:type="paragraph" w:customStyle="1" w:styleId="Indent1semiboldNOspaceafter">
    <w:name w:val="Indent 1 semi bold NO space after"/>
    <w:basedOn w:val="Normal"/>
    <w:rsid w:val="008C2D31"/>
    <w:pPr>
      <w:tabs>
        <w:tab w:val="left" w:pos="480"/>
      </w:tabs>
      <w:ind w:left="480" w:hanging="480"/>
    </w:pPr>
    <w:rPr>
      <w:b/>
      <w:color w:val="7F7F7F" w:themeColor="text1" w:themeTint="80"/>
    </w:rPr>
  </w:style>
  <w:style w:type="paragraph" w:customStyle="1" w:styleId="Indent2">
    <w:name w:val="Indent 2"/>
    <w:qFormat/>
    <w:rsid w:val="008C2D31"/>
    <w:pPr>
      <w:tabs>
        <w:tab w:val="left" w:pos="960"/>
      </w:tabs>
      <w:spacing w:after="240" w:line="240" w:lineRule="exact"/>
      <w:ind w:left="960" w:hanging="480"/>
    </w:pPr>
    <w:rPr>
      <w:rFonts w:ascii="Verdana" w:eastAsia="Arial" w:hAnsi="Verdana" w:cs="Arial"/>
      <w:color w:val="000000" w:themeColor="text1"/>
      <w:sz w:val="20"/>
      <w:lang w:val="en-GB" w:eastAsia="en-US"/>
    </w:rPr>
  </w:style>
  <w:style w:type="paragraph" w:customStyle="1" w:styleId="Indent2NOspaceafter">
    <w:name w:val="Indent 2 NO space after"/>
    <w:basedOn w:val="Indent2"/>
    <w:rsid w:val="008C2D31"/>
    <w:pPr>
      <w:spacing w:after="0"/>
    </w:pPr>
  </w:style>
  <w:style w:type="paragraph" w:customStyle="1" w:styleId="Indent2semibold">
    <w:name w:val="Indent 2 semi bold"/>
    <w:basedOn w:val="Indent2"/>
    <w:qFormat/>
    <w:rsid w:val="008C2D31"/>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8C2D31"/>
    <w:pPr>
      <w:ind w:left="1080" w:hanging="600"/>
    </w:pPr>
    <w:rPr>
      <w:b/>
      <w:color w:val="7F7F7F" w:themeColor="text1" w:themeTint="80"/>
    </w:rPr>
  </w:style>
  <w:style w:type="paragraph" w:customStyle="1" w:styleId="Indent3">
    <w:name w:val="Indent 3"/>
    <w:rsid w:val="008C2D31"/>
    <w:pPr>
      <w:tabs>
        <w:tab w:val="left" w:pos="1440"/>
      </w:tabs>
      <w:spacing w:after="240" w:line="240" w:lineRule="exact"/>
      <w:ind w:left="1440" w:hanging="480"/>
    </w:pPr>
    <w:rPr>
      <w:rFonts w:ascii="Verdana" w:eastAsiaTheme="minorHAnsi" w:hAnsi="Verdana" w:cstheme="majorBidi"/>
      <w:color w:val="000000" w:themeColor="text1"/>
      <w:sz w:val="20"/>
      <w:szCs w:val="20"/>
      <w:lang w:val="en-GB" w:eastAsia="zh-TW"/>
    </w:rPr>
  </w:style>
  <w:style w:type="paragraph" w:customStyle="1" w:styleId="Indent3NOspaceafter">
    <w:name w:val="Indent 3 NO space after"/>
    <w:basedOn w:val="Indent3"/>
    <w:rsid w:val="008C2D31"/>
    <w:pPr>
      <w:spacing w:after="0"/>
    </w:pPr>
  </w:style>
  <w:style w:type="paragraph" w:customStyle="1" w:styleId="Indent3semibold">
    <w:name w:val="Indent 3 semi bold"/>
    <w:basedOn w:val="Indent3"/>
    <w:qFormat/>
    <w:rsid w:val="008C2D31"/>
    <w:rPr>
      <w:b/>
      <w:color w:val="7F7F7F" w:themeColor="text1" w:themeTint="80"/>
    </w:rPr>
  </w:style>
  <w:style w:type="paragraph" w:customStyle="1" w:styleId="Indent3semiboldNOspaceafter">
    <w:name w:val="Indent 3 semi bold NO space after"/>
    <w:basedOn w:val="Normal"/>
    <w:rsid w:val="008C2D31"/>
    <w:pPr>
      <w:ind w:left="1440" w:hanging="480"/>
    </w:pPr>
    <w:rPr>
      <w:b/>
      <w:color w:val="7F7F7F" w:themeColor="text1" w:themeTint="80"/>
    </w:rPr>
  </w:style>
  <w:style w:type="paragraph" w:customStyle="1" w:styleId="Indent4">
    <w:name w:val="Indent 4"/>
    <w:basedOn w:val="Normal"/>
    <w:rsid w:val="008C2D31"/>
    <w:pPr>
      <w:tabs>
        <w:tab w:val="left" w:pos="1920"/>
      </w:tabs>
      <w:spacing w:after="240" w:line="240" w:lineRule="exact"/>
      <w:ind w:left="1920" w:hanging="480"/>
    </w:pPr>
  </w:style>
  <w:style w:type="paragraph" w:customStyle="1" w:styleId="Indent4NOspaceafter">
    <w:name w:val="Indent 4 NO space after"/>
    <w:basedOn w:val="Normal"/>
    <w:rsid w:val="008C2D31"/>
    <w:pPr>
      <w:ind w:left="1920" w:hanging="480"/>
    </w:pPr>
  </w:style>
  <w:style w:type="paragraph" w:customStyle="1" w:styleId="Indent4semibold">
    <w:name w:val="Indent 4 semi bold"/>
    <w:basedOn w:val="Normal"/>
    <w:rsid w:val="008C2D31"/>
    <w:pPr>
      <w:spacing w:after="240"/>
      <w:ind w:left="1920" w:hanging="480"/>
    </w:pPr>
    <w:rPr>
      <w:b/>
      <w:color w:val="7F7F7F" w:themeColor="text1" w:themeTint="80"/>
    </w:rPr>
  </w:style>
  <w:style w:type="paragraph" w:customStyle="1" w:styleId="Indent4semiboldNOspaceafter">
    <w:name w:val="Indent 4 semi bold NO space after"/>
    <w:basedOn w:val="Normal"/>
    <w:rsid w:val="008C2D31"/>
    <w:pPr>
      <w:ind w:left="1920" w:hanging="480"/>
    </w:pPr>
    <w:rPr>
      <w:b/>
      <w:color w:val="7F7F7F" w:themeColor="text1" w:themeTint="80"/>
    </w:rPr>
  </w:style>
  <w:style w:type="character" w:customStyle="1" w:styleId="Italic">
    <w:name w:val="Italic"/>
    <w:basedOn w:val="DefaultParagraphFont"/>
    <w:qFormat/>
    <w:rsid w:val="008C2D31"/>
    <w:rPr>
      <w:i/>
    </w:rPr>
  </w:style>
  <w:style w:type="character" w:customStyle="1" w:styleId="Medium">
    <w:name w:val="Medium"/>
    <w:rsid w:val="008C2D31"/>
    <w:rPr>
      <w:b w:val="0"/>
    </w:rPr>
  </w:style>
  <w:style w:type="paragraph" w:customStyle="1" w:styleId="Note">
    <w:name w:val="Note"/>
    <w:qFormat/>
    <w:rsid w:val="008C2D31"/>
    <w:pPr>
      <w:tabs>
        <w:tab w:val="left" w:pos="720"/>
      </w:tabs>
      <w:spacing w:after="240" w:line="200" w:lineRule="exact"/>
    </w:pPr>
    <w:rPr>
      <w:rFonts w:ascii="Verdana" w:eastAsia="Arial" w:hAnsi="Verdana" w:cs="Arial"/>
      <w:color w:val="000000" w:themeColor="text1"/>
      <w:sz w:val="16"/>
      <w:lang w:val="en-GB" w:eastAsia="en-US"/>
    </w:rPr>
  </w:style>
  <w:style w:type="paragraph" w:customStyle="1" w:styleId="Notes1">
    <w:name w:val="Notes 1"/>
    <w:qFormat/>
    <w:rsid w:val="008C2D31"/>
    <w:pPr>
      <w:spacing w:after="240" w:line="200" w:lineRule="exact"/>
      <w:ind w:left="360" w:hanging="360"/>
    </w:pPr>
    <w:rPr>
      <w:rFonts w:ascii="Verdana" w:eastAsia="Arial" w:hAnsi="Verdana" w:cs="Arial"/>
      <w:color w:val="000000" w:themeColor="text1"/>
      <w:sz w:val="16"/>
      <w:lang w:val="en-GB" w:eastAsia="en-US"/>
    </w:rPr>
  </w:style>
  <w:style w:type="paragraph" w:customStyle="1" w:styleId="Notes2">
    <w:name w:val="Notes 2"/>
    <w:qFormat/>
    <w:rsid w:val="008C2D31"/>
    <w:pPr>
      <w:spacing w:after="240" w:line="200" w:lineRule="exact"/>
      <w:ind w:left="720" w:hanging="360"/>
    </w:pPr>
    <w:rPr>
      <w:rFonts w:ascii="Verdana" w:eastAsia="Arial" w:hAnsi="Verdana" w:cs="Arial"/>
      <w:color w:val="000000" w:themeColor="text1"/>
      <w:sz w:val="16"/>
      <w:lang w:val="en-GB" w:eastAsia="en-US"/>
    </w:rPr>
  </w:style>
  <w:style w:type="paragraph" w:customStyle="1" w:styleId="Notes3">
    <w:name w:val="Notes 3"/>
    <w:basedOn w:val="Normal"/>
    <w:rsid w:val="008C2D31"/>
    <w:pPr>
      <w:spacing w:after="240"/>
      <w:ind w:left="1080" w:hanging="360"/>
    </w:pPr>
    <w:rPr>
      <w:sz w:val="16"/>
    </w:rPr>
  </w:style>
  <w:style w:type="paragraph" w:customStyle="1" w:styleId="Parttitle">
    <w:name w:val="Part title"/>
    <w:rsid w:val="008C2D31"/>
    <w:pPr>
      <w:keepNext/>
      <w:spacing w:after="560" w:line="300" w:lineRule="exact"/>
      <w:outlineLvl w:val="1"/>
    </w:pPr>
    <w:rPr>
      <w:rFonts w:ascii="Verdana" w:eastAsiaTheme="minorHAnsi" w:hAnsi="Verdana" w:cstheme="majorBidi"/>
      <w:b/>
      <w:caps/>
      <w:color w:val="000000" w:themeColor="text1"/>
      <w:sz w:val="26"/>
      <w:szCs w:val="20"/>
      <w:lang w:val="en-GB" w:eastAsia="zh-TW"/>
    </w:rPr>
  </w:style>
  <w:style w:type="paragraph" w:customStyle="1" w:styleId="Quotes">
    <w:name w:val="Quotes"/>
    <w:basedOn w:val="Normal"/>
    <w:rsid w:val="008C2D31"/>
    <w:pPr>
      <w:tabs>
        <w:tab w:val="left" w:pos="1740"/>
      </w:tabs>
      <w:spacing w:after="240" w:line="240" w:lineRule="exact"/>
      <w:ind w:left="1123" w:right="1123"/>
    </w:pPr>
    <w:rPr>
      <w:sz w:val="18"/>
    </w:rPr>
  </w:style>
  <w:style w:type="paragraph" w:customStyle="1" w:styleId="Quotestab">
    <w:name w:val="Quotes tab"/>
    <w:basedOn w:val="Quotes"/>
    <w:qFormat/>
    <w:rsid w:val="008C2D31"/>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8C2D31"/>
    <w:pPr>
      <w:spacing w:after="240"/>
    </w:pPr>
  </w:style>
  <w:style w:type="paragraph" w:customStyle="1" w:styleId="References">
    <w:name w:val="References"/>
    <w:basedOn w:val="Normal"/>
    <w:rsid w:val="008C2D31"/>
    <w:pPr>
      <w:spacing w:line="200" w:lineRule="exact"/>
      <w:ind w:left="960" w:hanging="960"/>
    </w:pPr>
    <w:rPr>
      <w:sz w:val="18"/>
    </w:rPr>
  </w:style>
  <w:style w:type="character" w:customStyle="1" w:styleId="Runningheads">
    <w:name w:val="Running_heads"/>
    <w:rsid w:val="008C2D31"/>
  </w:style>
  <w:style w:type="character" w:customStyle="1" w:styleId="Semibold">
    <w:name w:val="Semi bold"/>
    <w:basedOn w:val="DefaultParagraphFont"/>
    <w:qFormat/>
    <w:rsid w:val="008C2D31"/>
    <w:rPr>
      <w:b/>
      <w:color w:val="7F7F7F" w:themeColor="text1" w:themeTint="80"/>
    </w:rPr>
  </w:style>
  <w:style w:type="character" w:customStyle="1" w:styleId="Semibolditalic">
    <w:name w:val="Semi bold italic"/>
    <w:qFormat/>
    <w:rsid w:val="008C2D31"/>
    <w:rPr>
      <w:b/>
      <w:i/>
      <w:color w:val="7F7F7F" w:themeColor="text1" w:themeTint="80"/>
    </w:rPr>
  </w:style>
  <w:style w:type="character" w:customStyle="1" w:styleId="Serif">
    <w:name w:val="Serif"/>
    <w:basedOn w:val="Medium"/>
    <w:qFormat/>
    <w:rsid w:val="008C2D31"/>
    <w:rPr>
      <w:rFonts w:ascii="Times New Roman" w:hAnsi="Times New Roman"/>
      <w:b w:val="0"/>
    </w:rPr>
  </w:style>
  <w:style w:type="character" w:customStyle="1" w:styleId="Serifitalic">
    <w:name w:val="Serif italic"/>
    <w:rsid w:val="008C2D31"/>
    <w:rPr>
      <w:rFonts w:ascii="Times New Roman" w:hAnsi="Times New Roman"/>
      <w:i/>
    </w:rPr>
  </w:style>
  <w:style w:type="character" w:customStyle="1" w:styleId="Serifitalicsubscript">
    <w:name w:val="Serif italic subscript"/>
    <w:rsid w:val="008C2D31"/>
    <w:rPr>
      <w:rFonts w:ascii="Times New Roman" w:hAnsi="Times New Roman"/>
      <w:i/>
      <w:vertAlign w:val="subscript"/>
    </w:rPr>
  </w:style>
  <w:style w:type="character" w:customStyle="1" w:styleId="Serifitalicsuperscript">
    <w:name w:val="Serif italic superscript"/>
    <w:rsid w:val="008C2D31"/>
    <w:rPr>
      <w:rFonts w:ascii="Times New Roman" w:hAnsi="Times New Roman"/>
      <w:i/>
      <w:vertAlign w:val="superscript"/>
    </w:rPr>
  </w:style>
  <w:style w:type="character" w:customStyle="1" w:styleId="Subscript">
    <w:name w:val="Subscript"/>
    <w:rsid w:val="008C2D31"/>
    <w:rPr>
      <w:vertAlign w:val="subscript"/>
    </w:rPr>
  </w:style>
  <w:style w:type="character" w:customStyle="1" w:styleId="Serifsubscript">
    <w:name w:val="Serif subscript"/>
    <w:basedOn w:val="Subscript"/>
    <w:qFormat/>
    <w:rsid w:val="008C2D31"/>
    <w:rPr>
      <w:rFonts w:ascii="Times New Roman" w:hAnsi="Times New Roman"/>
      <w:vertAlign w:val="subscript"/>
    </w:rPr>
  </w:style>
  <w:style w:type="character" w:customStyle="1" w:styleId="Serifsuperscript">
    <w:name w:val="Serif superscript"/>
    <w:basedOn w:val="Serifsubscript"/>
    <w:qFormat/>
    <w:rsid w:val="008C2D31"/>
    <w:rPr>
      <w:rFonts w:ascii="Times New Roman" w:hAnsi="Times New Roman"/>
      <w:b w:val="0"/>
      <w:i w:val="0"/>
      <w:vertAlign w:val="superscript"/>
    </w:rPr>
  </w:style>
  <w:style w:type="paragraph" w:styleId="Signature">
    <w:name w:val="Signature"/>
    <w:basedOn w:val="Normal"/>
    <w:link w:val="SignatureChar"/>
    <w:rsid w:val="008C2D31"/>
    <w:pPr>
      <w:spacing w:line="240" w:lineRule="exact"/>
      <w:jc w:val="right"/>
    </w:pPr>
  </w:style>
  <w:style w:type="character" w:customStyle="1" w:styleId="SignatureChar">
    <w:name w:val="Signature Char"/>
    <w:basedOn w:val="DefaultParagraphFont"/>
    <w:link w:val="Signature"/>
    <w:rsid w:val="008C2D31"/>
    <w:rPr>
      <w:rFonts w:ascii="Verdana" w:eastAsiaTheme="minorHAnsi" w:hAnsi="Verdana" w:cstheme="majorBidi"/>
      <w:color w:val="000000" w:themeColor="text1"/>
      <w:sz w:val="20"/>
      <w:szCs w:val="20"/>
      <w:lang w:val="fr-FR" w:eastAsia="zh-TW"/>
    </w:rPr>
  </w:style>
  <w:style w:type="paragraph" w:customStyle="1" w:styleId="Source">
    <w:name w:val="Source"/>
    <w:basedOn w:val="Normal"/>
    <w:rsid w:val="008C2D31"/>
    <w:pPr>
      <w:spacing w:after="240" w:line="200" w:lineRule="exact"/>
      <w:ind w:left="357"/>
    </w:pPr>
    <w:rPr>
      <w:sz w:val="16"/>
    </w:rPr>
  </w:style>
  <w:style w:type="character" w:customStyle="1" w:styleId="Spacenon-breaking">
    <w:name w:val="Space non-breaking"/>
    <w:rsid w:val="008C2D31"/>
    <w:rPr>
      <w:bdr w:val="dashed" w:sz="2" w:space="0" w:color="auto"/>
    </w:rPr>
  </w:style>
  <w:style w:type="character" w:customStyle="1" w:styleId="Stix">
    <w:name w:val="Stix"/>
    <w:rsid w:val="008C2D31"/>
    <w:rPr>
      <w:rFonts w:ascii="STIX" w:hAnsi="STIX"/>
    </w:rPr>
  </w:style>
  <w:style w:type="character" w:customStyle="1" w:styleId="Stixitalic">
    <w:name w:val="Stix italic"/>
    <w:rsid w:val="008C2D31"/>
    <w:rPr>
      <w:rFonts w:ascii="STIX" w:hAnsi="STIX"/>
      <w:i/>
    </w:rPr>
  </w:style>
  <w:style w:type="paragraph" w:customStyle="1" w:styleId="Subheading1">
    <w:name w:val="Subheading_1"/>
    <w:qFormat/>
    <w:rsid w:val="008C2D31"/>
    <w:pPr>
      <w:keepNext/>
      <w:tabs>
        <w:tab w:val="left" w:pos="1120"/>
      </w:tabs>
      <w:spacing w:before="240" w:after="240" w:line="240" w:lineRule="exact"/>
      <w:outlineLvl w:val="8"/>
    </w:pPr>
    <w:rPr>
      <w:rFonts w:ascii="Verdana" w:eastAsia="Arial" w:hAnsi="Verdana" w:cs="Arial"/>
      <w:b/>
      <w:color w:val="7F7F7F" w:themeColor="text1" w:themeTint="80"/>
      <w:sz w:val="20"/>
      <w:lang w:val="en-GB" w:eastAsia="en-US"/>
    </w:rPr>
  </w:style>
  <w:style w:type="paragraph" w:customStyle="1" w:styleId="Subheading2">
    <w:name w:val="Subheading_2"/>
    <w:qFormat/>
    <w:rsid w:val="008C2D31"/>
    <w:pPr>
      <w:keepNext/>
      <w:tabs>
        <w:tab w:val="left" w:pos="1120"/>
      </w:tabs>
      <w:spacing w:before="240" w:after="240" w:line="240" w:lineRule="exact"/>
      <w:outlineLvl w:val="8"/>
    </w:pPr>
    <w:rPr>
      <w:rFonts w:ascii="Verdana" w:eastAsia="Arial" w:hAnsi="Verdana" w:cs="Arial"/>
      <w:b/>
      <w:i/>
      <w:color w:val="7F7F7F" w:themeColor="text1" w:themeTint="80"/>
      <w:sz w:val="20"/>
      <w:lang w:val="en-GB" w:eastAsia="en-US"/>
    </w:rPr>
  </w:style>
  <w:style w:type="character" w:customStyle="1" w:styleId="Subscriptitalic">
    <w:name w:val="Subscript italic"/>
    <w:rsid w:val="008C2D31"/>
    <w:rPr>
      <w:i/>
      <w:vertAlign w:val="subscript"/>
    </w:rPr>
  </w:style>
  <w:style w:type="character" w:customStyle="1" w:styleId="Superscript">
    <w:name w:val="Superscript"/>
    <w:basedOn w:val="DefaultParagraphFont"/>
    <w:qFormat/>
    <w:rsid w:val="008C2D31"/>
    <w:rPr>
      <w:vertAlign w:val="superscript"/>
    </w:rPr>
  </w:style>
  <w:style w:type="character" w:customStyle="1" w:styleId="Superscriptitalic">
    <w:name w:val="Superscript italic"/>
    <w:rsid w:val="008C2D31"/>
    <w:rPr>
      <w:i/>
      <w:vertAlign w:val="superscript"/>
    </w:rPr>
  </w:style>
  <w:style w:type="paragraph" w:customStyle="1" w:styleId="Tableastext">
    <w:name w:val="Table as text"/>
    <w:qFormat/>
    <w:rsid w:val="008C2D31"/>
    <w:pPr>
      <w:spacing w:after="120" w:line="240" w:lineRule="auto"/>
    </w:pPr>
    <w:rPr>
      <w:rFonts w:ascii="Verdana" w:eastAsiaTheme="minorHAnsi" w:hAnsi="Verdana" w:cstheme="majorBidi"/>
      <w:color w:val="000000" w:themeColor="text1"/>
      <w:sz w:val="20"/>
      <w:lang w:val="en-GB" w:eastAsia="zh-TW"/>
    </w:rPr>
  </w:style>
  <w:style w:type="paragraph" w:customStyle="1" w:styleId="Tablebody">
    <w:name w:val="Table body"/>
    <w:basedOn w:val="Normal"/>
    <w:link w:val="TablebodyChar"/>
    <w:rsid w:val="008C2D31"/>
    <w:pPr>
      <w:spacing w:line="220" w:lineRule="exact"/>
    </w:pPr>
    <w:rPr>
      <w:spacing w:val="-4"/>
      <w:sz w:val="18"/>
    </w:rPr>
  </w:style>
  <w:style w:type="paragraph" w:customStyle="1" w:styleId="Tablebodycentered">
    <w:name w:val="Table body centered"/>
    <w:basedOn w:val="Normal"/>
    <w:rsid w:val="008C2D31"/>
    <w:pPr>
      <w:spacing w:line="220" w:lineRule="exact"/>
      <w:jc w:val="center"/>
    </w:pPr>
    <w:rPr>
      <w:sz w:val="18"/>
    </w:rPr>
  </w:style>
  <w:style w:type="paragraph" w:customStyle="1" w:styleId="Tablebodyindent1">
    <w:name w:val="Table body indent 1"/>
    <w:basedOn w:val="Normal"/>
    <w:rsid w:val="008C2D31"/>
    <w:pPr>
      <w:tabs>
        <w:tab w:val="left" w:pos="360"/>
      </w:tabs>
      <w:spacing w:line="220" w:lineRule="exact"/>
      <w:ind w:left="357" w:hanging="357"/>
    </w:pPr>
    <w:rPr>
      <w:sz w:val="18"/>
    </w:rPr>
  </w:style>
  <w:style w:type="paragraph" w:customStyle="1" w:styleId="Tablebodyindent2">
    <w:name w:val="Table body indent 2"/>
    <w:basedOn w:val="Normal"/>
    <w:rsid w:val="008C2D31"/>
    <w:pPr>
      <w:tabs>
        <w:tab w:val="left" w:pos="720"/>
      </w:tabs>
      <w:spacing w:line="220" w:lineRule="exact"/>
      <w:ind w:left="714" w:hanging="357"/>
    </w:pPr>
    <w:rPr>
      <w:sz w:val="18"/>
    </w:rPr>
  </w:style>
  <w:style w:type="paragraph" w:customStyle="1" w:styleId="Tablecaption">
    <w:name w:val="Table caption"/>
    <w:basedOn w:val="Normal"/>
    <w:rsid w:val="008C2D31"/>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8C2D31"/>
    <w:pPr>
      <w:spacing w:before="125" w:after="125" w:line="220" w:lineRule="exact"/>
      <w:jc w:val="center"/>
    </w:pPr>
    <w:rPr>
      <w:i/>
      <w:sz w:val="18"/>
      <w:lang w:eastAsia="en-US"/>
    </w:rPr>
  </w:style>
  <w:style w:type="paragraph" w:customStyle="1" w:styleId="Tablenote">
    <w:name w:val="Table note"/>
    <w:basedOn w:val="Normal"/>
    <w:rsid w:val="008C2D31"/>
    <w:pPr>
      <w:spacing w:line="200" w:lineRule="exact"/>
      <w:ind w:left="480" w:hanging="480"/>
    </w:pPr>
    <w:rPr>
      <w:sz w:val="16"/>
    </w:rPr>
  </w:style>
  <w:style w:type="paragraph" w:customStyle="1" w:styleId="Tablenotes">
    <w:name w:val="Table notes"/>
    <w:basedOn w:val="Normal"/>
    <w:rsid w:val="008C2D31"/>
    <w:pPr>
      <w:spacing w:line="200" w:lineRule="exact"/>
      <w:ind w:left="240" w:hanging="240"/>
    </w:pPr>
    <w:rPr>
      <w:sz w:val="16"/>
    </w:rPr>
  </w:style>
  <w:style w:type="paragraph" w:customStyle="1" w:styleId="THEEND">
    <w:name w:val="THE END _____"/>
    <w:rsid w:val="008C2D3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cs="Times New Roman"/>
      <w:noProof/>
      <w:color w:val="000000" w:themeColor="text1"/>
      <w:sz w:val="20"/>
      <w:szCs w:val="24"/>
      <w:lang w:val="en-GB" w:eastAsia="fr-CH"/>
    </w:rPr>
  </w:style>
  <w:style w:type="paragraph" w:customStyle="1" w:styleId="THEENDNOspacebefore">
    <w:name w:val="THE END _____ NO space before"/>
    <w:rsid w:val="008C2D31"/>
    <w:pPr>
      <w:pBdr>
        <w:top w:val="single" w:sz="2" w:space="1" w:color="auto"/>
        <w:left w:val="single" w:sz="2" w:space="4" w:color="auto"/>
        <w:bottom w:val="single" w:sz="2" w:space="1" w:color="auto"/>
        <w:right w:val="single" w:sz="2" w:space="4" w:color="auto"/>
      </w:pBdr>
      <w:shd w:val="clear" w:color="auto" w:fill="000000" w:themeFill="text1"/>
      <w:spacing w:before="240" w:after="0" w:line="14" w:lineRule="exact"/>
      <w:ind w:left="3997" w:right="3997"/>
      <w:contextualSpacing/>
      <w:jc w:val="center"/>
    </w:pPr>
    <w:rPr>
      <w:rFonts w:ascii="Verdana" w:eastAsiaTheme="minorHAnsi" w:hAnsi="Verdana" w:cstheme="majorBidi"/>
      <w:color w:val="000000" w:themeColor="text1"/>
      <w:sz w:val="20"/>
      <w:szCs w:val="24"/>
      <w:lang w:val="en-GB" w:eastAsia="en-US"/>
    </w:rPr>
  </w:style>
  <w:style w:type="paragraph" w:customStyle="1" w:styleId="TITLEPAGE">
    <w:name w:val="TITLE PAGE"/>
    <w:basedOn w:val="Normal"/>
    <w:rsid w:val="008C2D31"/>
    <w:pPr>
      <w:spacing w:before="120" w:after="120"/>
    </w:pPr>
    <w:rPr>
      <w:b/>
      <w:sz w:val="32"/>
    </w:rPr>
  </w:style>
  <w:style w:type="paragraph" w:customStyle="1" w:styleId="TOC0digit">
    <w:name w:val="TOC 0 digit"/>
    <w:basedOn w:val="Normal"/>
    <w:rsid w:val="008C2D31"/>
  </w:style>
  <w:style w:type="paragraph" w:customStyle="1" w:styleId="TOC1digit">
    <w:name w:val="TOC 1 digit"/>
    <w:basedOn w:val="Normal"/>
    <w:rsid w:val="008C2D31"/>
  </w:style>
  <w:style w:type="paragraph" w:customStyle="1" w:styleId="TOC2digit">
    <w:name w:val="TOC 2 digit"/>
    <w:basedOn w:val="Normal"/>
    <w:rsid w:val="008C2D31"/>
  </w:style>
  <w:style w:type="paragraph" w:customStyle="1" w:styleId="TOC2digits">
    <w:name w:val="TOC 2 digits"/>
    <w:basedOn w:val="Normal"/>
    <w:uiPriority w:val="1"/>
    <w:rsid w:val="008C2D31"/>
  </w:style>
  <w:style w:type="paragraph" w:customStyle="1" w:styleId="TOC3digits">
    <w:name w:val="TOC 3 digits"/>
    <w:basedOn w:val="Normal"/>
    <w:uiPriority w:val="1"/>
    <w:rsid w:val="008C2D31"/>
  </w:style>
  <w:style w:type="paragraph" w:customStyle="1" w:styleId="ZZZZZZZZZZZZZZZZZZZZZZZZZZ">
    <w:name w:val="ZZZZZZZZZZZZZZZZZZZZZZZZZZ"/>
    <w:basedOn w:val="Normal"/>
    <w:rsid w:val="008C2D31"/>
  </w:style>
  <w:style w:type="character" w:customStyle="1" w:styleId="Sericitalic">
    <w:name w:val="Seric italic"/>
    <w:basedOn w:val="Italic"/>
    <w:uiPriority w:val="1"/>
    <w:qFormat/>
    <w:rsid w:val="008C2D31"/>
    <w:rPr>
      <w:rFonts w:ascii="Times New Roman" w:hAnsi="Times New Roman"/>
      <w:i/>
    </w:rPr>
  </w:style>
  <w:style w:type="character" w:customStyle="1" w:styleId="Serifsubscriptitalic">
    <w:name w:val="Serif subscript italic"/>
    <w:basedOn w:val="Subscriptitalic"/>
    <w:uiPriority w:val="1"/>
    <w:qFormat/>
    <w:rsid w:val="008C2D31"/>
    <w:rPr>
      <w:rFonts w:ascii="Times New Roman" w:hAnsi="Times New Roman"/>
      <w:i/>
      <w:vertAlign w:val="subscript"/>
    </w:rPr>
  </w:style>
  <w:style w:type="character" w:customStyle="1" w:styleId="Serifsupersciptitalic">
    <w:name w:val="Serif superscipt italic"/>
    <w:basedOn w:val="Serifsuperscript"/>
    <w:uiPriority w:val="1"/>
    <w:qFormat/>
    <w:rsid w:val="008C2D31"/>
    <w:rPr>
      <w:rFonts w:ascii="Times New Roman" w:hAnsi="Times New Roman"/>
      <w:b w:val="0"/>
      <w:i/>
      <w:vertAlign w:val="superscript"/>
    </w:rPr>
  </w:style>
  <w:style w:type="paragraph" w:customStyle="1" w:styleId="Noteindent2Spaceafter">
    <w:name w:val="Note indent 2 Space after"/>
    <w:basedOn w:val="Normal"/>
    <w:uiPriority w:val="1"/>
    <w:rsid w:val="008C2D31"/>
  </w:style>
  <w:style w:type="paragraph" w:customStyle="1" w:styleId="Bodytextsemibold0">
    <w:name w:val="Body_text_semibold"/>
    <w:uiPriority w:val="1"/>
    <w:qFormat/>
    <w:rsid w:val="008C2D31"/>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8C2D31"/>
    <w:rPr>
      <w:rFonts w:ascii="Times New Roman" w:hAnsi="Times New Roman"/>
      <w:i w:val="0"/>
    </w:rPr>
  </w:style>
  <w:style w:type="character" w:customStyle="1" w:styleId="Superscriptsemibold">
    <w:name w:val="Superscript semi bold"/>
    <w:rsid w:val="008C2D31"/>
    <w:rPr>
      <w:b/>
      <w:color w:val="7F7F7F" w:themeColor="text1" w:themeTint="80"/>
      <w:vertAlign w:val="superscript"/>
    </w:rPr>
  </w:style>
  <w:style w:type="character" w:customStyle="1" w:styleId="Subscriptsemibold">
    <w:name w:val="Subscript semi bold"/>
    <w:rsid w:val="008C2D31"/>
    <w:rPr>
      <w:b/>
      <w:color w:val="808080" w:themeColor="background1" w:themeShade="80"/>
      <w:vertAlign w:val="subscript"/>
    </w:rPr>
  </w:style>
  <w:style w:type="paragraph" w:customStyle="1" w:styleId="ChapterheadNOToC">
    <w:name w:val="Chapter head NO ToC"/>
    <w:basedOn w:val="Normal"/>
    <w:rsid w:val="008C2D31"/>
    <w:pPr>
      <w:spacing w:after="560"/>
    </w:pPr>
    <w:rPr>
      <w:b/>
      <w:sz w:val="24"/>
    </w:rPr>
  </w:style>
  <w:style w:type="paragraph" w:customStyle="1" w:styleId="COVERSUBTITLE">
    <w:name w:val="COVER SUBTITLE"/>
    <w:basedOn w:val="Normal"/>
    <w:uiPriority w:val="1"/>
    <w:rsid w:val="008C2D31"/>
    <w:pPr>
      <w:spacing w:after="240"/>
    </w:pPr>
    <w:rPr>
      <w:b/>
      <w:sz w:val="24"/>
    </w:rPr>
  </w:style>
  <w:style w:type="paragraph" w:customStyle="1" w:styleId="COVERsubtitle0">
    <w:name w:val="COVER subtitle"/>
    <w:basedOn w:val="Normal"/>
    <w:rsid w:val="008C2D31"/>
    <w:pPr>
      <w:spacing w:before="120" w:after="120"/>
    </w:pPr>
    <w:rPr>
      <w:b/>
      <w:sz w:val="32"/>
    </w:rPr>
  </w:style>
  <w:style w:type="paragraph" w:customStyle="1" w:styleId="TITLEPAGEsubtitle">
    <w:name w:val="TITLE PAGE subtitle"/>
    <w:basedOn w:val="Normal"/>
    <w:rsid w:val="008C2D31"/>
    <w:pPr>
      <w:spacing w:before="120" w:after="120"/>
    </w:pPr>
    <w:rPr>
      <w:b/>
      <w:sz w:val="28"/>
    </w:rPr>
  </w:style>
  <w:style w:type="paragraph" w:customStyle="1" w:styleId="TITLEPAGEsub-subtitle">
    <w:name w:val="TITLE PAGE sub-subtitle"/>
    <w:basedOn w:val="Normal"/>
    <w:rsid w:val="008C2D31"/>
    <w:pPr>
      <w:spacing w:before="120" w:after="120"/>
    </w:pPr>
    <w:rPr>
      <w:b/>
      <w:sz w:val="24"/>
    </w:rPr>
  </w:style>
  <w:style w:type="paragraph" w:customStyle="1" w:styleId="COVERsub-subtitle">
    <w:name w:val="COVER sub-subtitle"/>
    <w:basedOn w:val="Normal"/>
    <w:rsid w:val="008C2D31"/>
    <w:pPr>
      <w:spacing w:before="120" w:after="120"/>
    </w:pPr>
    <w:rPr>
      <w:b/>
      <w:sz w:val="28"/>
    </w:rPr>
  </w:style>
  <w:style w:type="character" w:customStyle="1" w:styleId="HyperlinkItalic0">
    <w:name w:val="Hyperlink Italic"/>
    <w:rsid w:val="008C2D31"/>
    <w:rPr>
      <w:i/>
      <w:color w:val="0000FF"/>
    </w:rPr>
  </w:style>
  <w:style w:type="character" w:customStyle="1" w:styleId="Tiny">
    <w:name w:val="Tiny"/>
    <w:rsid w:val="008C2D31"/>
  </w:style>
  <w:style w:type="paragraph" w:customStyle="1" w:styleId="Notesheading">
    <w:name w:val="Notes heading"/>
    <w:next w:val="Notes1"/>
    <w:rsid w:val="008C2D31"/>
    <w:pPr>
      <w:keepNext/>
      <w:spacing w:after="0"/>
    </w:pPr>
    <w:rPr>
      <w:rFonts w:ascii="Verdana" w:eastAsiaTheme="minorHAnsi" w:hAnsi="Verdana" w:cstheme="majorBidi"/>
      <w:color w:val="000000" w:themeColor="text1"/>
      <w:sz w:val="16"/>
      <w:szCs w:val="20"/>
      <w:lang w:val="en-GB" w:eastAsia="zh-TW"/>
    </w:rPr>
  </w:style>
  <w:style w:type="character" w:customStyle="1" w:styleId="Serifitalicsemibold">
    <w:name w:val="Serif italic semi bold"/>
    <w:rsid w:val="008C2D31"/>
    <w:rPr>
      <w:rFonts w:ascii="Times New Roman" w:hAnsi="Times New Roman"/>
      <w:b/>
      <w:i/>
      <w:color w:val="7F7F7F" w:themeColor="text1" w:themeTint="80"/>
      <w:sz w:val="20"/>
      <w:szCs w:val="20"/>
    </w:rPr>
  </w:style>
  <w:style w:type="character" w:customStyle="1" w:styleId="Serifitalicsubscriptsemibold">
    <w:name w:val="Serif italic subscript semi bold"/>
    <w:rsid w:val="008C2D3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8C2D31"/>
    <w:rPr>
      <w:rFonts w:ascii="Times New Roman" w:hAnsi="Times New Roman"/>
      <w:b/>
      <w:i/>
      <w:color w:val="7F7F7F" w:themeColor="text1" w:themeTint="80"/>
      <w:sz w:val="20"/>
      <w:szCs w:val="20"/>
      <w:vertAlign w:val="superscript"/>
    </w:rPr>
  </w:style>
  <w:style w:type="character" w:customStyle="1" w:styleId="TableheaderChar">
    <w:name w:val="Table header Char"/>
    <w:basedOn w:val="DefaultParagraphFont"/>
    <w:link w:val="Tableheader"/>
    <w:rsid w:val="008C2D31"/>
    <w:rPr>
      <w:rFonts w:ascii="Verdana" w:eastAsiaTheme="minorHAnsi" w:hAnsi="Verdana" w:cstheme="majorBidi"/>
      <w:i/>
      <w:color w:val="000000" w:themeColor="text1"/>
      <w:sz w:val="18"/>
      <w:szCs w:val="20"/>
      <w:lang w:val="fr-FR" w:eastAsia="en-US"/>
    </w:rPr>
  </w:style>
  <w:style w:type="paragraph" w:customStyle="1" w:styleId="Footnote">
    <w:name w:val="Footnote"/>
    <w:basedOn w:val="Normal"/>
    <w:rsid w:val="008C2D31"/>
    <w:rPr>
      <w:sz w:val="16"/>
    </w:rPr>
  </w:style>
  <w:style w:type="character" w:customStyle="1" w:styleId="Stixsuperscript">
    <w:name w:val="Stix superscript"/>
    <w:rsid w:val="008C2D31"/>
    <w:rPr>
      <w:rFonts w:ascii="STIX Math" w:hAnsi="STIX Math"/>
      <w:spacing w:val="0"/>
      <w:vertAlign w:val="superscript"/>
    </w:rPr>
  </w:style>
  <w:style w:type="character" w:customStyle="1" w:styleId="Stixsubscript">
    <w:name w:val="Stix subscript"/>
    <w:rsid w:val="008C2D31"/>
    <w:rPr>
      <w:rFonts w:ascii="STIX Math" w:hAnsi="STIX Math"/>
      <w:spacing w:val="0"/>
      <w:vertAlign w:val="subscript"/>
    </w:rPr>
  </w:style>
  <w:style w:type="character" w:customStyle="1" w:styleId="Stixitalicsuperscript">
    <w:name w:val="Stix italic superscript"/>
    <w:rsid w:val="008C2D31"/>
    <w:rPr>
      <w:rFonts w:ascii="STIX Math" w:hAnsi="STIX Math"/>
      <w:i/>
      <w:spacing w:val="0"/>
      <w:vertAlign w:val="superscript"/>
    </w:rPr>
  </w:style>
  <w:style w:type="character" w:customStyle="1" w:styleId="Stixitalicsubscript">
    <w:name w:val="Stix italic subscript"/>
    <w:rsid w:val="008C2D31"/>
    <w:rPr>
      <w:rFonts w:ascii="STIX Math" w:hAnsi="STIX Math"/>
      <w:i/>
      <w:spacing w:val="0"/>
      <w:vertAlign w:val="subscript"/>
    </w:rPr>
  </w:style>
  <w:style w:type="character" w:customStyle="1" w:styleId="Hairspacenobreak">
    <w:name w:val="Hairspace_no_break"/>
    <w:rsid w:val="008C2D31"/>
    <w:rPr>
      <w:spacing w:val="0"/>
      <w:bdr w:val="dotted" w:sz="2" w:space="0" w:color="auto"/>
    </w:rPr>
  </w:style>
  <w:style w:type="paragraph" w:customStyle="1" w:styleId="Heading2NOToC">
    <w:name w:val="Heading_2_NO_ToC"/>
    <w:basedOn w:val="Normal"/>
    <w:rsid w:val="008C2D31"/>
    <w:pPr>
      <w:keepNext/>
      <w:spacing w:before="240" w:after="240" w:line="240" w:lineRule="exact"/>
      <w:ind w:left="1124" w:hanging="1124"/>
    </w:pPr>
    <w:rPr>
      <w:b/>
    </w:rPr>
  </w:style>
  <w:style w:type="paragraph" w:customStyle="1" w:styleId="Heading3NOToC">
    <w:name w:val="Heading_3_NO_ToC"/>
    <w:basedOn w:val="Heading3"/>
    <w:qFormat/>
    <w:rsid w:val="008C2D31"/>
  </w:style>
  <w:style w:type="paragraph" w:customStyle="1" w:styleId="Chaptersubhead">
    <w:name w:val="Chapter_subhead"/>
    <w:basedOn w:val="Normal"/>
    <w:rsid w:val="008C2D31"/>
    <w:pPr>
      <w:spacing w:after="240"/>
    </w:pPr>
    <w:rPr>
      <w:i/>
      <w:sz w:val="22"/>
    </w:rPr>
  </w:style>
  <w:style w:type="paragraph" w:customStyle="1" w:styleId="Indent1note">
    <w:name w:val="Indent 1_note"/>
    <w:basedOn w:val="Normal"/>
    <w:rsid w:val="008C2D31"/>
    <w:pPr>
      <w:tabs>
        <w:tab w:val="left" w:pos="1200"/>
      </w:tabs>
      <w:spacing w:after="240"/>
      <w:ind w:left="480"/>
    </w:pPr>
    <w:rPr>
      <w:sz w:val="16"/>
    </w:rPr>
  </w:style>
  <w:style w:type="paragraph" w:customStyle="1" w:styleId="Headingcentred">
    <w:name w:val="Heading_centred"/>
    <w:basedOn w:val="Normal"/>
    <w:rsid w:val="008C2D31"/>
  </w:style>
  <w:style w:type="paragraph" w:customStyle="1" w:styleId="Tablebodyshaded">
    <w:name w:val="Table body shaded"/>
    <w:basedOn w:val="Normal"/>
    <w:rsid w:val="008C2D31"/>
    <w:rPr>
      <w:sz w:val="18"/>
    </w:rPr>
  </w:style>
  <w:style w:type="paragraph" w:customStyle="1" w:styleId="bracket">
    <w:name w:val="bracket"/>
    <w:basedOn w:val="Tablebody"/>
    <w:uiPriority w:val="1"/>
    <w:qFormat/>
    <w:rsid w:val="008C2D31"/>
  </w:style>
  <w:style w:type="character" w:customStyle="1" w:styleId="tablerownobreak">
    <w:name w:val="table row no break"/>
    <w:qFormat/>
    <w:rsid w:val="008C2D31"/>
    <w:rPr>
      <w:color w:val="FF33CC"/>
      <w:bdr w:val="single" w:sz="8" w:space="0" w:color="FF33CC"/>
    </w:rPr>
  </w:style>
  <w:style w:type="paragraph" w:customStyle="1" w:styleId="Tablebracket">
    <w:name w:val="Table bracket"/>
    <w:basedOn w:val="Tablebody"/>
    <w:qFormat/>
    <w:rsid w:val="008C2D31"/>
  </w:style>
  <w:style w:type="paragraph" w:customStyle="1" w:styleId="Notespacebefore">
    <w:name w:val="Note space before"/>
    <w:qFormat/>
    <w:rsid w:val="008C2D31"/>
    <w:pPr>
      <w:spacing w:before="240"/>
    </w:pPr>
    <w:rPr>
      <w:rFonts w:ascii="Verdana" w:eastAsia="Arial" w:hAnsi="Verdana" w:cs="Arial"/>
      <w:color w:val="000000" w:themeColor="text1"/>
      <w:sz w:val="16"/>
      <w:lang w:val="en-GB" w:eastAsia="en-US"/>
    </w:rPr>
  </w:style>
  <w:style w:type="paragraph" w:customStyle="1" w:styleId="Tablebodytrackingminus10">
    <w:name w:val="Table body tracking minus 10"/>
    <w:basedOn w:val="Normal"/>
    <w:rsid w:val="008C2D31"/>
    <w:rPr>
      <w:rFonts w:cs="Arial"/>
      <w:color w:val="1A1A1A"/>
      <w:spacing w:val="-6"/>
      <w:w w:val="99"/>
      <w:sz w:val="18"/>
      <w:szCs w:val="25"/>
    </w:rPr>
  </w:style>
  <w:style w:type="paragraph" w:customStyle="1" w:styleId="THEENDlandscape">
    <w:name w:val="THE END _____ landscape"/>
    <w:basedOn w:val="Normal"/>
    <w:rsid w:val="008C2D3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8C2D3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8C2D31"/>
    <w:pPr>
      <w:ind w:left="0" w:firstLine="0"/>
    </w:pPr>
    <w:rPr>
      <w:lang w:val="en-US"/>
    </w:rPr>
  </w:style>
  <w:style w:type="paragraph" w:customStyle="1" w:styleId="Covertitle0">
    <w:name w:val="Cover title"/>
    <w:basedOn w:val="Normal"/>
    <w:rsid w:val="008C2D31"/>
  </w:style>
  <w:style w:type="paragraph" w:customStyle="1" w:styleId="OversetWarningHead">
    <w:name w:val="Overset Warning Head"/>
    <w:basedOn w:val="Normal"/>
    <w:rsid w:val="008C2D31"/>
  </w:style>
  <w:style w:type="paragraph" w:customStyle="1" w:styleId="OversetWarningDetails">
    <w:name w:val="Overset Warning Details"/>
    <w:basedOn w:val="Normal"/>
    <w:rsid w:val="008C2D31"/>
  </w:style>
  <w:style w:type="paragraph" w:customStyle="1" w:styleId="TableastextNOspace">
    <w:name w:val="Table as text NO space"/>
    <w:basedOn w:val="Normal"/>
    <w:rsid w:val="008C2D31"/>
    <w:pPr>
      <w:spacing w:line="240" w:lineRule="exact"/>
    </w:pPr>
  </w:style>
  <w:style w:type="paragraph" w:customStyle="1" w:styleId="ToCCODES1">
    <w:name w:val="ToC CODES 1"/>
    <w:basedOn w:val="Normal"/>
    <w:rsid w:val="008C2D31"/>
  </w:style>
  <w:style w:type="paragraph" w:customStyle="1" w:styleId="ToCCODES2">
    <w:name w:val="ToC CODES 2"/>
    <w:basedOn w:val="Normal"/>
    <w:rsid w:val="008C2D31"/>
  </w:style>
  <w:style w:type="paragraph" w:customStyle="1" w:styleId="ToCCODES3">
    <w:name w:val="ToC CODES 3"/>
    <w:basedOn w:val="Normal"/>
    <w:rsid w:val="008C2D31"/>
  </w:style>
  <w:style w:type="character" w:customStyle="1" w:styleId="Hairspacebreak">
    <w:name w:val="Hairspace_break"/>
    <w:rsid w:val="008C2D31"/>
    <w:rPr>
      <w:bdr w:val="single" w:sz="4" w:space="0" w:color="00B0F0"/>
    </w:rPr>
  </w:style>
  <w:style w:type="character" w:customStyle="1" w:styleId="StixMath">
    <w:name w:val="Stix Math"/>
    <w:rsid w:val="008C2D31"/>
  </w:style>
  <w:style w:type="paragraph" w:customStyle="1" w:styleId="Figurecaptionspaceafter">
    <w:name w:val="Figure caption space after"/>
    <w:basedOn w:val="Figurecaption"/>
    <w:qFormat/>
    <w:rsid w:val="008C2D31"/>
  </w:style>
  <w:style w:type="paragraph" w:customStyle="1" w:styleId="Heading1NOTocNOindent">
    <w:name w:val="Heading_1 NO Toc NO indent"/>
    <w:next w:val="Bodytext"/>
    <w:rsid w:val="008C2D31"/>
    <w:pPr>
      <w:keepNext/>
      <w:spacing w:before="480" w:after="240" w:line="240" w:lineRule="exact"/>
    </w:pPr>
    <w:rPr>
      <w:rFonts w:ascii="Verdana" w:eastAsiaTheme="minorHAnsi" w:hAnsi="Verdana" w:cstheme="majorBidi"/>
      <w:b/>
      <w:color w:val="000000" w:themeColor="text1"/>
      <w:sz w:val="20"/>
      <w:szCs w:val="20"/>
      <w:lang w:val="en-GB" w:eastAsia="zh-TW"/>
    </w:rPr>
  </w:style>
  <w:style w:type="character" w:styleId="BookTitle">
    <w:name w:val="Book Title"/>
    <w:basedOn w:val="DefaultParagraphFont"/>
    <w:uiPriority w:val="1"/>
    <w:qFormat/>
    <w:rsid w:val="008C2D31"/>
    <w:rPr>
      <w:b/>
      <w:bCs/>
      <w:smallCaps/>
      <w:spacing w:val="5"/>
    </w:rPr>
  </w:style>
  <w:style w:type="paragraph" w:customStyle="1" w:styleId="Tablebodycentredtrackingminus10">
    <w:name w:val="Table body centred tracking minus 10"/>
    <w:qFormat/>
    <w:rsid w:val="008C2D31"/>
    <w:pPr>
      <w:spacing w:after="0" w:line="220" w:lineRule="exact"/>
      <w:jc w:val="center"/>
    </w:pPr>
    <w:rPr>
      <w:rFonts w:ascii="Verdana" w:eastAsiaTheme="minorHAnsi" w:hAnsi="Verdana" w:cstheme="majorBidi"/>
      <w:color w:val="000000" w:themeColor="text1"/>
      <w:spacing w:val="-6"/>
      <w:w w:val="99"/>
      <w:sz w:val="18"/>
      <w:szCs w:val="20"/>
      <w:lang w:val="en-GB" w:eastAsia="zh-TW"/>
    </w:rPr>
  </w:style>
  <w:style w:type="character" w:customStyle="1" w:styleId="Enspace">
    <w:name w:val="En space"/>
    <w:rsid w:val="008C2D31"/>
    <w:rPr>
      <w:bdr w:val="single" w:sz="4" w:space="0" w:color="auto"/>
      <w:lang w:val="fr-FR"/>
    </w:rPr>
  </w:style>
  <w:style w:type="paragraph" w:customStyle="1" w:styleId="Titledividerpage">
    <w:name w:val="Title divider page"/>
    <w:qFormat/>
    <w:rsid w:val="008C2D31"/>
    <w:pPr>
      <w:spacing w:line="240" w:lineRule="auto"/>
    </w:pPr>
    <w:rPr>
      <w:rFonts w:ascii="Verdana" w:eastAsiaTheme="minorHAnsi" w:hAnsi="Verdana" w:cstheme="majorBidi"/>
      <w:b/>
      <w:color w:val="000000" w:themeColor="text1"/>
      <w:sz w:val="34"/>
      <w:szCs w:val="20"/>
      <w:lang w:val="fr-CH" w:eastAsia="zh-TW"/>
    </w:rPr>
  </w:style>
  <w:style w:type="paragraph" w:customStyle="1" w:styleId="TPSSection">
    <w:name w:val="TPS Section"/>
    <w:basedOn w:val="TPSMarkupBase"/>
    <w:next w:val="Normal"/>
    <w:uiPriority w:val="1"/>
    <w:rsid w:val="008C2D31"/>
    <w:pPr>
      <w:pBdr>
        <w:top w:val="single" w:sz="4" w:space="3" w:color="auto"/>
      </w:pBdr>
      <w:shd w:val="clear" w:color="auto" w:fill="87A982"/>
    </w:pPr>
    <w:rPr>
      <w:b/>
    </w:rPr>
  </w:style>
  <w:style w:type="paragraph" w:customStyle="1" w:styleId="TPSMarkupBase">
    <w:name w:val="TPS Markup Base"/>
    <w:uiPriority w:val="1"/>
    <w:rsid w:val="008C2D31"/>
    <w:pPr>
      <w:spacing w:after="0" w:line="300" w:lineRule="auto"/>
    </w:pPr>
    <w:rPr>
      <w:rFonts w:ascii="Arial" w:eastAsia="Times New Roman" w:hAnsi="Arial" w:cs="Times New Roman"/>
      <w:color w:val="2F275B"/>
      <w:sz w:val="18"/>
      <w:szCs w:val="24"/>
      <w:lang w:eastAsia="en-US"/>
    </w:rPr>
  </w:style>
  <w:style w:type="paragraph" w:customStyle="1" w:styleId="TPSSectionData">
    <w:name w:val="TPS Section Data"/>
    <w:basedOn w:val="TPSMarkupBase"/>
    <w:next w:val="Normal"/>
    <w:uiPriority w:val="1"/>
    <w:rsid w:val="008C2D31"/>
    <w:pPr>
      <w:shd w:val="clear" w:color="auto" w:fill="87A982"/>
    </w:pPr>
  </w:style>
  <w:style w:type="character" w:customStyle="1" w:styleId="SerifSemiBoldItalic">
    <w:name w:val="Serif Semi Bold Italic"/>
    <w:uiPriority w:val="99"/>
    <w:rsid w:val="008C2D31"/>
    <w:rPr>
      <w:rFonts w:ascii="StoneSerif-SemiboldItalic" w:hAnsi="StoneSerif-SemiboldItalic" w:cs="StoneSerif-SemiboldItalic"/>
      <w:i/>
      <w:iCs/>
      <w:u w:val="none"/>
    </w:rPr>
  </w:style>
  <w:style w:type="character" w:customStyle="1" w:styleId="SansSerif">
    <w:name w:val="Sans Serif"/>
    <w:uiPriority w:val="99"/>
    <w:rsid w:val="008C2D31"/>
    <w:rPr>
      <w:rFonts w:ascii="StoneSans" w:hAnsi="StoneSans" w:cs="StoneSans"/>
    </w:rPr>
  </w:style>
  <w:style w:type="character" w:customStyle="1" w:styleId="SansSemiBold">
    <w:name w:val="Sans Semi Bold"/>
    <w:uiPriority w:val="99"/>
    <w:rsid w:val="008C2D31"/>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8C2D31"/>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8C2D3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8C2D31"/>
    <w:pPr>
      <w:shd w:val="clear" w:color="auto" w:fill="C9D5B3"/>
    </w:pPr>
  </w:style>
  <w:style w:type="paragraph" w:customStyle="1" w:styleId="TPSElementEnd">
    <w:name w:val="TPS Element End"/>
    <w:basedOn w:val="TPSMarkupBase"/>
    <w:next w:val="Normal"/>
    <w:uiPriority w:val="1"/>
    <w:rsid w:val="008C2D31"/>
    <w:pPr>
      <w:pBdr>
        <w:bottom w:val="single" w:sz="2" w:space="1" w:color="auto"/>
      </w:pBdr>
      <w:shd w:val="clear" w:color="auto" w:fill="C9D5B3"/>
    </w:pPr>
    <w:rPr>
      <w:b/>
    </w:rPr>
  </w:style>
  <w:style w:type="paragraph" w:customStyle="1" w:styleId="ChapterheadNospace">
    <w:name w:val="Chapter head + No space"/>
    <w:basedOn w:val="Chapterhead"/>
    <w:uiPriority w:val="99"/>
    <w:rsid w:val="008C2D3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8C2D31"/>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8C2D31"/>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8C2D3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8C2D31"/>
    <w:pPr>
      <w:spacing w:after="240"/>
      <w:ind w:left="480" w:hanging="480"/>
    </w:pPr>
  </w:style>
  <w:style w:type="paragraph" w:customStyle="1" w:styleId="Note1">
    <w:name w:val="Note (1)"/>
    <w:basedOn w:val="Body"/>
    <w:uiPriority w:val="99"/>
    <w:rsid w:val="008C2D31"/>
    <w:pPr>
      <w:spacing w:after="0" w:line="200" w:lineRule="atLeast"/>
      <w:ind w:left="400" w:hanging="400"/>
    </w:pPr>
    <w:rPr>
      <w:sz w:val="16"/>
      <w:szCs w:val="16"/>
    </w:rPr>
  </w:style>
  <w:style w:type="paragraph" w:customStyle="1" w:styleId="Note1Space">
    <w:name w:val="Note (1) Space"/>
    <w:basedOn w:val="Body"/>
    <w:uiPriority w:val="99"/>
    <w:rsid w:val="008C2D3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8C2D31"/>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8C2D31"/>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8C2D31"/>
  </w:style>
  <w:style w:type="paragraph" w:customStyle="1" w:styleId="Keepnextbodytext">
    <w:name w:val="Keep_next_body_text"/>
    <w:basedOn w:val="Normal"/>
    <w:rsid w:val="008C2D31"/>
  </w:style>
  <w:style w:type="paragraph" w:customStyle="1" w:styleId="Footnotebeforetable">
    <w:name w:val="Footnote before table"/>
    <w:basedOn w:val="Normal"/>
    <w:rsid w:val="008C2D31"/>
  </w:style>
  <w:style w:type="paragraph" w:customStyle="1" w:styleId="Footnoteaftertable">
    <w:name w:val="Footnote after table"/>
    <w:basedOn w:val="Normal"/>
    <w:rsid w:val="008C2D31"/>
  </w:style>
  <w:style w:type="paragraph" w:customStyle="1" w:styleId="Tablenarrow2">
    <w:name w:val="Table narrow2"/>
    <w:basedOn w:val="Normal"/>
    <w:rsid w:val="008C2D31"/>
  </w:style>
  <w:style w:type="paragraph" w:customStyle="1" w:styleId="Tablenarrrow">
    <w:name w:val="Table narrrow"/>
    <w:basedOn w:val="Normal"/>
    <w:rsid w:val="008C2D31"/>
  </w:style>
  <w:style w:type="paragraph" w:customStyle="1" w:styleId="Tableshadeddivider">
    <w:name w:val="Table shaded divider"/>
    <w:basedOn w:val="Normal"/>
    <w:rsid w:val="008C2D31"/>
  </w:style>
  <w:style w:type="paragraph" w:customStyle="1" w:styleId="TOC3digit">
    <w:name w:val="TOC 3 digit"/>
    <w:basedOn w:val="Normal"/>
    <w:rsid w:val="008C2D31"/>
  </w:style>
  <w:style w:type="paragraph" w:customStyle="1" w:styleId="TOC1digitlong">
    <w:name w:val="TOC 1 digit long"/>
    <w:basedOn w:val="Normal"/>
    <w:rsid w:val="008C2D31"/>
  </w:style>
  <w:style w:type="paragraph" w:customStyle="1" w:styleId="TOC2digitlong">
    <w:name w:val="TOC 2 digit long"/>
    <w:basedOn w:val="Normal"/>
    <w:rsid w:val="008C2D31"/>
  </w:style>
  <w:style w:type="paragraph" w:customStyle="1" w:styleId="TOC3digitlong">
    <w:name w:val="TOC 3 digit long"/>
    <w:basedOn w:val="Normal"/>
    <w:rsid w:val="008C2D31"/>
  </w:style>
  <w:style w:type="paragraph" w:customStyle="1" w:styleId="TOCBook1">
    <w:name w:val="TOC Book 1"/>
    <w:basedOn w:val="Normal"/>
    <w:rsid w:val="008C2D31"/>
  </w:style>
  <w:style w:type="paragraph" w:customStyle="1" w:styleId="ToCGuidelines0">
    <w:name w:val="ToC Guidelines 0"/>
    <w:basedOn w:val="Normal"/>
    <w:rsid w:val="008C2D31"/>
  </w:style>
  <w:style w:type="paragraph" w:customStyle="1" w:styleId="ToCGuidelines1">
    <w:name w:val="ToC Guidelines 1"/>
    <w:basedOn w:val="Normal"/>
    <w:rsid w:val="008C2D31"/>
  </w:style>
  <w:style w:type="paragraph" w:customStyle="1" w:styleId="EditorialNoteHeading">
    <w:name w:val="Editorial Note Heading"/>
    <w:basedOn w:val="Normal"/>
    <w:rsid w:val="008C2D31"/>
  </w:style>
  <w:style w:type="paragraph" w:customStyle="1" w:styleId="BoxtextindentExamples">
    <w:name w:val="Box text indent Examples"/>
    <w:basedOn w:val="Normal"/>
    <w:rsid w:val="008C2D31"/>
    <w:pPr>
      <w:tabs>
        <w:tab w:val="left" w:pos="2400"/>
      </w:tabs>
      <w:spacing w:line="220" w:lineRule="exact"/>
      <w:ind w:left="2398" w:hanging="2398"/>
    </w:pPr>
    <w:rPr>
      <w:sz w:val="19"/>
    </w:rPr>
  </w:style>
  <w:style w:type="paragraph" w:styleId="Header">
    <w:name w:val="header"/>
    <w:basedOn w:val="Normal"/>
    <w:link w:val="HeaderChar"/>
    <w:uiPriority w:val="99"/>
    <w:unhideWhenUsed/>
    <w:rsid w:val="008C2D31"/>
    <w:pPr>
      <w:tabs>
        <w:tab w:val="center" w:pos="4680"/>
        <w:tab w:val="right" w:pos="9360"/>
      </w:tabs>
    </w:pPr>
  </w:style>
  <w:style w:type="character" w:customStyle="1" w:styleId="HeaderChar">
    <w:name w:val="Header Char"/>
    <w:basedOn w:val="DefaultParagraphFont"/>
    <w:link w:val="Header"/>
    <w:uiPriority w:val="99"/>
    <w:rsid w:val="008C2D31"/>
    <w:rPr>
      <w:rFonts w:ascii="Verdana" w:eastAsiaTheme="minorHAnsi" w:hAnsi="Verdana" w:cstheme="majorBidi"/>
      <w:color w:val="000000" w:themeColor="text1"/>
      <w:sz w:val="20"/>
      <w:szCs w:val="20"/>
      <w:lang w:val="fr-FR" w:eastAsia="zh-TW"/>
    </w:rPr>
  </w:style>
  <w:style w:type="paragraph" w:styleId="Footer">
    <w:name w:val="footer"/>
    <w:basedOn w:val="Normal"/>
    <w:link w:val="FooterChar"/>
    <w:uiPriority w:val="99"/>
    <w:unhideWhenUsed/>
    <w:rsid w:val="008C2D31"/>
    <w:pPr>
      <w:tabs>
        <w:tab w:val="center" w:pos="4680"/>
        <w:tab w:val="right" w:pos="9360"/>
      </w:tabs>
    </w:pPr>
  </w:style>
  <w:style w:type="character" w:customStyle="1" w:styleId="FooterChar">
    <w:name w:val="Footer Char"/>
    <w:basedOn w:val="DefaultParagraphFont"/>
    <w:link w:val="Footer"/>
    <w:uiPriority w:val="99"/>
    <w:rsid w:val="008C2D31"/>
    <w:rPr>
      <w:rFonts w:ascii="Verdana" w:eastAsiaTheme="minorHAnsi" w:hAnsi="Verdana" w:cstheme="majorBidi"/>
      <w:color w:val="000000" w:themeColor="text1"/>
      <w:sz w:val="20"/>
      <w:szCs w:val="20"/>
      <w:lang w:val="fr-FR" w:eastAsia="zh-TW"/>
    </w:rPr>
  </w:style>
  <w:style w:type="paragraph" w:styleId="DocumentMap">
    <w:name w:val="Document Map"/>
    <w:basedOn w:val="Normal"/>
    <w:link w:val="DocumentMapChar"/>
    <w:uiPriority w:val="99"/>
    <w:semiHidden/>
    <w:unhideWhenUsed/>
    <w:rsid w:val="008C2D3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2D31"/>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semiHidden/>
    <w:unhideWhenUsed/>
    <w:rsid w:val="008C2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D31"/>
    <w:rPr>
      <w:rFonts w:ascii="Lucida Grande" w:eastAsiaTheme="minorHAnsi" w:hAnsi="Lucida Grande" w:cs="Lucida Grande"/>
      <w:color w:val="000000" w:themeColor="text1"/>
      <w:sz w:val="18"/>
      <w:szCs w:val="18"/>
      <w:lang w:val="fr-FR" w:eastAsia="zh-TW"/>
    </w:rPr>
  </w:style>
  <w:style w:type="character" w:customStyle="1" w:styleId="Indent1Char">
    <w:name w:val="Indent 1 Char"/>
    <w:basedOn w:val="DefaultParagraphFont"/>
    <w:link w:val="Indent1"/>
    <w:rsid w:val="008C2D31"/>
    <w:rPr>
      <w:rFonts w:ascii="Verdana" w:eastAsia="Arial" w:hAnsi="Verdana" w:cs="Arial"/>
      <w:color w:val="000000" w:themeColor="text1"/>
      <w:sz w:val="20"/>
      <w:lang w:val="en-GB" w:eastAsia="en-US"/>
    </w:rPr>
  </w:style>
  <w:style w:type="character" w:customStyle="1" w:styleId="TablebodyChar">
    <w:name w:val="Table body Char"/>
    <w:basedOn w:val="DefaultParagraphFont"/>
    <w:link w:val="Tablebody"/>
    <w:rsid w:val="008C2D31"/>
    <w:rPr>
      <w:rFonts w:ascii="Verdana" w:eastAsiaTheme="minorHAnsi" w:hAnsi="Verdana" w:cstheme="majorBidi"/>
      <w:color w:val="000000" w:themeColor="text1"/>
      <w:spacing w:val="-4"/>
      <w:sz w:val="18"/>
      <w:szCs w:val="20"/>
      <w:lang w:val="fr-FR" w:eastAsia="zh-TW"/>
    </w:rPr>
  </w:style>
  <w:style w:type="paragraph" w:customStyle="1" w:styleId="Indent2note">
    <w:name w:val="Indent 2_note"/>
    <w:basedOn w:val="Normal"/>
    <w:rsid w:val="008C2D31"/>
    <w:pPr>
      <w:tabs>
        <w:tab w:val="left" w:pos="1661"/>
      </w:tabs>
      <w:spacing w:after="240"/>
      <w:ind w:left="958"/>
    </w:pPr>
    <w:rPr>
      <w:sz w:val="16"/>
    </w:rPr>
  </w:style>
  <w:style w:type="paragraph" w:customStyle="1" w:styleId="Indent1Notesheading">
    <w:name w:val="Indent 1_Notes heading"/>
    <w:basedOn w:val="Normal"/>
    <w:rsid w:val="008C2D31"/>
    <w:pPr>
      <w:spacing w:line="276" w:lineRule="auto"/>
      <w:ind w:left="482"/>
    </w:pPr>
    <w:rPr>
      <w:sz w:val="16"/>
    </w:rPr>
  </w:style>
  <w:style w:type="paragraph" w:customStyle="1" w:styleId="Indent1Notes1">
    <w:name w:val="Indent 1_Notes 1"/>
    <w:basedOn w:val="Normal"/>
    <w:rsid w:val="008C2D31"/>
    <w:pPr>
      <w:spacing w:after="240"/>
      <w:ind w:left="839" w:hanging="357"/>
    </w:pPr>
    <w:rPr>
      <w:sz w:val="16"/>
    </w:rPr>
  </w:style>
  <w:style w:type="paragraph" w:customStyle="1" w:styleId="Figurecaptiontrackingminus10">
    <w:name w:val="Figure caption tracking minus 10"/>
    <w:basedOn w:val="Normal"/>
    <w:next w:val="Bodytext"/>
    <w:qFormat/>
    <w:rsid w:val="008C2D31"/>
    <w:pPr>
      <w:jc w:val="center"/>
    </w:pPr>
    <w:rPr>
      <w:b/>
      <w:color w:val="595959" w:themeColor="text1" w:themeTint="A6"/>
      <w:spacing w:val="-14"/>
    </w:rPr>
  </w:style>
  <w:style w:type="paragraph" w:customStyle="1" w:styleId="Indent5">
    <w:name w:val="Indent 5"/>
    <w:qFormat/>
    <w:rsid w:val="008C2D31"/>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qFormat/>
    <w:rsid w:val="008C2D31"/>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qFormat/>
    <w:rsid w:val="008C2D31"/>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8C2D31"/>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qFormat/>
    <w:rsid w:val="008C2D31"/>
    <w:rPr>
      <w:spacing w:val="-6"/>
      <w:w w:val="99"/>
    </w:rPr>
  </w:style>
  <w:style w:type="paragraph" w:customStyle="1" w:styleId="CodesbodytextExt">
    <w:name w:val="Codes_body_text_Ext"/>
    <w:basedOn w:val="Normal"/>
    <w:qFormat/>
    <w:rsid w:val="008C2D31"/>
    <w:pPr>
      <w:tabs>
        <w:tab w:val="left" w:pos="1800"/>
      </w:tabs>
      <w:spacing w:after="240" w:line="240" w:lineRule="exact"/>
    </w:pPr>
  </w:style>
  <w:style w:type="paragraph" w:customStyle="1" w:styleId="CodesheadingExt">
    <w:name w:val="Codes_heading_Ext"/>
    <w:basedOn w:val="Normal"/>
    <w:qFormat/>
    <w:rsid w:val="008C2D31"/>
    <w:pPr>
      <w:spacing w:before="240" w:after="240" w:line="240" w:lineRule="exact"/>
      <w:ind w:left="1800" w:hanging="1800"/>
    </w:pPr>
    <w:rPr>
      <w:b/>
    </w:rPr>
  </w:style>
  <w:style w:type="paragraph" w:customStyle="1" w:styleId="Style1">
    <w:name w:val="Style1"/>
    <w:basedOn w:val="Normal"/>
    <w:uiPriority w:val="1"/>
    <w:qFormat/>
    <w:rsid w:val="008C2D31"/>
    <w:rPr>
      <w:b/>
      <w:caps/>
    </w:rPr>
  </w:style>
  <w:style w:type="paragraph" w:customStyle="1" w:styleId="CodesheadingFM">
    <w:name w:val="Codes_heading_FM"/>
    <w:basedOn w:val="Normal"/>
    <w:qFormat/>
    <w:rsid w:val="008C2D31"/>
    <w:pPr>
      <w:tabs>
        <w:tab w:val="left" w:pos="2040"/>
      </w:tabs>
      <w:ind w:left="3840" w:hanging="3840"/>
    </w:pPr>
    <w:rPr>
      <w:b/>
      <w:caps/>
    </w:rPr>
  </w:style>
  <w:style w:type="paragraph" w:customStyle="1" w:styleId="HeadingCodesFM">
    <w:name w:val="Heading_Codes_FM"/>
    <w:uiPriority w:val="1"/>
    <w:rsid w:val="008C2D31"/>
    <w:pPr>
      <w:tabs>
        <w:tab w:val="left" w:pos="2040"/>
      </w:tabs>
      <w:spacing w:after="0" w:line="240" w:lineRule="auto"/>
      <w:ind w:left="3840" w:hanging="3840"/>
    </w:pPr>
    <w:rPr>
      <w:rFonts w:ascii="Verdana" w:eastAsiaTheme="minorHAnsi" w:hAnsi="Verdana" w:cstheme="majorBidi"/>
      <w:b/>
      <w:caps/>
      <w:color w:val="000000"/>
      <w:sz w:val="20"/>
      <w:szCs w:val="28"/>
      <w:lang w:val="en-GB" w:eastAsia="zh-TW"/>
    </w:rPr>
  </w:style>
  <w:style w:type="paragraph" w:customStyle="1" w:styleId="Keepnextindent1">
    <w:name w:val="Keep_next_indent_1"/>
    <w:basedOn w:val="Normal"/>
    <w:rsid w:val="008C2D31"/>
  </w:style>
  <w:style w:type="paragraph" w:customStyle="1" w:styleId="Indent5semibold0">
    <w:name w:val="Indent 5 semi bold"/>
    <w:basedOn w:val="Normal"/>
    <w:rsid w:val="008C2D31"/>
  </w:style>
  <w:style w:type="paragraph" w:customStyle="1" w:styleId="Indent5semiboldNOspaceafter0">
    <w:name w:val="Indent 5 semi bold NO space after"/>
    <w:basedOn w:val="Normal"/>
    <w:rsid w:val="008C2D31"/>
  </w:style>
  <w:style w:type="paragraph" w:customStyle="1" w:styleId="TOC00Part">
    <w:name w:val="TOC 00 Part"/>
    <w:basedOn w:val="Normal"/>
    <w:rsid w:val="008C2D31"/>
  </w:style>
  <w:style w:type="character" w:customStyle="1" w:styleId="Highlightblue">
    <w:name w:val="Highlight blue"/>
    <w:uiPriority w:val="1"/>
    <w:qFormat/>
    <w:rsid w:val="008C2D31"/>
    <w:rPr>
      <w:color w:val="auto"/>
      <w:u w:val="none"/>
      <w:bdr w:val="none" w:sz="0" w:space="0" w:color="auto"/>
      <w:shd w:val="clear" w:color="auto" w:fill="B8CCE4" w:themeFill="accent1" w:themeFillTint="66"/>
    </w:rPr>
  </w:style>
  <w:style w:type="character" w:customStyle="1" w:styleId="Highlightyellow">
    <w:name w:val="Highlight yellow"/>
    <w:uiPriority w:val="1"/>
    <w:qFormat/>
    <w:rsid w:val="008C2D31"/>
    <w:rPr>
      <w:color w:val="auto"/>
      <w:u w:val="none"/>
      <w:bdr w:val="none" w:sz="0" w:space="0" w:color="auto"/>
      <w:shd w:val="solid" w:color="FFFF00" w:fill="FFFF00"/>
    </w:rPr>
  </w:style>
  <w:style w:type="paragraph" w:customStyle="1" w:styleId="Courierindent">
    <w:name w:val="Courier indent"/>
    <w:basedOn w:val="Bodytext"/>
    <w:uiPriority w:val="1"/>
    <w:qFormat/>
    <w:rsid w:val="008C2D31"/>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8C2D31"/>
    <w:pPr>
      <w:spacing w:after="0"/>
    </w:pPr>
  </w:style>
  <w:style w:type="character" w:customStyle="1" w:styleId="Highlightviolet">
    <w:name w:val="Highlight violet"/>
    <w:basedOn w:val="DefaultParagraphFont"/>
    <w:uiPriority w:val="1"/>
    <w:qFormat/>
    <w:rsid w:val="008C2D3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uiPriority w:val="1"/>
    <w:qFormat/>
    <w:rsid w:val="008C2D3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8C2D31"/>
    <w:rPr>
      <w:rFonts w:ascii="Courier" w:hAnsi="Courier"/>
      <w:sz w:val="18"/>
      <w:bdr w:val="none" w:sz="0" w:space="0" w:color="auto"/>
      <w:shd w:val="clear" w:color="FFFF00" w:fill="auto"/>
    </w:rPr>
  </w:style>
  <w:style w:type="paragraph" w:customStyle="1" w:styleId="Couriershaded">
    <w:name w:val="Courier shaded"/>
    <w:next w:val="Bodytext"/>
    <w:uiPriority w:val="1"/>
    <w:qFormat/>
    <w:rsid w:val="008C2D3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8C2D31"/>
    <w:pPr>
      <w:spacing w:after="0"/>
    </w:pPr>
  </w:style>
  <w:style w:type="paragraph" w:customStyle="1" w:styleId="Heading2NOindent">
    <w:name w:val="Heading_2 NO indent"/>
    <w:basedOn w:val="Normal"/>
    <w:rsid w:val="00F25595"/>
  </w:style>
  <w:style w:type="paragraph" w:customStyle="1" w:styleId="CourierindentNOspaceafter">
    <w:name w:val="Courier indent NO space after"/>
    <w:basedOn w:val="Normal"/>
    <w:rsid w:val="00F25595"/>
  </w:style>
  <w:style w:type="paragraph" w:customStyle="1" w:styleId="ToCCODES4">
    <w:name w:val="ToC CODES 4"/>
    <w:basedOn w:val="Normal"/>
    <w:rsid w:val="00F25595"/>
  </w:style>
  <w:style w:type="character" w:customStyle="1" w:styleId="Couriercharacter">
    <w:name w:val="Courier character"/>
    <w:rsid w:val="00F25595"/>
  </w:style>
  <w:style w:type="character" w:customStyle="1" w:styleId="Coveritalic">
    <w:name w:val="Cover_italic"/>
    <w:rsid w:val="00F25595"/>
  </w:style>
  <w:style w:type="character" w:customStyle="1" w:styleId="Trackingminus10">
    <w:name w:val="Tracking minus 10"/>
    <w:rsid w:val="00F25595"/>
  </w:style>
  <w:style w:type="character" w:customStyle="1" w:styleId="TPSHyperlink">
    <w:name w:val="TPS Hyperlink"/>
    <w:uiPriority w:val="1"/>
    <w:rsid w:val="00011824"/>
    <w:rPr>
      <w:rFonts w:ascii="Arial" w:eastAsia="Times New Roman" w:hAnsi="Arial" w:cs="Times New Roman"/>
      <w:b/>
      <w:noProof w:val="0"/>
      <w:color w:val="2F275B"/>
      <w:sz w:val="18"/>
      <w:szCs w:val="24"/>
      <w:shd w:val="clear" w:color="auto" w:fill="E1ADB4"/>
      <w:lang w:val="en-AU" w:eastAsia="en-US"/>
    </w:rPr>
  </w:style>
  <w:style w:type="character" w:customStyle="1" w:styleId="Letterlowercase">
    <w:name w:val="Letter lower case"/>
    <w:rsid w:val="004F5B36"/>
    <w:rPr>
      <w:spacing w:val="0"/>
      <w:sz w:val="20"/>
      <w:lang w:val="fr-FR"/>
    </w:rPr>
  </w:style>
  <w:style w:type="character" w:styleId="FollowedHyperlink">
    <w:name w:val="FollowedHyperlink"/>
    <w:basedOn w:val="DefaultParagraphFont"/>
    <w:uiPriority w:val="99"/>
    <w:semiHidden/>
    <w:unhideWhenUsed/>
    <w:rsid w:val="007F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4bf-datap1.s3-eu-west-1.amazonaws.com/wmocms/s3fs-public/programme/brochure/GCOS-200_OnlineVersion.pdf?PlowENiCc1RGh9ReoeAoGBT0QhnJYm6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comm.info/index.php?option=com_content&amp;view=article&amp;id=159&amp;Itemid=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omm.info/index.php?option=com_content&amp;view=article&amp;id=159&amp;Itemid=23" TargetMode="External"/><Relationship Id="rId5" Type="http://schemas.openxmlformats.org/officeDocument/2006/relationships/webSettings" Target="webSettings.xml"/><Relationship Id="rId10" Type="http://schemas.openxmlformats.org/officeDocument/2006/relationships/hyperlink" Target="https://www.oldweather.org/index.html" TargetMode="External"/><Relationship Id="rId4" Type="http://schemas.openxmlformats.org/officeDocument/2006/relationships/settings" Target="settings.xml"/><Relationship Id="rId9" Type="http://schemas.openxmlformats.org/officeDocument/2006/relationships/hyperlink" Target="http://library.wmo.int/opac/doc_num.php?explnum_id=331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anguage_streams\EXCHANGE%20FOLDER\TYPEFI%20PUBLICATIONS\TEMPLATES\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19ED-1D38-4F22-9AC0-C264DF29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18</TotalTime>
  <Pages>60</Pages>
  <Words>20748</Words>
  <Characters>118270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138741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Mariarosaria Cardines</dc:creator>
  <cp:lastModifiedBy>Mariarosaria Cardines</cp:lastModifiedBy>
  <cp:revision>8</cp:revision>
  <cp:lastPrinted>2018-08-14T11:20:00Z</cp:lastPrinted>
  <dcterms:created xsi:type="dcterms:W3CDTF">2018-08-14T14:46:00Z</dcterms:created>
  <dcterms:modified xsi:type="dcterms:W3CDTF">2018-08-14T15:19:00Z</dcterms:modified>
</cp:coreProperties>
</file>