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7D" w:rsidRDefault="001F48A6" w:rsidP="00F24CB5">
      <w:pPr>
        <w:pStyle w:val="Heading1"/>
      </w:pPr>
      <w:r>
        <w:t xml:space="preserve">Review of </w:t>
      </w:r>
      <w:r w:rsidR="006D7CD5">
        <w:t xml:space="preserve">WWMIWS </w:t>
      </w:r>
      <w:r>
        <w:t>self-assessments</w:t>
      </w:r>
      <w:r w:rsidR="006D7CD5">
        <w:t xml:space="preserve"> 201</w:t>
      </w:r>
      <w:r w:rsidR="00F24CB5">
        <w:t>8</w:t>
      </w:r>
    </w:p>
    <w:p w:rsidR="0036470A" w:rsidRDefault="0036470A" w:rsidP="0036470A">
      <w:r>
        <w:t>[Source: WMO Overview comment]</w:t>
      </w:r>
    </w:p>
    <w:p w:rsidR="00F56B34" w:rsidRDefault="007308A4" w:rsidP="00166277">
      <w:r>
        <w:t xml:space="preserve">A self-assessment report was completed by </w:t>
      </w:r>
      <w:r w:rsidR="00F24CB5">
        <w:t>METAREA</w:t>
      </w:r>
      <w:r>
        <w:t xml:space="preserve"> Coordinators in </w:t>
      </w:r>
      <w:r w:rsidR="00F24CB5">
        <w:t>August</w:t>
      </w:r>
      <w:r>
        <w:t xml:space="preserve"> 201</w:t>
      </w:r>
      <w:r w:rsidR="00F24CB5">
        <w:t>8</w:t>
      </w:r>
      <w:r>
        <w:t xml:space="preserve">.  The self-assessment primary purpose is to monitor the effectiveness of the WWMIWS.  </w:t>
      </w:r>
      <w:r w:rsidR="00F56B34">
        <w:t xml:space="preserve">There were responses from </w:t>
      </w:r>
      <w:r w:rsidR="00166277">
        <w:t>19</w:t>
      </w:r>
      <w:r w:rsidR="00F56B34">
        <w:t xml:space="preserve"> </w:t>
      </w:r>
      <w:r w:rsidR="00F24CB5">
        <w:t>METAREA</w:t>
      </w:r>
      <w:r w:rsidR="002949C5">
        <w:t xml:space="preserve"> Coordinator</w:t>
      </w:r>
      <w:r w:rsidR="00F56B34">
        <w:t xml:space="preserve">s, out of a possible </w:t>
      </w:r>
      <w:r w:rsidR="00166277">
        <w:t>19</w:t>
      </w:r>
      <w:r>
        <w:t xml:space="preserve"> Issuing Services</w:t>
      </w:r>
      <w:r w:rsidR="00F56B34">
        <w:t>.</w:t>
      </w:r>
    </w:p>
    <w:p w:rsidR="001F7F51" w:rsidRDefault="001F7F51" w:rsidP="00262623"/>
    <w:p w:rsidR="00685A39" w:rsidRDefault="00685A39" w:rsidP="00685A39">
      <w:pPr>
        <w:pStyle w:val="Heading2"/>
      </w:pPr>
      <w:r>
        <w:t>Quality Management benchmarks</w:t>
      </w:r>
    </w:p>
    <w:p w:rsidR="00166277" w:rsidRPr="00166277" w:rsidRDefault="00166277" w:rsidP="00166277">
      <w:r>
        <w:t>Stats based on number of METAREAs, plus duplicates if two issuing services for 1 METAREA.</w:t>
      </w:r>
    </w:p>
    <w:tbl>
      <w:tblPr>
        <w:tblStyle w:val="TableGrid"/>
        <w:tblW w:w="9242" w:type="dxa"/>
        <w:tblLook w:val="04A0" w:firstRow="1" w:lastRow="0" w:firstColumn="1" w:lastColumn="0" w:noHBand="0" w:noVBand="1"/>
      </w:tblPr>
      <w:tblGrid>
        <w:gridCol w:w="3036"/>
        <w:gridCol w:w="2067"/>
        <w:gridCol w:w="2122"/>
        <w:gridCol w:w="2017"/>
      </w:tblGrid>
      <w:tr w:rsidR="00F24CB5" w:rsidRPr="008F6372" w:rsidTr="00F24CB5">
        <w:tc>
          <w:tcPr>
            <w:tcW w:w="3036" w:type="dxa"/>
          </w:tcPr>
          <w:p w:rsidR="00F24CB5" w:rsidRPr="008F6372" w:rsidRDefault="00F24CB5" w:rsidP="00F40BCC">
            <w:pPr>
              <w:rPr>
                <w:b/>
              </w:rPr>
            </w:pPr>
            <w:r w:rsidRPr="008F6372">
              <w:rPr>
                <w:b/>
              </w:rPr>
              <w:t>Component</w:t>
            </w:r>
          </w:p>
        </w:tc>
        <w:tc>
          <w:tcPr>
            <w:tcW w:w="2067" w:type="dxa"/>
          </w:tcPr>
          <w:p w:rsidR="00F24CB5" w:rsidRDefault="00F24CB5" w:rsidP="004728B5">
            <w:pPr>
              <w:jc w:val="center"/>
              <w:rPr>
                <w:b/>
              </w:rPr>
            </w:pPr>
            <w:r>
              <w:rPr>
                <w:b/>
              </w:rPr>
              <w:t>2018 result</w:t>
            </w:r>
          </w:p>
        </w:tc>
        <w:tc>
          <w:tcPr>
            <w:tcW w:w="2122" w:type="dxa"/>
          </w:tcPr>
          <w:p w:rsidR="00F24CB5" w:rsidRPr="008F6372" w:rsidRDefault="00F24CB5" w:rsidP="004728B5">
            <w:pPr>
              <w:jc w:val="center"/>
              <w:rPr>
                <w:b/>
              </w:rPr>
            </w:pPr>
            <w:r>
              <w:rPr>
                <w:b/>
              </w:rPr>
              <w:t xml:space="preserve">2016 </w:t>
            </w:r>
            <w:r w:rsidRPr="008F6372">
              <w:rPr>
                <w:b/>
              </w:rPr>
              <w:t>Result</w:t>
            </w:r>
          </w:p>
        </w:tc>
        <w:tc>
          <w:tcPr>
            <w:tcW w:w="2017" w:type="dxa"/>
          </w:tcPr>
          <w:p w:rsidR="00F24CB5" w:rsidRPr="008F6372" w:rsidRDefault="00F24CB5" w:rsidP="004728B5">
            <w:pPr>
              <w:jc w:val="center"/>
              <w:rPr>
                <w:b/>
              </w:rPr>
            </w:pPr>
            <w:r>
              <w:rPr>
                <w:b/>
              </w:rPr>
              <w:t xml:space="preserve">2014 </w:t>
            </w:r>
            <w:r w:rsidRPr="008F6372">
              <w:rPr>
                <w:b/>
              </w:rPr>
              <w:t>Result</w:t>
            </w:r>
          </w:p>
        </w:tc>
      </w:tr>
      <w:tr w:rsidR="00F24CB5" w:rsidTr="00F24CB5">
        <w:tc>
          <w:tcPr>
            <w:tcW w:w="3036" w:type="dxa"/>
          </w:tcPr>
          <w:p w:rsidR="00F24CB5" w:rsidRDefault="00F24CB5" w:rsidP="00F40BCC">
            <w:r>
              <w:t xml:space="preserve">4a </w:t>
            </w:r>
            <w:proofErr w:type="spellStart"/>
            <w:r>
              <w:t>i</w:t>
            </w:r>
            <w:proofErr w:type="spellEnd"/>
            <w:r>
              <w:t>) MSI for all areas?</w:t>
            </w:r>
          </w:p>
        </w:tc>
        <w:tc>
          <w:tcPr>
            <w:tcW w:w="2067" w:type="dxa"/>
            <w:shd w:val="clear" w:color="auto" w:fill="FFC000"/>
          </w:tcPr>
          <w:p w:rsidR="00F24CB5" w:rsidRDefault="00166277" w:rsidP="004728B5">
            <w:pPr>
              <w:jc w:val="center"/>
            </w:pPr>
            <w:r>
              <w:t>18 from 22</w:t>
            </w:r>
          </w:p>
        </w:tc>
        <w:tc>
          <w:tcPr>
            <w:tcW w:w="2122" w:type="dxa"/>
            <w:shd w:val="clear" w:color="auto" w:fill="FFC000"/>
          </w:tcPr>
          <w:p w:rsidR="00F24CB5" w:rsidRDefault="00F24CB5" w:rsidP="004728B5">
            <w:pPr>
              <w:jc w:val="center"/>
            </w:pPr>
            <w:r>
              <w:t>20 from 23</w:t>
            </w:r>
          </w:p>
        </w:tc>
        <w:tc>
          <w:tcPr>
            <w:tcW w:w="2017" w:type="dxa"/>
            <w:shd w:val="clear" w:color="auto" w:fill="FFC000"/>
          </w:tcPr>
          <w:p w:rsidR="00F24CB5" w:rsidRDefault="00F24CB5" w:rsidP="004728B5">
            <w:pPr>
              <w:jc w:val="center"/>
            </w:pPr>
            <w:r>
              <w:t>14 from 15</w:t>
            </w:r>
          </w:p>
        </w:tc>
      </w:tr>
      <w:tr w:rsidR="00F24CB5" w:rsidTr="00F24CB5">
        <w:tc>
          <w:tcPr>
            <w:tcW w:w="3036" w:type="dxa"/>
          </w:tcPr>
          <w:p w:rsidR="00F24CB5" w:rsidRDefault="00F24CB5" w:rsidP="00F40BCC">
            <w:r>
              <w:t>4a iv) Beaufort 8 warnings?</w:t>
            </w:r>
          </w:p>
        </w:tc>
        <w:tc>
          <w:tcPr>
            <w:tcW w:w="2067" w:type="dxa"/>
            <w:shd w:val="clear" w:color="auto" w:fill="FFC000"/>
          </w:tcPr>
          <w:p w:rsidR="00F24CB5" w:rsidRDefault="00166277" w:rsidP="004728B5">
            <w:pPr>
              <w:jc w:val="center"/>
            </w:pPr>
            <w:r>
              <w:t>19 from 22</w:t>
            </w:r>
          </w:p>
        </w:tc>
        <w:tc>
          <w:tcPr>
            <w:tcW w:w="2122" w:type="dxa"/>
            <w:shd w:val="clear" w:color="auto" w:fill="FFC000"/>
          </w:tcPr>
          <w:p w:rsidR="00F24CB5" w:rsidRDefault="00F24CB5" w:rsidP="004728B5">
            <w:pPr>
              <w:jc w:val="center"/>
            </w:pPr>
            <w:r>
              <w:t>21 from 23</w:t>
            </w:r>
          </w:p>
        </w:tc>
        <w:tc>
          <w:tcPr>
            <w:tcW w:w="2017" w:type="dxa"/>
            <w:shd w:val="clear" w:color="auto" w:fill="FFC000"/>
          </w:tcPr>
          <w:p w:rsidR="00F24CB5" w:rsidRDefault="00F24CB5" w:rsidP="004728B5">
            <w:pPr>
              <w:jc w:val="center"/>
            </w:pPr>
            <w:r>
              <w:t>13 from 15</w:t>
            </w:r>
          </w:p>
        </w:tc>
      </w:tr>
      <w:tr w:rsidR="00F24CB5" w:rsidTr="00F24CB5">
        <w:tc>
          <w:tcPr>
            <w:tcW w:w="3036" w:type="dxa"/>
          </w:tcPr>
          <w:p w:rsidR="00F24CB5" w:rsidRDefault="00F24CB5" w:rsidP="00F40BCC">
            <w:r>
              <w:t xml:space="preserve">4a v) 2 broadcasts </w:t>
            </w:r>
            <w:proofErr w:type="spellStart"/>
            <w:r>
              <w:t>SafetyNet</w:t>
            </w:r>
            <w:proofErr w:type="spellEnd"/>
          </w:p>
        </w:tc>
        <w:tc>
          <w:tcPr>
            <w:tcW w:w="2067" w:type="dxa"/>
            <w:shd w:val="clear" w:color="auto" w:fill="FFC000"/>
          </w:tcPr>
          <w:p w:rsidR="00F24CB5" w:rsidRDefault="00166277" w:rsidP="004728B5">
            <w:pPr>
              <w:jc w:val="center"/>
            </w:pPr>
            <w:r>
              <w:t>21 from 22</w:t>
            </w:r>
          </w:p>
        </w:tc>
        <w:tc>
          <w:tcPr>
            <w:tcW w:w="2122" w:type="dxa"/>
            <w:shd w:val="clear" w:color="auto" w:fill="FFC000"/>
          </w:tcPr>
          <w:p w:rsidR="00F24CB5" w:rsidRDefault="00F24CB5" w:rsidP="004728B5">
            <w:pPr>
              <w:jc w:val="center"/>
            </w:pPr>
            <w:r>
              <w:t>21 from 23</w:t>
            </w:r>
          </w:p>
        </w:tc>
        <w:tc>
          <w:tcPr>
            <w:tcW w:w="2017" w:type="dxa"/>
            <w:shd w:val="clear" w:color="auto" w:fill="92D050"/>
          </w:tcPr>
          <w:p w:rsidR="00F24CB5" w:rsidRDefault="00F24CB5" w:rsidP="004728B5">
            <w:pPr>
              <w:jc w:val="center"/>
            </w:pPr>
            <w:r>
              <w:t>100%</w:t>
            </w:r>
          </w:p>
        </w:tc>
      </w:tr>
      <w:tr w:rsidR="00F24CB5" w:rsidTr="00F24CB5">
        <w:tc>
          <w:tcPr>
            <w:tcW w:w="3036" w:type="dxa"/>
          </w:tcPr>
          <w:p w:rsidR="00F24CB5" w:rsidRDefault="00F24CB5" w:rsidP="00F40BCC">
            <w:r>
              <w:t>4a vi) MSI wind</w:t>
            </w:r>
          </w:p>
        </w:tc>
        <w:tc>
          <w:tcPr>
            <w:tcW w:w="2067" w:type="dxa"/>
            <w:shd w:val="clear" w:color="auto" w:fill="92D050"/>
          </w:tcPr>
          <w:p w:rsidR="00F24CB5" w:rsidRPr="00F56B34" w:rsidRDefault="00292A49" w:rsidP="004728B5">
            <w:pPr>
              <w:jc w:val="center"/>
            </w:pPr>
            <w:r>
              <w:t>100%</w:t>
            </w:r>
          </w:p>
        </w:tc>
        <w:tc>
          <w:tcPr>
            <w:tcW w:w="2122" w:type="dxa"/>
            <w:shd w:val="clear" w:color="auto" w:fill="92D050"/>
          </w:tcPr>
          <w:p w:rsidR="00F24CB5" w:rsidRPr="008F6372" w:rsidRDefault="00F24CB5" w:rsidP="004728B5">
            <w:pPr>
              <w:jc w:val="center"/>
              <w:rPr>
                <w:highlight w:val="green"/>
              </w:rPr>
            </w:pPr>
            <w:r w:rsidRPr="00F56B34">
              <w:t>100%</w:t>
            </w:r>
          </w:p>
        </w:tc>
        <w:tc>
          <w:tcPr>
            <w:tcW w:w="2017" w:type="dxa"/>
            <w:shd w:val="clear" w:color="auto" w:fill="92D050"/>
          </w:tcPr>
          <w:p w:rsidR="00F24CB5" w:rsidRDefault="00F24CB5" w:rsidP="004728B5">
            <w:pPr>
              <w:jc w:val="center"/>
            </w:pPr>
            <w:r>
              <w:t>100%</w:t>
            </w:r>
          </w:p>
        </w:tc>
      </w:tr>
      <w:tr w:rsidR="00F24CB5" w:rsidTr="00F24CB5">
        <w:tc>
          <w:tcPr>
            <w:tcW w:w="3036" w:type="dxa"/>
          </w:tcPr>
          <w:p w:rsidR="00F24CB5" w:rsidRDefault="00F24CB5" w:rsidP="00F40BCC">
            <w:r>
              <w:t>4a vii) MSI wave</w:t>
            </w:r>
          </w:p>
        </w:tc>
        <w:tc>
          <w:tcPr>
            <w:tcW w:w="2067" w:type="dxa"/>
            <w:shd w:val="clear" w:color="auto" w:fill="FFC000"/>
          </w:tcPr>
          <w:p w:rsidR="00F24CB5" w:rsidRDefault="00166277" w:rsidP="004728B5">
            <w:pPr>
              <w:jc w:val="center"/>
            </w:pPr>
            <w:r>
              <w:t>20 from 22</w:t>
            </w:r>
          </w:p>
        </w:tc>
        <w:tc>
          <w:tcPr>
            <w:tcW w:w="2122" w:type="dxa"/>
            <w:shd w:val="clear" w:color="auto" w:fill="FFC000"/>
          </w:tcPr>
          <w:p w:rsidR="00F24CB5" w:rsidRDefault="00F24CB5" w:rsidP="004728B5">
            <w:pPr>
              <w:jc w:val="center"/>
            </w:pPr>
            <w:r>
              <w:t>21 from 23</w:t>
            </w:r>
          </w:p>
        </w:tc>
        <w:tc>
          <w:tcPr>
            <w:tcW w:w="2017" w:type="dxa"/>
            <w:shd w:val="clear" w:color="auto" w:fill="FFC000"/>
          </w:tcPr>
          <w:p w:rsidR="00F24CB5" w:rsidRDefault="00F24CB5" w:rsidP="004728B5">
            <w:pPr>
              <w:jc w:val="center"/>
            </w:pPr>
            <w:r>
              <w:t>13 from 15</w:t>
            </w:r>
          </w:p>
        </w:tc>
      </w:tr>
      <w:tr w:rsidR="00F24CB5" w:rsidTr="005B3818">
        <w:tc>
          <w:tcPr>
            <w:tcW w:w="3036" w:type="dxa"/>
          </w:tcPr>
          <w:p w:rsidR="00F24CB5" w:rsidRDefault="00F24CB5" w:rsidP="00F40BCC">
            <w:r>
              <w:t>4a viii) MSI reduced visibility</w:t>
            </w:r>
          </w:p>
        </w:tc>
        <w:tc>
          <w:tcPr>
            <w:tcW w:w="2067" w:type="dxa"/>
            <w:shd w:val="clear" w:color="auto" w:fill="92D050"/>
          </w:tcPr>
          <w:p w:rsidR="00F24CB5" w:rsidRDefault="00166277" w:rsidP="004728B5">
            <w:pPr>
              <w:jc w:val="center"/>
            </w:pPr>
            <w:r>
              <w:t>22 from 22</w:t>
            </w:r>
          </w:p>
        </w:tc>
        <w:tc>
          <w:tcPr>
            <w:tcW w:w="2122" w:type="dxa"/>
            <w:shd w:val="clear" w:color="auto" w:fill="FFC000"/>
          </w:tcPr>
          <w:p w:rsidR="00F24CB5" w:rsidRDefault="00F24CB5" w:rsidP="004728B5">
            <w:pPr>
              <w:jc w:val="center"/>
            </w:pPr>
            <w:r>
              <w:t>22 from 23</w:t>
            </w:r>
          </w:p>
        </w:tc>
        <w:tc>
          <w:tcPr>
            <w:tcW w:w="2017" w:type="dxa"/>
            <w:shd w:val="clear" w:color="auto" w:fill="FFC000"/>
          </w:tcPr>
          <w:p w:rsidR="00F24CB5" w:rsidRDefault="00F24CB5" w:rsidP="004728B5">
            <w:pPr>
              <w:jc w:val="center"/>
            </w:pPr>
            <w:r>
              <w:t>13 from 15</w:t>
            </w:r>
          </w:p>
        </w:tc>
      </w:tr>
      <w:tr w:rsidR="00F24CB5" w:rsidTr="00F24CB5">
        <w:tc>
          <w:tcPr>
            <w:tcW w:w="3036" w:type="dxa"/>
          </w:tcPr>
          <w:p w:rsidR="00F24CB5" w:rsidRDefault="00F24CB5" w:rsidP="00F40BCC">
            <w:r>
              <w:t>4a ix) MSI sea-ice</w:t>
            </w:r>
          </w:p>
        </w:tc>
        <w:tc>
          <w:tcPr>
            <w:tcW w:w="2067" w:type="dxa"/>
            <w:shd w:val="clear" w:color="auto" w:fill="FFC000"/>
          </w:tcPr>
          <w:p w:rsidR="00F24CB5" w:rsidRDefault="00166277" w:rsidP="004728B5">
            <w:pPr>
              <w:jc w:val="center"/>
            </w:pPr>
            <w:r>
              <w:t>10 from ?15?</w:t>
            </w:r>
          </w:p>
        </w:tc>
        <w:tc>
          <w:tcPr>
            <w:tcW w:w="2122" w:type="dxa"/>
            <w:shd w:val="clear" w:color="auto" w:fill="FFC000"/>
          </w:tcPr>
          <w:p w:rsidR="00F24CB5" w:rsidRDefault="00F24CB5" w:rsidP="004728B5">
            <w:pPr>
              <w:jc w:val="center"/>
            </w:pPr>
            <w:r>
              <w:t>11 from 13</w:t>
            </w:r>
          </w:p>
        </w:tc>
        <w:tc>
          <w:tcPr>
            <w:tcW w:w="2017" w:type="dxa"/>
            <w:shd w:val="clear" w:color="auto" w:fill="FF0000"/>
          </w:tcPr>
          <w:p w:rsidR="00F24CB5" w:rsidRDefault="00F24CB5" w:rsidP="004728B5">
            <w:pPr>
              <w:jc w:val="center"/>
            </w:pPr>
            <w:r>
              <w:t>6 from 10</w:t>
            </w:r>
          </w:p>
        </w:tc>
      </w:tr>
      <w:tr w:rsidR="00F24CB5" w:rsidTr="00F24CB5">
        <w:tc>
          <w:tcPr>
            <w:tcW w:w="3036" w:type="dxa"/>
          </w:tcPr>
          <w:p w:rsidR="00F24CB5" w:rsidRDefault="00F24CB5" w:rsidP="00F40BCC">
            <w:r>
              <w:t>MSI Ice accretion</w:t>
            </w:r>
          </w:p>
        </w:tc>
        <w:tc>
          <w:tcPr>
            <w:tcW w:w="2067" w:type="dxa"/>
            <w:shd w:val="clear" w:color="auto" w:fill="92D050"/>
          </w:tcPr>
          <w:p w:rsidR="00F24CB5" w:rsidRDefault="00166277" w:rsidP="004728B5">
            <w:pPr>
              <w:jc w:val="center"/>
            </w:pPr>
            <w:r>
              <w:t>6</w:t>
            </w:r>
          </w:p>
        </w:tc>
        <w:tc>
          <w:tcPr>
            <w:tcW w:w="2122" w:type="dxa"/>
            <w:shd w:val="clear" w:color="auto" w:fill="92D050"/>
          </w:tcPr>
          <w:p w:rsidR="00F24CB5" w:rsidRDefault="00F24CB5" w:rsidP="004728B5">
            <w:pPr>
              <w:jc w:val="center"/>
            </w:pPr>
            <w:r>
              <w:t>10</w:t>
            </w:r>
          </w:p>
        </w:tc>
        <w:tc>
          <w:tcPr>
            <w:tcW w:w="2017" w:type="dxa"/>
            <w:shd w:val="clear" w:color="auto" w:fill="FF0000"/>
          </w:tcPr>
          <w:p w:rsidR="00F24CB5" w:rsidRDefault="00F24CB5" w:rsidP="004728B5">
            <w:pPr>
              <w:jc w:val="center"/>
            </w:pPr>
          </w:p>
        </w:tc>
      </w:tr>
      <w:tr w:rsidR="00F24CB5" w:rsidTr="00F24CB5">
        <w:tc>
          <w:tcPr>
            <w:tcW w:w="3036" w:type="dxa"/>
          </w:tcPr>
          <w:p w:rsidR="00F24CB5" w:rsidRDefault="00F24CB5" w:rsidP="00F40BCC">
            <w:r>
              <w:t>4a x) 24/7 real-time monitoring</w:t>
            </w:r>
          </w:p>
        </w:tc>
        <w:tc>
          <w:tcPr>
            <w:tcW w:w="2067" w:type="dxa"/>
            <w:shd w:val="clear" w:color="auto" w:fill="FF0000"/>
          </w:tcPr>
          <w:p w:rsidR="00F24CB5" w:rsidRDefault="00166277" w:rsidP="004728B5">
            <w:pPr>
              <w:jc w:val="center"/>
            </w:pPr>
            <w:r>
              <w:t>18 from 22</w:t>
            </w:r>
          </w:p>
        </w:tc>
        <w:tc>
          <w:tcPr>
            <w:tcW w:w="2122" w:type="dxa"/>
            <w:shd w:val="clear" w:color="auto" w:fill="FF0000"/>
          </w:tcPr>
          <w:p w:rsidR="00F24CB5" w:rsidRDefault="00F24CB5" w:rsidP="004728B5">
            <w:pPr>
              <w:jc w:val="center"/>
            </w:pPr>
            <w:r>
              <w:t>19 from 23</w:t>
            </w:r>
          </w:p>
        </w:tc>
        <w:tc>
          <w:tcPr>
            <w:tcW w:w="2017" w:type="dxa"/>
            <w:shd w:val="clear" w:color="auto" w:fill="FF0000"/>
          </w:tcPr>
          <w:p w:rsidR="00F24CB5" w:rsidRDefault="00F24CB5" w:rsidP="004728B5">
            <w:pPr>
              <w:jc w:val="center"/>
            </w:pPr>
            <w:r>
              <w:t>11 from 15</w:t>
            </w:r>
          </w:p>
        </w:tc>
      </w:tr>
      <w:tr w:rsidR="00F24CB5" w:rsidTr="00F24CB5">
        <w:tc>
          <w:tcPr>
            <w:tcW w:w="3036" w:type="dxa"/>
          </w:tcPr>
          <w:p w:rsidR="00F24CB5" w:rsidRDefault="00F24CB5" w:rsidP="00F40BCC">
            <w:r>
              <w:t>4a xii) SAR support</w:t>
            </w:r>
          </w:p>
        </w:tc>
        <w:tc>
          <w:tcPr>
            <w:tcW w:w="2067" w:type="dxa"/>
            <w:shd w:val="clear" w:color="auto" w:fill="FFC000"/>
          </w:tcPr>
          <w:p w:rsidR="00F24CB5" w:rsidRDefault="00166277" w:rsidP="004728B5">
            <w:pPr>
              <w:jc w:val="center"/>
            </w:pPr>
            <w:r>
              <w:t>21 from 22</w:t>
            </w:r>
          </w:p>
        </w:tc>
        <w:tc>
          <w:tcPr>
            <w:tcW w:w="2122" w:type="dxa"/>
            <w:shd w:val="clear" w:color="auto" w:fill="FFC000"/>
          </w:tcPr>
          <w:p w:rsidR="00F24CB5" w:rsidRDefault="00F24CB5" w:rsidP="004728B5">
            <w:pPr>
              <w:jc w:val="center"/>
            </w:pPr>
            <w:r>
              <w:t>20 from 23</w:t>
            </w:r>
          </w:p>
        </w:tc>
        <w:tc>
          <w:tcPr>
            <w:tcW w:w="2017" w:type="dxa"/>
            <w:shd w:val="clear" w:color="auto" w:fill="FFC000"/>
          </w:tcPr>
          <w:p w:rsidR="00F24CB5" w:rsidRDefault="00F24CB5" w:rsidP="004728B5">
            <w:pPr>
              <w:jc w:val="center"/>
            </w:pPr>
            <w:r>
              <w:t>13 from 15</w:t>
            </w:r>
          </w:p>
        </w:tc>
      </w:tr>
      <w:tr w:rsidR="00166277" w:rsidTr="00F24CB5">
        <w:tc>
          <w:tcPr>
            <w:tcW w:w="3036" w:type="dxa"/>
          </w:tcPr>
          <w:p w:rsidR="00166277" w:rsidRDefault="00166277" w:rsidP="00F40BCC">
            <w:r>
              <w:t xml:space="preserve">NAVAREA </w:t>
            </w:r>
            <w:proofErr w:type="spellStart"/>
            <w:r>
              <w:t>Coord</w:t>
            </w:r>
            <w:proofErr w:type="spellEnd"/>
            <w:r>
              <w:t xml:space="preserve"> contact</w:t>
            </w:r>
          </w:p>
        </w:tc>
        <w:tc>
          <w:tcPr>
            <w:tcW w:w="2067" w:type="dxa"/>
            <w:shd w:val="clear" w:color="auto" w:fill="FFC000"/>
          </w:tcPr>
          <w:p w:rsidR="00166277" w:rsidRDefault="00166277" w:rsidP="004728B5">
            <w:pPr>
              <w:jc w:val="center"/>
            </w:pPr>
            <w:r>
              <w:t>18 from 22</w:t>
            </w:r>
          </w:p>
        </w:tc>
        <w:tc>
          <w:tcPr>
            <w:tcW w:w="2122" w:type="dxa"/>
            <w:shd w:val="clear" w:color="auto" w:fill="FFC000"/>
          </w:tcPr>
          <w:p w:rsidR="00166277" w:rsidRDefault="00166277" w:rsidP="004728B5">
            <w:pPr>
              <w:jc w:val="center"/>
            </w:pPr>
          </w:p>
        </w:tc>
        <w:tc>
          <w:tcPr>
            <w:tcW w:w="2017" w:type="dxa"/>
            <w:shd w:val="clear" w:color="auto" w:fill="FFC000"/>
          </w:tcPr>
          <w:p w:rsidR="00166277" w:rsidRDefault="00166277" w:rsidP="004728B5">
            <w:pPr>
              <w:jc w:val="center"/>
            </w:pPr>
          </w:p>
        </w:tc>
      </w:tr>
    </w:tbl>
    <w:p w:rsidR="008F6372" w:rsidRPr="006D7CD5" w:rsidRDefault="008F6372">
      <w:pPr>
        <w:rPr>
          <w:b/>
        </w:rPr>
      </w:pPr>
      <w:r w:rsidRPr="006D7CD5">
        <w:rPr>
          <w:b/>
        </w:rPr>
        <w:t>Key</w:t>
      </w:r>
    </w:p>
    <w:p w:rsidR="00685A39" w:rsidRDefault="008F6372" w:rsidP="008F6372">
      <w:pPr>
        <w:pStyle w:val="ListParagraph"/>
        <w:numPr>
          <w:ilvl w:val="0"/>
          <w:numId w:val="2"/>
        </w:numPr>
      </w:pPr>
      <w:r>
        <w:t>Green = 100% compliance</w:t>
      </w:r>
    </w:p>
    <w:p w:rsidR="008F6372" w:rsidRDefault="008F6372" w:rsidP="00660419">
      <w:pPr>
        <w:pStyle w:val="ListParagraph"/>
        <w:numPr>
          <w:ilvl w:val="0"/>
          <w:numId w:val="2"/>
        </w:numPr>
      </w:pPr>
      <w:r>
        <w:t xml:space="preserve">Orange = 1 to 3 </w:t>
      </w:r>
      <w:r w:rsidR="00660419">
        <w:t xml:space="preserve">METAREA </w:t>
      </w:r>
      <w:r>
        <w:t>'s not in compliance</w:t>
      </w:r>
    </w:p>
    <w:p w:rsidR="008F6372" w:rsidRDefault="008F6372" w:rsidP="00660419">
      <w:pPr>
        <w:pStyle w:val="ListParagraph"/>
        <w:numPr>
          <w:ilvl w:val="0"/>
          <w:numId w:val="2"/>
        </w:numPr>
      </w:pPr>
      <w:r>
        <w:t xml:space="preserve">Red = 4 or more </w:t>
      </w:r>
      <w:r w:rsidR="00660419">
        <w:t xml:space="preserve">METAREA </w:t>
      </w:r>
      <w:r>
        <w:t>'s not in compliance</w:t>
      </w:r>
    </w:p>
    <w:p w:rsidR="004728B5" w:rsidRDefault="004728B5" w:rsidP="00262623">
      <w:pPr>
        <w:pStyle w:val="Heading2"/>
      </w:pPr>
      <w:r>
        <w:t>Marine Competency Framework implementation</w:t>
      </w:r>
    </w:p>
    <w:p w:rsidR="003A2E6D" w:rsidRDefault="003A2E6D" w:rsidP="00F24CB5">
      <w:r>
        <w:t>Stats based on individual NMHS who have WWMIWS issuing service status.</w:t>
      </w:r>
    </w:p>
    <w:tbl>
      <w:tblPr>
        <w:tblStyle w:val="TableGrid"/>
        <w:tblW w:w="0" w:type="auto"/>
        <w:tblLook w:val="04A0" w:firstRow="1" w:lastRow="0" w:firstColumn="1" w:lastColumn="0" w:noHBand="0" w:noVBand="1"/>
      </w:tblPr>
      <w:tblGrid>
        <w:gridCol w:w="3080"/>
        <w:gridCol w:w="3081"/>
        <w:gridCol w:w="3081"/>
      </w:tblGrid>
      <w:tr w:rsidR="00660419" w:rsidRPr="00292A49" w:rsidTr="00660419">
        <w:tc>
          <w:tcPr>
            <w:tcW w:w="3080" w:type="dxa"/>
          </w:tcPr>
          <w:p w:rsidR="00660419" w:rsidRPr="00292A49" w:rsidRDefault="00660419" w:rsidP="00CC2FDD"/>
        </w:tc>
        <w:tc>
          <w:tcPr>
            <w:tcW w:w="3081" w:type="dxa"/>
          </w:tcPr>
          <w:p w:rsidR="00660419" w:rsidRPr="00660419" w:rsidRDefault="00660419" w:rsidP="00CC2FDD">
            <w:pPr>
              <w:rPr>
                <w:b/>
                <w:bCs/>
              </w:rPr>
            </w:pPr>
            <w:r w:rsidRPr="00660419">
              <w:rPr>
                <w:b/>
                <w:bCs/>
              </w:rPr>
              <w:t>2018</w:t>
            </w:r>
          </w:p>
        </w:tc>
        <w:tc>
          <w:tcPr>
            <w:tcW w:w="3081" w:type="dxa"/>
          </w:tcPr>
          <w:p w:rsidR="00660419" w:rsidRPr="00660419" w:rsidRDefault="00660419" w:rsidP="00CC2FDD">
            <w:pPr>
              <w:rPr>
                <w:b/>
                <w:bCs/>
              </w:rPr>
            </w:pPr>
            <w:r w:rsidRPr="00660419">
              <w:rPr>
                <w:b/>
                <w:bCs/>
              </w:rPr>
              <w:t>2016</w:t>
            </w:r>
          </w:p>
        </w:tc>
      </w:tr>
      <w:tr w:rsidR="00292A49" w:rsidRPr="00292A49" w:rsidTr="00660419">
        <w:tc>
          <w:tcPr>
            <w:tcW w:w="3080" w:type="dxa"/>
          </w:tcPr>
          <w:p w:rsidR="00292A49" w:rsidRPr="00660419" w:rsidRDefault="00292A49" w:rsidP="00660419">
            <w:pPr>
              <w:rPr>
                <w:b/>
                <w:bCs/>
              </w:rPr>
            </w:pPr>
            <w:r w:rsidRPr="00660419">
              <w:rPr>
                <w:b/>
                <w:bCs/>
              </w:rPr>
              <w:t xml:space="preserve">Stage 0: </w:t>
            </w:r>
          </w:p>
        </w:tc>
        <w:tc>
          <w:tcPr>
            <w:tcW w:w="3081" w:type="dxa"/>
          </w:tcPr>
          <w:p w:rsidR="00292A49" w:rsidRPr="00292A49" w:rsidRDefault="003A2E6D" w:rsidP="003A2E6D">
            <w:r>
              <w:t>5</w:t>
            </w:r>
            <w:r w:rsidR="00660419">
              <w:t xml:space="preserve"> from </w:t>
            </w:r>
            <w:r>
              <w:t>19</w:t>
            </w:r>
          </w:p>
        </w:tc>
        <w:tc>
          <w:tcPr>
            <w:tcW w:w="3081" w:type="dxa"/>
          </w:tcPr>
          <w:p w:rsidR="00292A49" w:rsidRPr="00292A49" w:rsidRDefault="00660419" w:rsidP="00CC2FDD">
            <w:r w:rsidRPr="00292A49">
              <w:t>5 from 16 individual NMHS</w:t>
            </w:r>
          </w:p>
        </w:tc>
      </w:tr>
      <w:tr w:rsidR="00292A49" w:rsidRPr="00292A49" w:rsidTr="00660419">
        <w:tc>
          <w:tcPr>
            <w:tcW w:w="3080" w:type="dxa"/>
          </w:tcPr>
          <w:p w:rsidR="00292A49" w:rsidRPr="00660419" w:rsidRDefault="00292A49" w:rsidP="00660419">
            <w:pPr>
              <w:rPr>
                <w:b/>
                <w:bCs/>
              </w:rPr>
            </w:pPr>
            <w:r w:rsidRPr="00660419">
              <w:rPr>
                <w:b/>
                <w:bCs/>
              </w:rPr>
              <w:t xml:space="preserve">Stage 1: </w:t>
            </w:r>
          </w:p>
        </w:tc>
        <w:tc>
          <w:tcPr>
            <w:tcW w:w="3081" w:type="dxa"/>
          </w:tcPr>
          <w:p w:rsidR="003A2E6D" w:rsidRPr="00292A49" w:rsidRDefault="003A2E6D" w:rsidP="003A2E6D">
            <w:r>
              <w:t>4 from 19</w:t>
            </w:r>
          </w:p>
        </w:tc>
        <w:tc>
          <w:tcPr>
            <w:tcW w:w="3081" w:type="dxa"/>
          </w:tcPr>
          <w:p w:rsidR="00292A49" w:rsidRPr="00292A49" w:rsidRDefault="00660419" w:rsidP="00CC2FDD">
            <w:r w:rsidRPr="00292A49">
              <w:t>2 from 16</w:t>
            </w:r>
          </w:p>
        </w:tc>
      </w:tr>
      <w:tr w:rsidR="00292A49" w:rsidRPr="00292A49" w:rsidTr="00660419">
        <w:tc>
          <w:tcPr>
            <w:tcW w:w="3080" w:type="dxa"/>
          </w:tcPr>
          <w:p w:rsidR="00292A49" w:rsidRPr="00660419" w:rsidRDefault="00292A49" w:rsidP="00660419">
            <w:pPr>
              <w:rPr>
                <w:b/>
                <w:bCs/>
              </w:rPr>
            </w:pPr>
            <w:r w:rsidRPr="00660419">
              <w:rPr>
                <w:b/>
                <w:bCs/>
              </w:rPr>
              <w:t xml:space="preserve">Stage 2: </w:t>
            </w:r>
          </w:p>
        </w:tc>
        <w:tc>
          <w:tcPr>
            <w:tcW w:w="3081" w:type="dxa"/>
          </w:tcPr>
          <w:p w:rsidR="00292A49" w:rsidRPr="00292A49" w:rsidRDefault="003A2E6D" w:rsidP="00CC2FDD">
            <w:r>
              <w:t>8 from 19</w:t>
            </w:r>
          </w:p>
        </w:tc>
        <w:tc>
          <w:tcPr>
            <w:tcW w:w="3081" w:type="dxa"/>
          </w:tcPr>
          <w:p w:rsidR="00292A49" w:rsidRPr="00292A49" w:rsidRDefault="00660419" w:rsidP="00CC2FDD">
            <w:r w:rsidRPr="00292A49">
              <w:t>5 from 16</w:t>
            </w:r>
          </w:p>
        </w:tc>
      </w:tr>
      <w:tr w:rsidR="00292A49" w:rsidRPr="00292A49" w:rsidTr="00660419">
        <w:tc>
          <w:tcPr>
            <w:tcW w:w="3080" w:type="dxa"/>
          </w:tcPr>
          <w:p w:rsidR="00292A49" w:rsidRPr="00660419" w:rsidRDefault="00292A49" w:rsidP="00660419">
            <w:pPr>
              <w:rPr>
                <w:b/>
                <w:bCs/>
              </w:rPr>
            </w:pPr>
            <w:r w:rsidRPr="00660419">
              <w:rPr>
                <w:b/>
                <w:bCs/>
              </w:rPr>
              <w:t xml:space="preserve">Stage 3: </w:t>
            </w:r>
          </w:p>
        </w:tc>
        <w:tc>
          <w:tcPr>
            <w:tcW w:w="3081" w:type="dxa"/>
          </w:tcPr>
          <w:p w:rsidR="00292A49" w:rsidRPr="00292A49" w:rsidRDefault="003A2E6D" w:rsidP="00CC2FDD">
            <w:r>
              <w:t>2 from 19</w:t>
            </w:r>
          </w:p>
        </w:tc>
        <w:tc>
          <w:tcPr>
            <w:tcW w:w="3081" w:type="dxa"/>
          </w:tcPr>
          <w:p w:rsidR="00292A49" w:rsidRPr="00292A49" w:rsidRDefault="00660419" w:rsidP="00CC2FDD">
            <w:r w:rsidRPr="00292A49">
              <w:t>4 from 16</w:t>
            </w:r>
          </w:p>
        </w:tc>
      </w:tr>
    </w:tbl>
    <w:p w:rsidR="004728B5" w:rsidRPr="009B5CD6" w:rsidRDefault="004728B5" w:rsidP="004728B5"/>
    <w:tbl>
      <w:tblPr>
        <w:tblStyle w:val="TableGrid"/>
        <w:tblW w:w="0" w:type="auto"/>
        <w:tblLook w:val="04A0" w:firstRow="1" w:lastRow="0" w:firstColumn="1" w:lastColumn="0" w:noHBand="0" w:noVBand="1"/>
      </w:tblPr>
      <w:tblGrid>
        <w:gridCol w:w="2184"/>
        <w:gridCol w:w="2316"/>
        <w:gridCol w:w="2411"/>
      </w:tblGrid>
      <w:tr w:rsidR="00660419" w:rsidRPr="002C5A7D" w:rsidTr="00660419">
        <w:tc>
          <w:tcPr>
            <w:tcW w:w="2184" w:type="dxa"/>
          </w:tcPr>
          <w:p w:rsidR="00660419" w:rsidRPr="002C5A7D" w:rsidRDefault="00660419" w:rsidP="00F9636B">
            <w:pPr>
              <w:rPr>
                <w:b/>
              </w:rPr>
            </w:pPr>
            <w:r>
              <w:rPr>
                <w:b/>
              </w:rPr>
              <w:t>METAREA</w:t>
            </w:r>
          </w:p>
        </w:tc>
        <w:tc>
          <w:tcPr>
            <w:tcW w:w="2316" w:type="dxa"/>
          </w:tcPr>
          <w:p w:rsidR="00660419" w:rsidRDefault="00660419" w:rsidP="00660419">
            <w:pPr>
              <w:jc w:val="center"/>
              <w:rPr>
                <w:b/>
              </w:rPr>
            </w:pPr>
            <w:r>
              <w:rPr>
                <w:b/>
              </w:rPr>
              <w:t xml:space="preserve">2018 </w:t>
            </w:r>
            <w:r w:rsidRPr="002C5A7D">
              <w:rPr>
                <w:b/>
              </w:rPr>
              <w:t>Status</w:t>
            </w:r>
            <w:r>
              <w:rPr>
                <w:b/>
              </w:rPr>
              <w:t xml:space="preserve"> (stage)</w:t>
            </w:r>
          </w:p>
        </w:tc>
        <w:tc>
          <w:tcPr>
            <w:tcW w:w="2411" w:type="dxa"/>
          </w:tcPr>
          <w:p w:rsidR="00660419" w:rsidRPr="002C5A7D" w:rsidRDefault="00660419" w:rsidP="00F24CB5">
            <w:pPr>
              <w:jc w:val="center"/>
              <w:rPr>
                <w:b/>
              </w:rPr>
            </w:pPr>
            <w:r>
              <w:rPr>
                <w:b/>
              </w:rPr>
              <w:t xml:space="preserve">2016 </w:t>
            </w:r>
            <w:r w:rsidRPr="002C5A7D">
              <w:rPr>
                <w:b/>
              </w:rPr>
              <w:t>Status</w:t>
            </w:r>
            <w:r>
              <w:rPr>
                <w:b/>
              </w:rPr>
              <w:t xml:space="preserve"> (stage)</w:t>
            </w:r>
          </w:p>
        </w:tc>
      </w:tr>
      <w:tr w:rsidR="00660419" w:rsidTr="00660419">
        <w:tc>
          <w:tcPr>
            <w:tcW w:w="2184" w:type="dxa"/>
          </w:tcPr>
          <w:p w:rsidR="00660419" w:rsidRDefault="00660419" w:rsidP="00F9636B">
            <w:r>
              <w:t>I</w:t>
            </w:r>
          </w:p>
        </w:tc>
        <w:tc>
          <w:tcPr>
            <w:tcW w:w="2316" w:type="dxa"/>
          </w:tcPr>
          <w:p w:rsidR="00660419" w:rsidRDefault="003A2E6D" w:rsidP="00F9636B">
            <w:pPr>
              <w:jc w:val="center"/>
            </w:pPr>
            <w:r>
              <w:t>2</w:t>
            </w:r>
          </w:p>
        </w:tc>
        <w:tc>
          <w:tcPr>
            <w:tcW w:w="2411" w:type="dxa"/>
          </w:tcPr>
          <w:p w:rsidR="00660419" w:rsidRDefault="00660419" w:rsidP="00F9636B">
            <w:pPr>
              <w:jc w:val="center"/>
            </w:pPr>
            <w:r>
              <w:t>1</w:t>
            </w:r>
          </w:p>
        </w:tc>
      </w:tr>
      <w:tr w:rsidR="00660419" w:rsidTr="00660419">
        <w:tc>
          <w:tcPr>
            <w:tcW w:w="2184" w:type="dxa"/>
          </w:tcPr>
          <w:p w:rsidR="00660419" w:rsidRDefault="00660419" w:rsidP="00F9636B">
            <w:r>
              <w:t>II</w:t>
            </w:r>
          </w:p>
        </w:tc>
        <w:tc>
          <w:tcPr>
            <w:tcW w:w="2316" w:type="dxa"/>
          </w:tcPr>
          <w:p w:rsidR="00660419" w:rsidRDefault="0014489B" w:rsidP="00F9636B">
            <w:pPr>
              <w:jc w:val="center"/>
            </w:pPr>
            <w:r>
              <w:t>1</w:t>
            </w:r>
          </w:p>
        </w:tc>
        <w:tc>
          <w:tcPr>
            <w:tcW w:w="2411" w:type="dxa"/>
          </w:tcPr>
          <w:p w:rsidR="00660419" w:rsidRDefault="00660419" w:rsidP="00F9636B">
            <w:pPr>
              <w:jc w:val="center"/>
            </w:pPr>
            <w:r>
              <w:t>1</w:t>
            </w:r>
          </w:p>
        </w:tc>
      </w:tr>
      <w:tr w:rsidR="00660419" w:rsidTr="00660419">
        <w:tc>
          <w:tcPr>
            <w:tcW w:w="2184" w:type="dxa"/>
          </w:tcPr>
          <w:p w:rsidR="00660419" w:rsidRDefault="00660419" w:rsidP="00F9636B">
            <w:r>
              <w:t>III</w:t>
            </w:r>
          </w:p>
        </w:tc>
        <w:tc>
          <w:tcPr>
            <w:tcW w:w="2316" w:type="dxa"/>
          </w:tcPr>
          <w:p w:rsidR="00660419" w:rsidRDefault="003A2E6D" w:rsidP="00F9636B">
            <w:pPr>
              <w:jc w:val="center"/>
            </w:pPr>
            <w:r>
              <w:t>2</w:t>
            </w:r>
          </w:p>
        </w:tc>
        <w:tc>
          <w:tcPr>
            <w:tcW w:w="2411" w:type="dxa"/>
          </w:tcPr>
          <w:p w:rsidR="00660419" w:rsidRDefault="00660419" w:rsidP="00F9636B">
            <w:pPr>
              <w:jc w:val="center"/>
            </w:pPr>
            <w:r>
              <w:t>2</w:t>
            </w:r>
          </w:p>
        </w:tc>
      </w:tr>
      <w:tr w:rsidR="00660419" w:rsidTr="00660419">
        <w:tc>
          <w:tcPr>
            <w:tcW w:w="2184" w:type="dxa"/>
          </w:tcPr>
          <w:p w:rsidR="00660419" w:rsidRDefault="00660419" w:rsidP="00F9636B">
            <w:r>
              <w:t>IV</w:t>
            </w:r>
          </w:p>
        </w:tc>
        <w:tc>
          <w:tcPr>
            <w:tcW w:w="2316" w:type="dxa"/>
          </w:tcPr>
          <w:p w:rsidR="00660419" w:rsidRDefault="003A2E6D" w:rsidP="00F9636B">
            <w:pPr>
              <w:jc w:val="center"/>
            </w:pPr>
            <w:r>
              <w:t>3</w:t>
            </w:r>
          </w:p>
        </w:tc>
        <w:tc>
          <w:tcPr>
            <w:tcW w:w="2411" w:type="dxa"/>
          </w:tcPr>
          <w:p w:rsidR="00660419" w:rsidRDefault="00660419" w:rsidP="00F9636B">
            <w:pPr>
              <w:jc w:val="center"/>
            </w:pPr>
            <w:r>
              <w:t>3</w:t>
            </w:r>
          </w:p>
        </w:tc>
      </w:tr>
      <w:tr w:rsidR="00660419" w:rsidTr="00660419">
        <w:tc>
          <w:tcPr>
            <w:tcW w:w="2184" w:type="dxa"/>
          </w:tcPr>
          <w:p w:rsidR="00660419" w:rsidRDefault="00660419" w:rsidP="00F9636B">
            <w:r>
              <w:t>V</w:t>
            </w:r>
          </w:p>
        </w:tc>
        <w:tc>
          <w:tcPr>
            <w:tcW w:w="2316" w:type="dxa"/>
          </w:tcPr>
          <w:p w:rsidR="00660419" w:rsidRDefault="003A2E6D" w:rsidP="00F9636B">
            <w:pPr>
              <w:jc w:val="center"/>
            </w:pPr>
            <w:r>
              <w:t>2</w:t>
            </w:r>
          </w:p>
        </w:tc>
        <w:tc>
          <w:tcPr>
            <w:tcW w:w="2411" w:type="dxa"/>
          </w:tcPr>
          <w:p w:rsidR="00660419" w:rsidRDefault="00660419" w:rsidP="00F9636B">
            <w:pPr>
              <w:jc w:val="center"/>
            </w:pPr>
            <w:r>
              <w:t>0</w:t>
            </w:r>
          </w:p>
        </w:tc>
      </w:tr>
      <w:tr w:rsidR="00660419" w:rsidTr="00660419">
        <w:tc>
          <w:tcPr>
            <w:tcW w:w="2184" w:type="dxa"/>
          </w:tcPr>
          <w:p w:rsidR="00660419" w:rsidRDefault="00660419" w:rsidP="00F9636B">
            <w:r>
              <w:t>VI</w:t>
            </w:r>
          </w:p>
        </w:tc>
        <w:tc>
          <w:tcPr>
            <w:tcW w:w="2316" w:type="dxa"/>
          </w:tcPr>
          <w:p w:rsidR="00660419" w:rsidRDefault="003A2E6D" w:rsidP="00F9636B">
            <w:pPr>
              <w:jc w:val="center"/>
            </w:pPr>
            <w:r>
              <w:t>1</w:t>
            </w:r>
          </w:p>
        </w:tc>
        <w:tc>
          <w:tcPr>
            <w:tcW w:w="2411" w:type="dxa"/>
          </w:tcPr>
          <w:p w:rsidR="00660419" w:rsidRDefault="00660419" w:rsidP="00F9636B">
            <w:pPr>
              <w:jc w:val="center"/>
            </w:pPr>
            <w:r>
              <w:t>0</w:t>
            </w:r>
          </w:p>
        </w:tc>
      </w:tr>
      <w:tr w:rsidR="00660419" w:rsidTr="00660419">
        <w:tc>
          <w:tcPr>
            <w:tcW w:w="2184" w:type="dxa"/>
          </w:tcPr>
          <w:p w:rsidR="00660419" w:rsidRDefault="00660419" w:rsidP="00F9636B">
            <w:r>
              <w:t>VII</w:t>
            </w:r>
          </w:p>
        </w:tc>
        <w:tc>
          <w:tcPr>
            <w:tcW w:w="2316" w:type="dxa"/>
          </w:tcPr>
          <w:p w:rsidR="00660419" w:rsidRDefault="003A2E6D" w:rsidP="00F9636B">
            <w:pPr>
              <w:jc w:val="center"/>
            </w:pPr>
            <w:r>
              <w:t>2</w:t>
            </w:r>
          </w:p>
        </w:tc>
        <w:tc>
          <w:tcPr>
            <w:tcW w:w="2411" w:type="dxa"/>
          </w:tcPr>
          <w:p w:rsidR="00660419" w:rsidRDefault="00660419" w:rsidP="00F9636B">
            <w:pPr>
              <w:jc w:val="center"/>
            </w:pPr>
            <w:r>
              <w:t>0</w:t>
            </w:r>
          </w:p>
        </w:tc>
      </w:tr>
      <w:tr w:rsidR="00660419" w:rsidTr="00660419">
        <w:tc>
          <w:tcPr>
            <w:tcW w:w="2184" w:type="dxa"/>
          </w:tcPr>
          <w:p w:rsidR="00660419" w:rsidRDefault="00660419" w:rsidP="00F9636B">
            <w:r>
              <w:lastRenderedPageBreak/>
              <w:t>VIII(N)</w:t>
            </w:r>
          </w:p>
        </w:tc>
        <w:tc>
          <w:tcPr>
            <w:tcW w:w="2316" w:type="dxa"/>
          </w:tcPr>
          <w:p w:rsidR="00660419" w:rsidRDefault="0014489B" w:rsidP="00F9636B">
            <w:pPr>
              <w:jc w:val="center"/>
            </w:pPr>
            <w:r>
              <w:t>0</w:t>
            </w:r>
          </w:p>
        </w:tc>
        <w:tc>
          <w:tcPr>
            <w:tcW w:w="2411" w:type="dxa"/>
          </w:tcPr>
          <w:p w:rsidR="00660419" w:rsidRDefault="00660419" w:rsidP="00F9636B">
            <w:pPr>
              <w:jc w:val="center"/>
            </w:pPr>
          </w:p>
        </w:tc>
      </w:tr>
      <w:tr w:rsidR="00660419" w:rsidTr="00660419">
        <w:tc>
          <w:tcPr>
            <w:tcW w:w="2184" w:type="dxa"/>
          </w:tcPr>
          <w:p w:rsidR="00660419" w:rsidRDefault="00660419" w:rsidP="00F9636B">
            <w:r>
              <w:t>VIII (S)</w:t>
            </w:r>
          </w:p>
        </w:tc>
        <w:tc>
          <w:tcPr>
            <w:tcW w:w="2316" w:type="dxa"/>
          </w:tcPr>
          <w:p w:rsidR="00660419" w:rsidRDefault="003A2E6D" w:rsidP="00F9636B">
            <w:pPr>
              <w:jc w:val="center"/>
            </w:pPr>
            <w:r>
              <w:t>2</w:t>
            </w:r>
          </w:p>
        </w:tc>
        <w:tc>
          <w:tcPr>
            <w:tcW w:w="2411" w:type="dxa"/>
          </w:tcPr>
          <w:p w:rsidR="00660419" w:rsidRDefault="00660419" w:rsidP="00F9636B">
            <w:pPr>
              <w:jc w:val="center"/>
            </w:pPr>
            <w:r>
              <w:t>2</w:t>
            </w:r>
          </w:p>
        </w:tc>
      </w:tr>
      <w:tr w:rsidR="00660419" w:rsidTr="00660419">
        <w:tc>
          <w:tcPr>
            <w:tcW w:w="2184" w:type="dxa"/>
          </w:tcPr>
          <w:p w:rsidR="00660419" w:rsidRDefault="00660419" w:rsidP="00F9636B">
            <w:r>
              <w:t>IX</w:t>
            </w:r>
          </w:p>
        </w:tc>
        <w:tc>
          <w:tcPr>
            <w:tcW w:w="2316" w:type="dxa"/>
          </w:tcPr>
          <w:p w:rsidR="00660419" w:rsidRDefault="0014489B" w:rsidP="00F9636B">
            <w:pPr>
              <w:jc w:val="center"/>
            </w:pPr>
            <w:r>
              <w:t>0</w:t>
            </w:r>
          </w:p>
        </w:tc>
        <w:tc>
          <w:tcPr>
            <w:tcW w:w="2411" w:type="dxa"/>
          </w:tcPr>
          <w:p w:rsidR="00660419" w:rsidRDefault="00660419" w:rsidP="00F9636B">
            <w:pPr>
              <w:jc w:val="center"/>
            </w:pPr>
            <w:r>
              <w:t>-</w:t>
            </w:r>
          </w:p>
        </w:tc>
      </w:tr>
      <w:tr w:rsidR="00660419" w:rsidTr="00660419">
        <w:tc>
          <w:tcPr>
            <w:tcW w:w="2184" w:type="dxa"/>
          </w:tcPr>
          <w:p w:rsidR="00660419" w:rsidRDefault="00660419" w:rsidP="00F9636B">
            <w:r>
              <w:t>X</w:t>
            </w:r>
          </w:p>
        </w:tc>
        <w:tc>
          <w:tcPr>
            <w:tcW w:w="2316" w:type="dxa"/>
          </w:tcPr>
          <w:p w:rsidR="00660419" w:rsidRDefault="0014489B" w:rsidP="00F9636B">
            <w:pPr>
              <w:jc w:val="center"/>
            </w:pPr>
            <w:r>
              <w:t>2</w:t>
            </w:r>
          </w:p>
        </w:tc>
        <w:tc>
          <w:tcPr>
            <w:tcW w:w="2411" w:type="dxa"/>
          </w:tcPr>
          <w:p w:rsidR="00660419" w:rsidRDefault="00660419" w:rsidP="00F9636B">
            <w:pPr>
              <w:jc w:val="center"/>
            </w:pPr>
            <w:r>
              <w:t>2</w:t>
            </w:r>
          </w:p>
        </w:tc>
      </w:tr>
      <w:tr w:rsidR="00660419" w:rsidTr="00660419">
        <w:tc>
          <w:tcPr>
            <w:tcW w:w="2184" w:type="dxa"/>
          </w:tcPr>
          <w:p w:rsidR="00660419" w:rsidRDefault="00660419" w:rsidP="00F9636B">
            <w:r>
              <w:t>XI</w:t>
            </w:r>
          </w:p>
        </w:tc>
        <w:tc>
          <w:tcPr>
            <w:tcW w:w="2316" w:type="dxa"/>
          </w:tcPr>
          <w:p w:rsidR="00660419" w:rsidRDefault="0014489B" w:rsidP="00F9636B">
            <w:pPr>
              <w:jc w:val="center"/>
            </w:pPr>
            <w:r>
              <w:t>0 (China)</w:t>
            </w:r>
          </w:p>
          <w:p w:rsidR="0014489B" w:rsidRDefault="0014489B" w:rsidP="00F9636B">
            <w:pPr>
              <w:jc w:val="center"/>
            </w:pPr>
            <w:r>
              <w:t>0 (Japan)</w:t>
            </w:r>
          </w:p>
        </w:tc>
        <w:tc>
          <w:tcPr>
            <w:tcW w:w="2411" w:type="dxa"/>
          </w:tcPr>
          <w:p w:rsidR="00660419" w:rsidRDefault="00660419" w:rsidP="00F9636B">
            <w:pPr>
              <w:jc w:val="center"/>
            </w:pPr>
            <w:r>
              <w:t>0</w:t>
            </w:r>
          </w:p>
        </w:tc>
      </w:tr>
      <w:tr w:rsidR="00660419" w:rsidTr="00660419">
        <w:tc>
          <w:tcPr>
            <w:tcW w:w="2184" w:type="dxa"/>
          </w:tcPr>
          <w:p w:rsidR="00660419" w:rsidRDefault="00660419" w:rsidP="00F9636B">
            <w:r>
              <w:t>XII</w:t>
            </w:r>
          </w:p>
        </w:tc>
        <w:tc>
          <w:tcPr>
            <w:tcW w:w="2316" w:type="dxa"/>
          </w:tcPr>
          <w:p w:rsidR="00660419" w:rsidRDefault="003A2E6D" w:rsidP="00F9636B">
            <w:pPr>
              <w:jc w:val="center"/>
            </w:pPr>
            <w:r>
              <w:t>Same as IV</w:t>
            </w:r>
          </w:p>
        </w:tc>
        <w:tc>
          <w:tcPr>
            <w:tcW w:w="2411" w:type="dxa"/>
          </w:tcPr>
          <w:p w:rsidR="00660419" w:rsidRDefault="00660419" w:rsidP="00F9636B">
            <w:pPr>
              <w:jc w:val="center"/>
            </w:pPr>
            <w:r>
              <w:t>3</w:t>
            </w:r>
          </w:p>
        </w:tc>
      </w:tr>
      <w:tr w:rsidR="00660419" w:rsidTr="00660419">
        <w:tc>
          <w:tcPr>
            <w:tcW w:w="2184" w:type="dxa"/>
          </w:tcPr>
          <w:p w:rsidR="00660419" w:rsidRDefault="00660419" w:rsidP="00F9636B">
            <w:r>
              <w:t>XIII</w:t>
            </w:r>
          </w:p>
        </w:tc>
        <w:tc>
          <w:tcPr>
            <w:tcW w:w="2316" w:type="dxa"/>
          </w:tcPr>
          <w:p w:rsidR="00660419" w:rsidRDefault="0014489B" w:rsidP="00F9636B">
            <w:pPr>
              <w:jc w:val="center"/>
            </w:pPr>
            <w:r>
              <w:t>1</w:t>
            </w:r>
          </w:p>
        </w:tc>
        <w:tc>
          <w:tcPr>
            <w:tcW w:w="2411" w:type="dxa"/>
          </w:tcPr>
          <w:p w:rsidR="00660419" w:rsidRDefault="00660419" w:rsidP="00F9636B">
            <w:pPr>
              <w:jc w:val="center"/>
            </w:pPr>
            <w:r>
              <w:t>-</w:t>
            </w:r>
          </w:p>
        </w:tc>
      </w:tr>
      <w:tr w:rsidR="00660419" w:rsidTr="00660419">
        <w:tc>
          <w:tcPr>
            <w:tcW w:w="2184" w:type="dxa"/>
          </w:tcPr>
          <w:p w:rsidR="00660419" w:rsidRDefault="00660419" w:rsidP="00F9636B">
            <w:r>
              <w:t>XIV</w:t>
            </w:r>
          </w:p>
        </w:tc>
        <w:tc>
          <w:tcPr>
            <w:tcW w:w="2316" w:type="dxa"/>
          </w:tcPr>
          <w:p w:rsidR="00660419" w:rsidRDefault="003A2E6D" w:rsidP="00F9636B">
            <w:pPr>
              <w:jc w:val="center"/>
            </w:pPr>
            <w:r>
              <w:t>1</w:t>
            </w:r>
          </w:p>
        </w:tc>
        <w:tc>
          <w:tcPr>
            <w:tcW w:w="2411" w:type="dxa"/>
          </w:tcPr>
          <w:p w:rsidR="00660419" w:rsidRDefault="00660419" w:rsidP="00F9636B">
            <w:pPr>
              <w:jc w:val="center"/>
            </w:pPr>
            <w:r>
              <w:t>3</w:t>
            </w:r>
          </w:p>
        </w:tc>
      </w:tr>
      <w:tr w:rsidR="00660419" w:rsidTr="00660419">
        <w:tc>
          <w:tcPr>
            <w:tcW w:w="2184" w:type="dxa"/>
          </w:tcPr>
          <w:p w:rsidR="00660419" w:rsidRDefault="00660419" w:rsidP="00F9636B">
            <w:r>
              <w:t>XV</w:t>
            </w:r>
          </w:p>
        </w:tc>
        <w:tc>
          <w:tcPr>
            <w:tcW w:w="2316" w:type="dxa"/>
          </w:tcPr>
          <w:p w:rsidR="00660419" w:rsidRDefault="0014489B" w:rsidP="00F9636B">
            <w:pPr>
              <w:jc w:val="center"/>
            </w:pPr>
            <w:r>
              <w:t>2</w:t>
            </w:r>
          </w:p>
        </w:tc>
        <w:tc>
          <w:tcPr>
            <w:tcW w:w="2411" w:type="dxa"/>
          </w:tcPr>
          <w:p w:rsidR="00660419" w:rsidRDefault="00660419" w:rsidP="00F9636B">
            <w:pPr>
              <w:jc w:val="center"/>
            </w:pPr>
            <w:r>
              <w:t>0</w:t>
            </w:r>
          </w:p>
        </w:tc>
      </w:tr>
      <w:tr w:rsidR="00660419" w:rsidTr="00660419">
        <w:tc>
          <w:tcPr>
            <w:tcW w:w="2184" w:type="dxa"/>
          </w:tcPr>
          <w:p w:rsidR="00660419" w:rsidRDefault="00660419" w:rsidP="00F9636B">
            <w:r>
              <w:t>XVI</w:t>
            </w:r>
          </w:p>
        </w:tc>
        <w:tc>
          <w:tcPr>
            <w:tcW w:w="2316" w:type="dxa"/>
          </w:tcPr>
          <w:p w:rsidR="00660419" w:rsidRDefault="0014489B" w:rsidP="00F9636B">
            <w:pPr>
              <w:jc w:val="center"/>
            </w:pPr>
            <w:r>
              <w:t>0</w:t>
            </w:r>
          </w:p>
        </w:tc>
        <w:tc>
          <w:tcPr>
            <w:tcW w:w="2411" w:type="dxa"/>
          </w:tcPr>
          <w:p w:rsidR="00660419" w:rsidRDefault="00660419" w:rsidP="00F9636B">
            <w:pPr>
              <w:jc w:val="center"/>
            </w:pPr>
            <w:r>
              <w:t>3</w:t>
            </w:r>
          </w:p>
        </w:tc>
      </w:tr>
      <w:tr w:rsidR="00660419" w:rsidTr="00660419">
        <w:tc>
          <w:tcPr>
            <w:tcW w:w="2184" w:type="dxa"/>
          </w:tcPr>
          <w:p w:rsidR="00660419" w:rsidRDefault="00660419" w:rsidP="00F9636B">
            <w:r>
              <w:t>XVII</w:t>
            </w:r>
          </w:p>
        </w:tc>
        <w:tc>
          <w:tcPr>
            <w:tcW w:w="2316" w:type="dxa"/>
          </w:tcPr>
          <w:p w:rsidR="00660419" w:rsidRDefault="003A2E6D" w:rsidP="00F9636B">
            <w:pPr>
              <w:jc w:val="center"/>
            </w:pPr>
            <w:r>
              <w:t>Same as XVIII</w:t>
            </w:r>
          </w:p>
        </w:tc>
        <w:tc>
          <w:tcPr>
            <w:tcW w:w="2411" w:type="dxa"/>
          </w:tcPr>
          <w:p w:rsidR="00660419" w:rsidRDefault="00660419" w:rsidP="00F9636B">
            <w:pPr>
              <w:jc w:val="center"/>
            </w:pPr>
            <w:r>
              <w:t>2</w:t>
            </w:r>
          </w:p>
        </w:tc>
      </w:tr>
      <w:tr w:rsidR="00660419" w:rsidTr="00660419">
        <w:tc>
          <w:tcPr>
            <w:tcW w:w="2184" w:type="dxa"/>
          </w:tcPr>
          <w:p w:rsidR="00660419" w:rsidRDefault="00660419" w:rsidP="00F9636B">
            <w:r>
              <w:t>XVIII</w:t>
            </w:r>
          </w:p>
        </w:tc>
        <w:tc>
          <w:tcPr>
            <w:tcW w:w="2316" w:type="dxa"/>
          </w:tcPr>
          <w:p w:rsidR="00660419" w:rsidRDefault="003A2E6D" w:rsidP="00F9636B">
            <w:pPr>
              <w:jc w:val="center"/>
            </w:pPr>
            <w:r>
              <w:t>3</w:t>
            </w:r>
          </w:p>
        </w:tc>
        <w:tc>
          <w:tcPr>
            <w:tcW w:w="2411" w:type="dxa"/>
          </w:tcPr>
          <w:p w:rsidR="00660419" w:rsidRDefault="00660419" w:rsidP="00F9636B">
            <w:pPr>
              <w:jc w:val="center"/>
            </w:pPr>
            <w:r>
              <w:t>2</w:t>
            </w:r>
          </w:p>
        </w:tc>
      </w:tr>
      <w:tr w:rsidR="00660419" w:rsidTr="00660419">
        <w:tc>
          <w:tcPr>
            <w:tcW w:w="2184" w:type="dxa"/>
          </w:tcPr>
          <w:p w:rsidR="00660419" w:rsidRDefault="00660419" w:rsidP="00F9636B">
            <w:r>
              <w:t>XIX</w:t>
            </w:r>
          </w:p>
        </w:tc>
        <w:tc>
          <w:tcPr>
            <w:tcW w:w="2316" w:type="dxa"/>
          </w:tcPr>
          <w:p w:rsidR="00660419" w:rsidRDefault="0014489B" w:rsidP="00F9636B">
            <w:pPr>
              <w:jc w:val="center"/>
            </w:pPr>
            <w:r>
              <w:t>2</w:t>
            </w:r>
          </w:p>
        </w:tc>
        <w:tc>
          <w:tcPr>
            <w:tcW w:w="2411" w:type="dxa"/>
          </w:tcPr>
          <w:p w:rsidR="00660419" w:rsidRDefault="00660419" w:rsidP="00F9636B">
            <w:pPr>
              <w:jc w:val="center"/>
            </w:pPr>
            <w:r>
              <w:t>-</w:t>
            </w:r>
          </w:p>
        </w:tc>
      </w:tr>
      <w:tr w:rsidR="00660419" w:rsidTr="00660419">
        <w:tc>
          <w:tcPr>
            <w:tcW w:w="2184" w:type="dxa"/>
          </w:tcPr>
          <w:p w:rsidR="00660419" w:rsidRDefault="00660419" w:rsidP="00F9636B">
            <w:r>
              <w:t>XX</w:t>
            </w:r>
          </w:p>
        </w:tc>
        <w:tc>
          <w:tcPr>
            <w:tcW w:w="2316" w:type="dxa"/>
          </w:tcPr>
          <w:p w:rsidR="00660419" w:rsidRDefault="0014489B" w:rsidP="00F9636B">
            <w:pPr>
              <w:jc w:val="center"/>
            </w:pPr>
            <w:r>
              <w:t>Same as XIII</w:t>
            </w:r>
          </w:p>
        </w:tc>
        <w:tc>
          <w:tcPr>
            <w:tcW w:w="2411" w:type="dxa"/>
          </w:tcPr>
          <w:p w:rsidR="00660419" w:rsidRDefault="00660419" w:rsidP="00F9636B">
            <w:pPr>
              <w:jc w:val="center"/>
            </w:pPr>
            <w:r>
              <w:t>-</w:t>
            </w:r>
          </w:p>
        </w:tc>
      </w:tr>
      <w:tr w:rsidR="00660419" w:rsidTr="00660419">
        <w:tc>
          <w:tcPr>
            <w:tcW w:w="2184" w:type="dxa"/>
          </w:tcPr>
          <w:p w:rsidR="00660419" w:rsidRDefault="00660419" w:rsidP="00F9636B">
            <w:r>
              <w:t>XXI</w:t>
            </w:r>
          </w:p>
        </w:tc>
        <w:tc>
          <w:tcPr>
            <w:tcW w:w="2316" w:type="dxa"/>
          </w:tcPr>
          <w:p w:rsidR="00660419" w:rsidRDefault="0014489B" w:rsidP="00F9636B">
            <w:pPr>
              <w:jc w:val="center"/>
            </w:pPr>
            <w:r>
              <w:t>Same as XIII</w:t>
            </w:r>
          </w:p>
        </w:tc>
        <w:tc>
          <w:tcPr>
            <w:tcW w:w="2411" w:type="dxa"/>
          </w:tcPr>
          <w:p w:rsidR="00660419" w:rsidRDefault="00660419" w:rsidP="00F9636B">
            <w:pPr>
              <w:jc w:val="center"/>
            </w:pPr>
            <w:r>
              <w:t>-</w:t>
            </w:r>
          </w:p>
        </w:tc>
      </w:tr>
    </w:tbl>
    <w:p w:rsidR="004728B5" w:rsidRDefault="004728B5" w:rsidP="004728B5"/>
    <w:p w:rsidR="004728B5" w:rsidRDefault="004728B5" w:rsidP="004728B5">
      <w:pPr>
        <w:pStyle w:val="Heading2"/>
      </w:pPr>
      <w:r>
        <w:t>Quality Management implementation</w:t>
      </w:r>
    </w:p>
    <w:p w:rsidR="00166277" w:rsidRDefault="00166277" w:rsidP="00166277">
      <w:r>
        <w:t>Stats based on individual NMHS who have WWMIWS issuing service status.</w:t>
      </w:r>
    </w:p>
    <w:tbl>
      <w:tblPr>
        <w:tblStyle w:val="TableGrid"/>
        <w:tblW w:w="0" w:type="auto"/>
        <w:tblLook w:val="04A0" w:firstRow="1" w:lastRow="0" w:firstColumn="1" w:lastColumn="0" w:noHBand="0" w:noVBand="1"/>
      </w:tblPr>
      <w:tblGrid>
        <w:gridCol w:w="3080"/>
        <w:gridCol w:w="3081"/>
        <w:gridCol w:w="3081"/>
      </w:tblGrid>
      <w:tr w:rsidR="00292A49" w:rsidRPr="00292A49" w:rsidTr="00292A49">
        <w:tc>
          <w:tcPr>
            <w:tcW w:w="3080" w:type="dxa"/>
          </w:tcPr>
          <w:p w:rsidR="00292A49" w:rsidRPr="00292A49" w:rsidRDefault="00292A49" w:rsidP="00854243"/>
        </w:tc>
        <w:tc>
          <w:tcPr>
            <w:tcW w:w="3081" w:type="dxa"/>
          </w:tcPr>
          <w:p w:rsidR="00292A49" w:rsidRPr="00292A49" w:rsidRDefault="00292A49" w:rsidP="00854243">
            <w:pPr>
              <w:rPr>
                <w:b/>
                <w:bCs/>
              </w:rPr>
            </w:pPr>
            <w:r w:rsidRPr="00292A49">
              <w:rPr>
                <w:b/>
                <w:bCs/>
              </w:rPr>
              <w:t>2018</w:t>
            </w:r>
          </w:p>
        </w:tc>
        <w:tc>
          <w:tcPr>
            <w:tcW w:w="3081" w:type="dxa"/>
          </w:tcPr>
          <w:p w:rsidR="00292A49" w:rsidRPr="00292A49" w:rsidRDefault="00292A49" w:rsidP="00854243">
            <w:pPr>
              <w:rPr>
                <w:b/>
                <w:bCs/>
              </w:rPr>
            </w:pPr>
            <w:r w:rsidRPr="00292A49">
              <w:rPr>
                <w:b/>
                <w:bCs/>
              </w:rPr>
              <w:t>2016</w:t>
            </w:r>
          </w:p>
        </w:tc>
      </w:tr>
      <w:tr w:rsidR="00292A49" w:rsidRPr="00292A49" w:rsidTr="00292A49">
        <w:tc>
          <w:tcPr>
            <w:tcW w:w="3080" w:type="dxa"/>
          </w:tcPr>
          <w:p w:rsidR="00292A49" w:rsidRPr="00292A49" w:rsidRDefault="00292A49" w:rsidP="00292A49">
            <w:pPr>
              <w:rPr>
                <w:b/>
                <w:bCs/>
              </w:rPr>
            </w:pPr>
            <w:r w:rsidRPr="00292A49">
              <w:rPr>
                <w:b/>
                <w:bCs/>
              </w:rPr>
              <w:t>Level 1</w:t>
            </w:r>
          </w:p>
        </w:tc>
        <w:tc>
          <w:tcPr>
            <w:tcW w:w="3081" w:type="dxa"/>
          </w:tcPr>
          <w:p w:rsidR="00292A49" w:rsidRPr="00292A49" w:rsidRDefault="003A2E6D" w:rsidP="003A2E6D">
            <w:r>
              <w:t>7</w:t>
            </w:r>
            <w:r w:rsidR="00292A49">
              <w:t xml:space="preserve"> of </w:t>
            </w:r>
            <w:r>
              <w:t>19</w:t>
            </w:r>
          </w:p>
        </w:tc>
        <w:tc>
          <w:tcPr>
            <w:tcW w:w="3081" w:type="dxa"/>
          </w:tcPr>
          <w:p w:rsidR="00292A49" w:rsidRPr="00292A49" w:rsidRDefault="00292A49" w:rsidP="00854243">
            <w:r w:rsidRPr="00292A49">
              <w:t>5 of 17</w:t>
            </w:r>
          </w:p>
        </w:tc>
      </w:tr>
      <w:tr w:rsidR="00292A49" w:rsidRPr="00292A49" w:rsidTr="00292A49">
        <w:tc>
          <w:tcPr>
            <w:tcW w:w="3080" w:type="dxa"/>
          </w:tcPr>
          <w:p w:rsidR="00292A49" w:rsidRPr="00292A49" w:rsidRDefault="00292A49" w:rsidP="00292A49">
            <w:pPr>
              <w:rPr>
                <w:b/>
                <w:bCs/>
              </w:rPr>
            </w:pPr>
            <w:r w:rsidRPr="00292A49">
              <w:rPr>
                <w:b/>
                <w:bCs/>
              </w:rPr>
              <w:t>Level 2</w:t>
            </w:r>
          </w:p>
        </w:tc>
        <w:tc>
          <w:tcPr>
            <w:tcW w:w="3081" w:type="dxa"/>
          </w:tcPr>
          <w:p w:rsidR="00292A49" w:rsidRPr="00292A49" w:rsidRDefault="003A2E6D" w:rsidP="00854243">
            <w:r>
              <w:t>1 of 19</w:t>
            </w:r>
          </w:p>
        </w:tc>
        <w:tc>
          <w:tcPr>
            <w:tcW w:w="3081" w:type="dxa"/>
          </w:tcPr>
          <w:p w:rsidR="00292A49" w:rsidRPr="00292A49" w:rsidRDefault="00292A49" w:rsidP="00854243">
            <w:r w:rsidRPr="00292A49">
              <w:t>0 of 17</w:t>
            </w:r>
          </w:p>
        </w:tc>
      </w:tr>
      <w:tr w:rsidR="00292A49" w:rsidRPr="00292A49" w:rsidTr="00292A49">
        <w:tc>
          <w:tcPr>
            <w:tcW w:w="3080" w:type="dxa"/>
          </w:tcPr>
          <w:p w:rsidR="00292A49" w:rsidRPr="00292A49" w:rsidRDefault="00292A49" w:rsidP="00292A49">
            <w:pPr>
              <w:rPr>
                <w:b/>
                <w:bCs/>
              </w:rPr>
            </w:pPr>
            <w:r w:rsidRPr="00292A49">
              <w:rPr>
                <w:b/>
                <w:bCs/>
              </w:rPr>
              <w:t>Level 3</w:t>
            </w:r>
          </w:p>
        </w:tc>
        <w:tc>
          <w:tcPr>
            <w:tcW w:w="3081" w:type="dxa"/>
          </w:tcPr>
          <w:p w:rsidR="00292A49" w:rsidRPr="00292A49" w:rsidRDefault="003A2E6D" w:rsidP="00854243">
            <w:r>
              <w:t>1 of 19</w:t>
            </w:r>
          </w:p>
        </w:tc>
        <w:tc>
          <w:tcPr>
            <w:tcW w:w="3081" w:type="dxa"/>
          </w:tcPr>
          <w:p w:rsidR="00292A49" w:rsidRPr="00292A49" w:rsidRDefault="00292A49" w:rsidP="00854243">
            <w:r w:rsidRPr="00292A49">
              <w:t>1 of 17</w:t>
            </w:r>
          </w:p>
        </w:tc>
      </w:tr>
      <w:tr w:rsidR="00292A49" w:rsidRPr="00292A49" w:rsidTr="00292A49">
        <w:tc>
          <w:tcPr>
            <w:tcW w:w="3080" w:type="dxa"/>
          </w:tcPr>
          <w:p w:rsidR="00292A49" w:rsidRPr="00292A49" w:rsidRDefault="00292A49" w:rsidP="00292A49">
            <w:pPr>
              <w:rPr>
                <w:b/>
                <w:bCs/>
              </w:rPr>
            </w:pPr>
            <w:r w:rsidRPr="00292A49">
              <w:rPr>
                <w:b/>
                <w:bCs/>
              </w:rPr>
              <w:t>Level 4</w:t>
            </w:r>
          </w:p>
        </w:tc>
        <w:tc>
          <w:tcPr>
            <w:tcW w:w="3081" w:type="dxa"/>
          </w:tcPr>
          <w:p w:rsidR="00292A49" w:rsidRPr="00292A49" w:rsidRDefault="00292A49" w:rsidP="003A2E6D">
            <w:r>
              <w:t xml:space="preserve">10 of </w:t>
            </w:r>
            <w:r w:rsidR="003A2E6D">
              <w:t>19</w:t>
            </w:r>
          </w:p>
        </w:tc>
        <w:tc>
          <w:tcPr>
            <w:tcW w:w="3081" w:type="dxa"/>
          </w:tcPr>
          <w:p w:rsidR="00292A49" w:rsidRPr="00292A49" w:rsidRDefault="00292A49" w:rsidP="00854243">
            <w:r w:rsidRPr="00292A49">
              <w:t>12 of 17</w:t>
            </w:r>
          </w:p>
        </w:tc>
      </w:tr>
    </w:tbl>
    <w:p w:rsidR="00292A49" w:rsidRDefault="00292A49" w:rsidP="001F7F51"/>
    <w:tbl>
      <w:tblPr>
        <w:tblStyle w:val="TableGrid"/>
        <w:tblW w:w="0" w:type="auto"/>
        <w:tblLook w:val="04A0" w:firstRow="1" w:lastRow="0" w:firstColumn="1" w:lastColumn="0" w:noHBand="0" w:noVBand="1"/>
      </w:tblPr>
      <w:tblGrid>
        <w:gridCol w:w="2247"/>
        <w:gridCol w:w="3457"/>
        <w:gridCol w:w="3538"/>
      </w:tblGrid>
      <w:tr w:rsidR="00660419" w:rsidRPr="002C5A7D" w:rsidTr="00660419">
        <w:tc>
          <w:tcPr>
            <w:tcW w:w="2247" w:type="dxa"/>
          </w:tcPr>
          <w:p w:rsidR="00660419" w:rsidRPr="002C5A7D" w:rsidRDefault="00660419" w:rsidP="00F9636B">
            <w:pPr>
              <w:rPr>
                <w:b/>
              </w:rPr>
            </w:pPr>
            <w:r>
              <w:rPr>
                <w:b/>
              </w:rPr>
              <w:t>METAREA</w:t>
            </w:r>
          </w:p>
        </w:tc>
        <w:tc>
          <w:tcPr>
            <w:tcW w:w="3457" w:type="dxa"/>
          </w:tcPr>
          <w:p w:rsidR="00660419" w:rsidRPr="002C5A7D" w:rsidRDefault="00660419" w:rsidP="00660419">
            <w:pPr>
              <w:rPr>
                <w:b/>
              </w:rPr>
            </w:pPr>
            <w:r>
              <w:rPr>
                <w:b/>
              </w:rPr>
              <w:t xml:space="preserve">2018 </w:t>
            </w:r>
            <w:r w:rsidR="0014489B">
              <w:rPr>
                <w:b/>
              </w:rPr>
              <w:t xml:space="preserve">QM </w:t>
            </w:r>
            <w:r>
              <w:rPr>
                <w:b/>
              </w:rPr>
              <w:t>Status</w:t>
            </w:r>
          </w:p>
        </w:tc>
        <w:tc>
          <w:tcPr>
            <w:tcW w:w="3538" w:type="dxa"/>
          </w:tcPr>
          <w:p w:rsidR="00660419" w:rsidRPr="002C5A7D" w:rsidRDefault="00660419" w:rsidP="00F9636B">
            <w:pPr>
              <w:rPr>
                <w:b/>
              </w:rPr>
            </w:pPr>
            <w:r>
              <w:rPr>
                <w:b/>
              </w:rPr>
              <w:t xml:space="preserve">2016 </w:t>
            </w:r>
            <w:r w:rsidRPr="002C5A7D">
              <w:rPr>
                <w:b/>
              </w:rPr>
              <w:t>Status</w:t>
            </w:r>
          </w:p>
        </w:tc>
      </w:tr>
      <w:tr w:rsidR="00660419" w:rsidTr="00660419">
        <w:tc>
          <w:tcPr>
            <w:tcW w:w="2247" w:type="dxa"/>
          </w:tcPr>
          <w:p w:rsidR="00660419" w:rsidRDefault="00660419" w:rsidP="00F9636B">
            <w:r>
              <w:t>I</w:t>
            </w:r>
          </w:p>
        </w:tc>
        <w:tc>
          <w:tcPr>
            <w:tcW w:w="3457" w:type="dxa"/>
          </w:tcPr>
          <w:p w:rsidR="00660419" w:rsidRDefault="003A2E6D" w:rsidP="00F9636B">
            <w:r>
              <w:t>4</w:t>
            </w:r>
          </w:p>
        </w:tc>
        <w:tc>
          <w:tcPr>
            <w:tcW w:w="3538" w:type="dxa"/>
          </w:tcPr>
          <w:p w:rsidR="00660419" w:rsidRDefault="00660419" w:rsidP="00F9636B">
            <w:r>
              <w:t>Level 4</w:t>
            </w:r>
          </w:p>
        </w:tc>
      </w:tr>
      <w:tr w:rsidR="00660419" w:rsidTr="00660419">
        <w:tc>
          <w:tcPr>
            <w:tcW w:w="2247" w:type="dxa"/>
          </w:tcPr>
          <w:p w:rsidR="00660419" w:rsidRDefault="00660419" w:rsidP="00F9636B">
            <w:r>
              <w:t>II</w:t>
            </w:r>
          </w:p>
        </w:tc>
        <w:tc>
          <w:tcPr>
            <w:tcW w:w="3457" w:type="dxa"/>
          </w:tcPr>
          <w:p w:rsidR="00660419" w:rsidRDefault="0014489B" w:rsidP="00F9636B">
            <w:r>
              <w:t>4</w:t>
            </w:r>
          </w:p>
        </w:tc>
        <w:tc>
          <w:tcPr>
            <w:tcW w:w="3538" w:type="dxa"/>
          </w:tcPr>
          <w:p w:rsidR="00660419" w:rsidRDefault="00660419" w:rsidP="00F9636B">
            <w:r>
              <w:t>Level 4</w:t>
            </w:r>
          </w:p>
        </w:tc>
      </w:tr>
      <w:tr w:rsidR="00660419" w:rsidTr="00660419">
        <w:tc>
          <w:tcPr>
            <w:tcW w:w="2247" w:type="dxa"/>
          </w:tcPr>
          <w:p w:rsidR="00660419" w:rsidRDefault="00660419" w:rsidP="00F9636B">
            <w:r>
              <w:t>III</w:t>
            </w:r>
          </w:p>
        </w:tc>
        <w:tc>
          <w:tcPr>
            <w:tcW w:w="3457" w:type="dxa"/>
          </w:tcPr>
          <w:p w:rsidR="00660419" w:rsidRDefault="003A2E6D" w:rsidP="00F9636B">
            <w:r>
              <w:t>4</w:t>
            </w:r>
          </w:p>
        </w:tc>
        <w:tc>
          <w:tcPr>
            <w:tcW w:w="3538" w:type="dxa"/>
          </w:tcPr>
          <w:p w:rsidR="00660419" w:rsidRDefault="00660419" w:rsidP="00F9636B">
            <w:r>
              <w:t>Level 4 - Certified (Marine) 2015</w:t>
            </w:r>
          </w:p>
        </w:tc>
      </w:tr>
      <w:tr w:rsidR="00660419" w:rsidTr="00660419">
        <w:tc>
          <w:tcPr>
            <w:tcW w:w="2247" w:type="dxa"/>
          </w:tcPr>
          <w:p w:rsidR="00660419" w:rsidRDefault="00660419" w:rsidP="00F9636B">
            <w:r>
              <w:t>IV</w:t>
            </w:r>
          </w:p>
        </w:tc>
        <w:tc>
          <w:tcPr>
            <w:tcW w:w="3457" w:type="dxa"/>
          </w:tcPr>
          <w:p w:rsidR="00660419" w:rsidRDefault="003A2E6D" w:rsidP="00F9636B">
            <w:r>
              <w:t>1 (USA)</w:t>
            </w:r>
          </w:p>
        </w:tc>
        <w:tc>
          <w:tcPr>
            <w:tcW w:w="3538" w:type="dxa"/>
          </w:tcPr>
          <w:p w:rsidR="00660419" w:rsidRDefault="00660419" w:rsidP="00F9636B">
            <w:r>
              <w:t>Level 4 (Canada)</w:t>
            </w:r>
          </w:p>
          <w:p w:rsidR="00660419" w:rsidRDefault="00660419" w:rsidP="00F9636B">
            <w:r>
              <w:t>Level 1 (USA)</w:t>
            </w:r>
          </w:p>
        </w:tc>
      </w:tr>
      <w:tr w:rsidR="00660419" w:rsidTr="00660419">
        <w:tc>
          <w:tcPr>
            <w:tcW w:w="2247" w:type="dxa"/>
          </w:tcPr>
          <w:p w:rsidR="00660419" w:rsidRDefault="00660419" w:rsidP="00F9636B">
            <w:r>
              <w:t>V</w:t>
            </w:r>
          </w:p>
        </w:tc>
        <w:tc>
          <w:tcPr>
            <w:tcW w:w="3457" w:type="dxa"/>
          </w:tcPr>
          <w:p w:rsidR="00660419" w:rsidRDefault="003A2E6D" w:rsidP="00F9636B">
            <w:r>
              <w:t>4</w:t>
            </w:r>
          </w:p>
        </w:tc>
        <w:tc>
          <w:tcPr>
            <w:tcW w:w="3538" w:type="dxa"/>
          </w:tcPr>
          <w:p w:rsidR="00660419" w:rsidRDefault="00660419" w:rsidP="00F9636B">
            <w:r>
              <w:t>Level 4</w:t>
            </w:r>
          </w:p>
        </w:tc>
      </w:tr>
      <w:tr w:rsidR="00660419" w:rsidTr="00660419">
        <w:tc>
          <w:tcPr>
            <w:tcW w:w="2247" w:type="dxa"/>
          </w:tcPr>
          <w:p w:rsidR="00660419" w:rsidRDefault="00660419" w:rsidP="00F9636B">
            <w:r>
              <w:t>VI</w:t>
            </w:r>
          </w:p>
        </w:tc>
        <w:tc>
          <w:tcPr>
            <w:tcW w:w="3457" w:type="dxa"/>
          </w:tcPr>
          <w:p w:rsidR="00660419" w:rsidRDefault="003A2E6D" w:rsidP="00F9636B">
            <w:r>
              <w:t>1</w:t>
            </w:r>
          </w:p>
        </w:tc>
        <w:tc>
          <w:tcPr>
            <w:tcW w:w="3538" w:type="dxa"/>
          </w:tcPr>
          <w:p w:rsidR="00660419" w:rsidRDefault="00660419" w:rsidP="00F9636B">
            <w:r>
              <w:t>Level 1</w:t>
            </w:r>
          </w:p>
        </w:tc>
      </w:tr>
      <w:tr w:rsidR="00660419" w:rsidTr="00660419">
        <w:tc>
          <w:tcPr>
            <w:tcW w:w="2247" w:type="dxa"/>
          </w:tcPr>
          <w:p w:rsidR="00660419" w:rsidRDefault="00660419" w:rsidP="00F9636B">
            <w:r>
              <w:t>VII</w:t>
            </w:r>
          </w:p>
        </w:tc>
        <w:tc>
          <w:tcPr>
            <w:tcW w:w="3457" w:type="dxa"/>
          </w:tcPr>
          <w:p w:rsidR="00660419" w:rsidRDefault="003A2E6D" w:rsidP="00F9636B">
            <w:r>
              <w:t>4</w:t>
            </w:r>
          </w:p>
        </w:tc>
        <w:tc>
          <w:tcPr>
            <w:tcW w:w="3538" w:type="dxa"/>
          </w:tcPr>
          <w:p w:rsidR="00660419" w:rsidRDefault="00660419" w:rsidP="00F9636B">
            <w:r>
              <w:t>Level 4</w:t>
            </w:r>
          </w:p>
        </w:tc>
      </w:tr>
      <w:tr w:rsidR="00660419" w:rsidTr="00660419">
        <w:tc>
          <w:tcPr>
            <w:tcW w:w="2247" w:type="dxa"/>
          </w:tcPr>
          <w:p w:rsidR="00660419" w:rsidRDefault="00660419" w:rsidP="00F9636B">
            <w:r>
              <w:t>VIII (N)</w:t>
            </w:r>
          </w:p>
        </w:tc>
        <w:tc>
          <w:tcPr>
            <w:tcW w:w="3457" w:type="dxa"/>
          </w:tcPr>
          <w:p w:rsidR="00660419" w:rsidRDefault="0014489B" w:rsidP="00F9636B">
            <w:r>
              <w:t>1</w:t>
            </w:r>
          </w:p>
        </w:tc>
        <w:tc>
          <w:tcPr>
            <w:tcW w:w="3538" w:type="dxa"/>
          </w:tcPr>
          <w:p w:rsidR="00660419" w:rsidRDefault="00660419" w:rsidP="00F9636B"/>
        </w:tc>
      </w:tr>
      <w:tr w:rsidR="00660419" w:rsidTr="00660419">
        <w:tc>
          <w:tcPr>
            <w:tcW w:w="2247" w:type="dxa"/>
          </w:tcPr>
          <w:p w:rsidR="00660419" w:rsidRDefault="00660419" w:rsidP="00F9636B">
            <w:r>
              <w:t>VIII (S)</w:t>
            </w:r>
          </w:p>
        </w:tc>
        <w:tc>
          <w:tcPr>
            <w:tcW w:w="3457" w:type="dxa"/>
          </w:tcPr>
          <w:p w:rsidR="00660419" w:rsidRDefault="003A2E6D" w:rsidP="00F9636B">
            <w:r>
              <w:t>4</w:t>
            </w:r>
          </w:p>
        </w:tc>
        <w:tc>
          <w:tcPr>
            <w:tcW w:w="3538" w:type="dxa"/>
          </w:tcPr>
          <w:p w:rsidR="00660419" w:rsidRDefault="00660419" w:rsidP="00F9636B">
            <w:r>
              <w:t>Level 4</w:t>
            </w:r>
          </w:p>
        </w:tc>
      </w:tr>
      <w:tr w:rsidR="00660419" w:rsidTr="00660419">
        <w:tc>
          <w:tcPr>
            <w:tcW w:w="2247" w:type="dxa"/>
          </w:tcPr>
          <w:p w:rsidR="00660419" w:rsidRDefault="00660419" w:rsidP="00F9636B">
            <w:r>
              <w:t>IX</w:t>
            </w:r>
          </w:p>
        </w:tc>
        <w:tc>
          <w:tcPr>
            <w:tcW w:w="3457" w:type="dxa"/>
          </w:tcPr>
          <w:p w:rsidR="00660419" w:rsidRDefault="0014489B" w:rsidP="00F9636B">
            <w:r>
              <w:t>1</w:t>
            </w:r>
          </w:p>
        </w:tc>
        <w:tc>
          <w:tcPr>
            <w:tcW w:w="3538" w:type="dxa"/>
          </w:tcPr>
          <w:p w:rsidR="00660419" w:rsidRDefault="00660419" w:rsidP="00F9636B"/>
        </w:tc>
      </w:tr>
      <w:tr w:rsidR="00660419" w:rsidTr="00660419">
        <w:tc>
          <w:tcPr>
            <w:tcW w:w="2247" w:type="dxa"/>
          </w:tcPr>
          <w:p w:rsidR="00660419" w:rsidRDefault="00660419" w:rsidP="00F9636B">
            <w:r>
              <w:t>X</w:t>
            </w:r>
          </w:p>
        </w:tc>
        <w:tc>
          <w:tcPr>
            <w:tcW w:w="3457" w:type="dxa"/>
          </w:tcPr>
          <w:p w:rsidR="00660419" w:rsidRDefault="0014489B" w:rsidP="00F9636B">
            <w:r>
              <w:t>4</w:t>
            </w:r>
          </w:p>
        </w:tc>
        <w:tc>
          <w:tcPr>
            <w:tcW w:w="3538" w:type="dxa"/>
          </w:tcPr>
          <w:p w:rsidR="00660419" w:rsidRDefault="00660419" w:rsidP="00F9636B">
            <w:r>
              <w:t>Level 4 - Certified (Marine) 2013</w:t>
            </w:r>
          </w:p>
        </w:tc>
      </w:tr>
      <w:tr w:rsidR="00660419" w:rsidTr="00660419">
        <w:tc>
          <w:tcPr>
            <w:tcW w:w="2247" w:type="dxa"/>
          </w:tcPr>
          <w:p w:rsidR="00660419" w:rsidRDefault="00660419" w:rsidP="00F9636B">
            <w:r>
              <w:t>XI</w:t>
            </w:r>
          </w:p>
        </w:tc>
        <w:tc>
          <w:tcPr>
            <w:tcW w:w="3457" w:type="dxa"/>
          </w:tcPr>
          <w:p w:rsidR="0014489B" w:rsidRDefault="0014489B" w:rsidP="00F9636B">
            <w:r>
              <w:t>1 (China)</w:t>
            </w:r>
          </w:p>
          <w:p w:rsidR="00660419" w:rsidRDefault="0014489B" w:rsidP="00F9636B">
            <w:r>
              <w:t>3 (Japan)</w:t>
            </w:r>
          </w:p>
        </w:tc>
        <w:tc>
          <w:tcPr>
            <w:tcW w:w="3538" w:type="dxa"/>
          </w:tcPr>
          <w:p w:rsidR="00660419" w:rsidRDefault="00660419" w:rsidP="00F9636B">
            <w:r>
              <w:t>Level 1 (China)</w:t>
            </w:r>
          </w:p>
          <w:p w:rsidR="00660419" w:rsidRDefault="00660419" w:rsidP="00F9636B">
            <w:r>
              <w:t>Level 3 (Japan)</w:t>
            </w:r>
          </w:p>
        </w:tc>
      </w:tr>
      <w:tr w:rsidR="00660419" w:rsidTr="00660419">
        <w:tc>
          <w:tcPr>
            <w:tcW w:w="2247" w:type="dxa"/>
          </w:tcPr>
          <w:p w:rsidR="00660419" w:rsidRDefault="00660419" w:rsidP="00F9636B">
            <w:r>
              <w:t>XII</w:t>
            </w:r>
          </w:p>
        </w:tc>
        <w:tc>
          <w:tcPr>
            <w:tcW w:w="3457" w:type="dxa"/>
          </w:tcPr>
          <w:p w:rsidR="00660419" w:rsidRDefault="003A2E6D" w:rsidP="00F9636B">
            <w:r>
              <w:t>Same as IV</w:t>
            </w:r>
          </w:p>
        </w:tc>
        <w:tc>
          <w:tcPr>
            <w:tcW w:w="3538" w:type="dxa"/>
          </w:tcPr>
          <w:p w:rsidR="00660419" w:rsidRDefault="00660419" w:rsidP="00F9636B">
            <w:r>
              <w:t>Level 1</w:t>
            </w:r>
          </w:p>
        </w:tc>
      </w:tr>
      <w:tr w:rsidR="00660419" w:rsidTr="00660419">
        <w:tc>
          <w:tcPr>
            <w:tcW w:w="2247" w:type="dxa"/>
          </w:tcPr>
          <w:p w:rsidR="00660419" w:rsidRDefault="00660419" w:rsidP="00F9636B">
            <w:r>
              <w:t>XIII</w:t>
            </w:r>
          </w:p>
        </w:tc>
        <w:tc>
          <w:tcPr>
            <w:tcW w:w="3457" w:type="dxa"/>
          </w:tcPr>
          <w:p w:rsidR="00660419" w:rsidRDefault="0014489B" w:rsidP="0014489B">
            <w:r>
              <w:t>2</w:t>
            </w:r>
          </w:p>
        </w:tc>
        <w:tc>
          <w:tcPr>
            <w:tcW w:w="3538" w:type="dxa"/>
          </w:tcPr>
          <w:p w:rsidR="00660419" w:rsidRDefault="00660419" w:rsidP="00F9636B"/>
        </w:tc>
      </w:tr>
      <w:tr w:rsidR="00660419" w:rsidTr="00660419">
        <w:tc>
          <w:tcPr>
            <w:tcW w:w="2247" w:type="dxa"/>
          </w:tcPr>
          <w:p w:rsidR="00660419" w:rsidRDefault="00660419" w:rsidP="00F9636B">
            <w:r>
              <w:t>XIV</w:t>
            </w:r>
          </w:p>
        </w:tc>
        <w:tc>
          <w:tcPr>
            <w:tcW w:w="3457" w:type="dxa"/>
          </w:tcPr>
          <w:p w:rsidR="00660419" w:rsidRDefault="003A2E6D" w:rsidP="00F9636B">
            <w:r>
              <w:t>4</w:t>
            </w:r>
          </w:p>
        </w:tc>
        <w:tc>
          <w:tcPr>
            <w:tcW w:w="3538" w:type="dxa"/>
          </w:tcPr>
          <w:p w:rsidR="00660419" w:rsidRDefault="00660419" w:rsidP="00F9636B">
            <w:r>
              <w:t>Level 4</w:t>
            </w:r>
          </w:p>
        </w:tc>
      </w:tr>
      <w:tr w:rsidR="00660419" w:rsidTr="00660419">
        <w:tc>
          <w:tcPr>
            <w:tcW w:w="2247" w:type="dxa"/>
          </w:tcPr>
          <w:p w:rsidR="00660419" w:rsidRDefault="00660419" w:rsidP="00F9636B">
            <w:r>
              <w:t>XV</w:t>
            </w:r>
          </w:p>
        </w:tc>
        <w:tc>
          <w:tcPr>
            <w:tcW w:w="3457" w:type="dxa"/>
          </w:tcPr>
          <w:p w:rsidR="00660419" w:rsidRDefault="0014489B" w:rsidP="00F9636B">
            <w:r>
              <w:t>4</w:t>
            </w:r>
          </w:p>
        </w:tc>
        <w:tc>
          <w:tcPr>
            <w:tcW w:w="3538" w:type="dxa"/>
          </w:tcPr>
          <w:p w:rsidR="00660419" w:rsidRDefault="00660419" w:rsidP="00F9636B">
            <w:r>
              <w:t>Level 4</w:t>
            </w:r>
          </w:p>
        </w:tc>
      </w:tr>
      <w:tr w:rsidR="00660419" w:rsidTr="00660419">
        <w:tc>
          <w:tcPr>
            <w:tcW w:w="2247" w:type="dxa"/>
          </w:tcPr>
          <w:p w:rsidR="00660419" w:rsidRDefault="00660419" w:rsidP="00F9636B">
            <w:r>
              <w:t>XVI</w:t>
            </w:r>
          </w:p>
        </w:tc>
        <w:tc>
          <w:tcPr>
            <w:tcW w:w="3457" w:type="dxa"/>
          </w:tcPr>
          <w:p w:rsidR="00660419" w:rsidRDefault="0014489B" w:rsidP="00F9636B">
            <w:r>
              <w:t>1</w:t>
            </w:r>
          </w:p>
        </w:tc>
        <w:tc>
          <w:tcPr>
            <w:tcW w:w="3538" w:type="dxa"/>
          </w:tcPr>
          <w:p w:rsidR="00660419" w:rsidRDefault="00660419" w:rsidP="00F9636B">
            <w:r>
              <w:t>Level 1</w:t>
            </w:r>
          </w:p>
        </w:tc>
      </w:tr>
      <w:tr w:rsidR="00660419" w:rsidTr="00660419">
        <w:tc>
          <w:tcPr>
            <w:tcW w:w="2247" w:type="dxa"/>
          </w:tcPr>
          <w:p w:rsidR="00660419" w:rsidRDefault="00660419" w:rsidP="00F9636B">
            <w:r>
              <w:t>XVII</w:t>
            </w:r>
          </w:p>
        </w:tc>
        <w:tc>
          <w:tcPr>
            <w:tcW w:w="3457" w:type="dxa"/>
          </w:tcPr>
          <w:p w:rsidR="00660419" w:rsidRDefault="003A2E6D" w:rsidP="00F9636B">
            <w:r>
              <w:t>Same as XVIII</w:t>
            </w:r>
          </w:p>
        </w:tc>
        <w:tc>
          <w:tcPr>
            <w:tcW w:w="3538" w:type="dxa"/>
          </w:tcPr>
          <w:p w:rsidR="00660419" w:rsidRDefault="00660419" w:rsidP="00F9636B">
            <w:r>
              <w:t>Level 4</w:t>
            </w:r>
          </w:p>
        </w:tc>
      </w:tr>
      <w:tr w:rsidR="00660419" w:rsidTr="00660419">
        <w:tc>
          <w:tcPr>
            <w:tcW w:w="2247" w:type="dxa"/>
          </w:tcPr>
          <w:p w:rsidR="00660419" w:rsidRDefault="00660419" w:rsidP="00F9636B">
            <w:r>
              <w:t>XVIII</w:t>
            </w:r>
          </w:p>
        </w:tc>
        <w:tc>
          <w:tcPr>
            <w:tcW w:w="3457" w:type="dxa"/>
          </w:tcPr>
          <w:p w:rsidR="00660419" w:rsidRDefault="003A2E6D" w:rsidP="00F9636B">
            <w:r>
              <w:t>4</w:t>
            </w:r>
          </w:p>
        </w:tc>
        <w:tc>
          <w:tcPr>
            <w:tcW w:w="3538" w:type="dxa"/>
          </w:tcPr>
          <w:p w:rsidR="00660419" w:rsidRDefault="00660419" w:rsidP="00F9636B">
            <w:r>
              <w:t>Level 4</w:t>
            </w:r>
          </w:p>
        </w:tc>
      </w:tr>
      <w:tr w:rsidR="00660419" w:rsidTr="00660419">
        <w:tc>
          <w:tcPr>
            <w:tcW w:w="2247" w:type="dxa"/>
          </w:tcPr>
          <w:p w:rsidR="00660419" w:rsidRDefault="00660419" w:rsidP="00F9636B">
            <w:r>
              <w:lastRenderedPageBreak/>
              <w:t>XIX</w:t>
            </w:r>
          </w:p>
        </w:tc>
        <w:tc>
          <w:tcPr>
            <w:tcW w:w="3457" w:type="dxa"/>
          </w:tcPr>
          <w:p w:rsidR="00660419" w:rsidRDefault="0014489B" w:rsidP="00F9636B">
            <w:r>
              <w:t>1</w:t>
            </w:r>
          </w:p>
        </w:tc>
        <w:tc>
          <w:tcPr>
            <w:tcW w:w="3538" w:type="dxa"/>
          </w:tcPr>
          <w:p w:rsidR="00660419" w:rsidRDefault="00660419" w:rsidP="00F9636B"/>
        </w:tc>
      </w:tr>
      <w:tr w:rsidR="00660419" w:rsidTr="00660419">
        <w:tc>
          <w:tcPr>
            <w:tcW w:w="2247" w:type="dxa"/>
          </w:tcPr>
          <w:p w:rsidR="00660419" w:rsidRDefault="00660419" w:rsidP="00F9636B">
            <w:r>
              <w:t>XX</w:t>
            </w:r>
          </w:p>
        </w:tc>
        <w:tc>
          <w:tcPr>
            <w:tcW w:w="3457" w:type="dxa"/>
          </w:tcPr>
          <w:p w:rsidR="00660419" w:rsidRDefault="0014489B" w:rsidP="00F9636B">
            <w:r>
              <w:t>Same as XIII</w:t>
            </w:r>
          </w:p>
        </w:tc>
        <w:tc>
          <w:tcPr>
            <w:tcW w:w="3538" w:type="dxa"/>
          </w:tcPr>
          <w:p w:rsidR="00660419" w:rsidRDefault="00660419" w:rsidP="00F9636B"/>
        </w:tc>
      </w:tr>
      <w:tr w:rsidR="00660419" w:rsidTr="00660419">
        <w:tc>
          <w:tcPr>
            <w:tcW w:w="2247" w:type="dxa"/>
          </w:tcPr>
          <w:p w:rsidR="00660419" w:rsidRDefault="00660419" w:rsidP="00F9636B">
            <w:r>
              <w:t>XXI</w:t>
            </w:r>
          </w:p>
        </w:tc>
        <w:tc>
          <w:tcPr>
            <w:tcW w:w="3457" w:type="dxa"/>
          </w:tcPr>
          <w:p w:rsidR="00660419" w:rsidRDefault="0014489B" w:rsidP="00F9636B">
            <w:r>
              <w:t>Same as XIII</w:t>
            </w:r>
          </w:p>
        </w:tc>
        <w:tc>
          <w:tcPr>
            <w:tcW w:w="3538" w:type="dxa"/>
          </w:tcPr>
          <w:p w:rsidR="00660419" w:rsidRDefault="00660419" w:rsidP="00F9636B"/>
        </w:tc>
      </w:tr>
    </w:tbl>
    <w:p w:rsidR="004728B5" w:rsidRPr="004728B5" w:rsidRDefault="004728B5" w:rsidP="004728B5"/>
    <w:p w:rsidR="00965FF5" w:rsidRDefault="00965FF5" w:rsidP="00965FF5">
      <w:pPr>
        <w:pStyle w:val="Heading2"/>
      </w:pPr>
      <w:r>
        <w:t>Q9. Capacity Building</w:t>
      </w:r>
    </w:p>
    <w:p w:rsidR="00965FF5" w:rsidRPr="005C6410" w:rsidRDefault="005C6410" w:rsidP="005C6410">
      <w:r w:rsidRPr="005C6410">
        <w:t>For Canada (Applies to METAREA IV only)...Forecast personnel shortages mainly due to retirements and staffing re-assignments has resulted in an ongoing need for capacity building in that area. To address that issue, the MSC attempts to recruit a number of entry-level forecasters on an annual or semi-annual basis into its Meteorological Operational Internship Program (MOIP). Additionally, to address needs for capacity building in the sea-ice information &amp; forecast program, a recent exercise in inter-agency capacity building involved a joint initiative between the Canadian Ice Service (CIS) and the CCG, whereby newly-trained Ice Service Specialists (ISS) graduated in Spring 2018 for deployment aboard CCG vessels sailing out of Vancouver &amp; Newfoundland assigned to northern/Arctic patrol. This new crop of ISS staff will add extra information to marine weather observations from CCG vessels navigating ECCC-assigned METAREA waters including sky condition, visibility, precipitation &amp; sea-surface temperature.</w:t>
      </w:r>
    </w:p>
    <w:p w:rsidR="005C6410" w:rsidRPr="005C6410" w:rsidRDefault="005C6410" w:rsidP="005C6410">
      <w:r w:rsidRPr="005C6410">
        <w:t>Training for tropical meteorology extreme events analysis (sub-tropical cyclones monitoring) and coastal tornadoes warnings research with GOES 16 analysis for extreme weather events forecasts monitoring</w:t>
      </w:r>
    </w:p>
    <w:p w:rsidR="005C6410" w:rsidRPr="005C6410" w:rsidRDefault="005C6410" w:rsidP="005C6410">
      <w:r w:rsidRPr="005C6410">
        <w:t>The Bureau is involved in a range of capacity development activities, for example through arrangements such as the Australia-Indonesia Maritime Plan of Action. There is an opportunity to propose activities through a Maritime Capacity Building Initiative (MCBI) led by the Australian Department of Foreign Affairs and Trade, during 2018-19 to 2020-22. The Bureau also recently hosted a delegation from SPC to share knowledge and training materials to support marine forecaster competency in the South West Pacific Islands.</w:t>
      </w:r>
    </w:p>
    <w:p w:rsidR="005C6410" w:rsidRPr="005C6410" w:rsidRDefault="005C6410" w:rsidP="005C6410">
      <w:r w:rsidRPr="005C6410">
        <w:t>PUTTING EDUCATIONAL/ GUIDANCE MATERIALS ON METEOROLOGICAL SERVICE PROVISION AND ALSO ON THE WORKING OF WWMIWS ON WEBSITE WILL BE A GREAT HELP.</w:t>
      </w:r>
    </w:p>
    <w:p w:rsidR="005C6410" w:rsidRPr="005C6410" w:rsidRDefault="005C6410" w:rsidP="005C6410">
      <w:r w:rsidRPr="005C6410">
        <w:t xml:space="preserve">More observations at sea including </w:t>
      </w:r>
      <w:proofErr w:type="spellStart"/>
      <w:r w:rsidRPr="005C6410">
        <w:t>buoys,ships,radar</w:t>
      </w:r>
      <w:proofErr w:type="spellEnd"/>
      <w:r w:rsidRPr="005C6410">
        <w:t xml:space="preserve"> as well as satellites are needed to verify the forecast. </w:t>
      </w:r>
    </w:p>
    <w:p w:rsidR="005C6410" w:rsidRPr="005C6410" w:rsidRDefault="005C6410" w:rsidP="005C6410">
      <w:r w:rsidRPr="005C6410">
        <w:t xml:space="preserve">Ocean </w:t>
      </w:r>
      <w:proofErr w:type="spellStart"/>
      <w:r w:rsidRPr="005C6410">
        <w:t>modeling</w:t>
      </w:r>
      <w:proofErr w:type="spellEnd"/>
      <w:r w:rsidRPr="005C6410">
        <w:t xml:space="preserve"> capability need to be enhanced. </w:t>
      </w:r>
    </w:p>
    <w:p w:rsidR="005C6410" w:rsidRPr="005C6410" w:rsidRDefault="005C6410" w:rsidP="005C6410">
      <w:r w:rsidRPr="005C6410">
        <w:t>Quality control management need to be implemented in the MSI services.</w:t>
      </w:r>
    </w:p>
    <w:p w:rsidR="005C6410" w:rsidRPr="005C6410" w:rsidRDefault="005C6410" w:rsidP="005C6410">
      <w:r w:rsidRPr="005C6410">
        <w:t>Testing and implementation of the new national manual on GMDSS information production (to be issued by the end of 2018) is planned for 2018-2019.</w:t>
      </w:r>
    </w:p>
    <w:p w:rsidR="005C6410" w:rsidRPr="005C6410" w:rsidRDefault="005C6410" w:rsidP="005C6410">
      <w:r w:rsidRPr="005C6410">
        <w:t xml:space="preserve">There are needs for capacity development and training in several NMHS of </w:t>
      </w:r>
      <w:proofErr w:type="spellStart"/>
      <w:r w:rsidRPr="005C6410">
        <w:t>Metarea</w:t>
      </w:r>
      <w:proofErr w:type="spellEnd"/>
      <w:r w:rsidRPr="005C6410">
        <w:t xml:space="preserve"> II, especially in Africa. Notice than </w:t>
      </w:r>
      <w:proofErr w:type="spellStart"/>
      <w:r w:rsidRPr="005C6410">
        <w:t>Météo</w:t>
      </w:r>
      <w:proofErr w:type="spellEnd"/>
      <w:r w:rsidRPr="005C6410">
        <w:t xml:space="preserve">-France contributed to capacity building and training activities within </w:t>
      </w:r>
      <w:proofErr w:type="spellStart"/>
      <w:r w:rsidRPr="005C6410">
        <w:t>Metarea</w:t>
      </w:r>
      <w:proofErr w:type="spellEnd"/>
      <w:r w:rsidRPr="005C6410">
        <w:t xml:space="preserve"> II : - Training on fog and visibility reduction in Casablanca, </w:t>
      </w:r>
      <w:proofErr w:type="spellStart"/>
      <w:r w:rsidRPr="005C6410">
        <w:t>Marocco</w:t>
      </w:r>
      <w:proofErr w:type="spellEnd"/>
      <w:r w:rsidRPr="005C6410">
        <w:t xml:space="preserve">, in October 2017, as part of the cooperation between </w:t>
      </w:r>
      <w:proofErr w:type="spellStart"/>
      <w:r w:rsidRPr="005C6410">
        <w:t>Météo</w:t>
      </w:r>
      <w:proofErr w:type="spellEnd"/>
      <w:r w:rsidRPr="005C6410">
        <w:t xml:space="preserve">-France and the NMHS </w:t>
      </w:r>
      <w:proofErr w:type="spellStart"/>
      <w:r w:rsidRPr="005C6410">
        <w:t>Marocco</w:t>
      </w:r>
      <w:proofErr w:type="spellEnd"/>
      <w:r w:rsidRPr="005C6410">
        <w:t xml:space="preserve"> (2 trainers from </w:t>
      </w:r>
      <w:proofErr w:type="spellStart"/>
      <w:r w:rsidRPr="005C6410">
        <w:t>Météo</w:t>
      </w:r>
      <w:proofErr w:type="spellEnd"/>
      <w:r w:rsidRPr="005C6410">
        <w:t xml:space="preserve">-France) - </w:t>
      </w:r>
      <w:proofErr w:type="spellStart"/>
      <w:r w:rsidRPr="005C6410">
        <w:t>Eumetsat</w:t>
      </w:r>
      <w:proofErr w:type="spellEnd"/>
      <w:r w:rsidRPr="005C6410">
        <w:t xml:space="preserve"> Workshop on use of </w:t>
      </w:r>
      <w:proofErr w:type="spellStart"/>
      <w:r w:rsidRPr="005C6410">
        <w:t>scatterometer</w:t>
      </w:r>
      <w:proofErr w:type="spellEnd"/>
      <w:r w:rsidRPr="005C6410">
        <w:t xml:space="preserve"> and altimeter data in marine </w:t>
      </w:r>
      <w:proofErr w:type="spellStart"/>
      <w:r w:rsidRPr="005C6410">
        <w:t>meteorlogy</w:t>
      </w:r>
      <w:proofErr w:type="spellEnd"/>
      <w:r w:rsidRPr="005C6410">
        <w:t xml:space="preserve">, in Casablanca, </w:t>
      </w:r>
      <w:proofErr w:type="spellStart"/>
      <w:r w:rsidRPr="005C6410">
        <w:t>Marocco</w:t>
      </w:r>
      <w:proofErr w:type="spellEnd"/>
      <w:r w:rsidRPr="005C6410">
        <w:t xml:space="preserve">, in December 2017 (2 trainers from </w:t>
      </w:r>
      <w:proofErr w:type="spellStart"/>
      <w:r w:rsidRPr="005C6410">
        <w:t>Météo</w:t>
      </w:r>
      <w:proofErr w:type="spellEnd"/>
      <w:r w:rsidRPr="005C6410">
        <w:t xml:space="preserve">-France). - Training in marine </w:t>
      </w:r>
      <w:r w:rsidRPr="005C6410">
        <w:lastRenderedPageBreak/>
        <w:t xml:space="preserve">meteorology, in Algeria in Avril 2018, as part of the cooperation between </w:t>
      </w:r>
      <w:proofErr w:type="spellStart"/>
      <w:r w:rsidRPr="005C6410">
        <w:t>Météo</w:t>
      </w:r>
      <w:proofErr w:type="spellEnd"/>
      <w:r w:rsidRPr="005C6410">
        <w:t xml:space="preserve">-France and the NMHS Algeria (2 trainers from </w:t>
      </w:r>
      <w:proofErr w:type="spellStart"/>
      <w:r w:rsidRPr="005C6410">
        <w:t>Météo</w:t>
      </w:r>
      <w:proofErr w:type="spellEnd"/>
      <w:r w:rsidRPr="005C6410">
        <w:t xml:space="preserve">-France) - Mission of expertise on the operation of a marine forecasting service in Tunisia, in March 2018 and June 2018, as part of the twinning between </w:t>
      </w:r>
      <w:proofErr w:type="spellStart"/>
      <w:r w:rsidRPr="005C6410">
        <w:t>Météo</w:t>
      </w:r>
      <w:proofErr w:type="spellEnd"/>
      <w:r w:rsidRPr="005C6410">
        <w:t xml:space="preserve">-France and INM / NMHS Tunisia (1 expert from </w:t>
      </w:r>
      <w:proofErr w:type="spellStart"/>
      <w:r w:rsidRPr="005C6410">
        <w:t>Météo</w:t>
      </w:r>
      <w:proofErr w:type="spellEnd"/>
      <w:r w:rsidRPr="005C6410">
        <w:t>-France).</w:t>
      </w:r>
    </w:p>
    <w:p w:rsidR="005C6410" w:rsidRPr="005C6410" w:rsidRDefault="005C6410" w:rsidP="005C6410">
      <w:r w:rsidRPr="005C6410">
        <w:t>Storm surge and sea ice forecasting.</w:t>
      </w:r>
    </w:p>
    <w:p w:rsidR="005C6410" w:rsidRPr="005C6410" w:rsidRDefault="005C6410" w:rsidP="005C6410">
      <w:r w:rsidRPr="005C6410">
        <w:t>Capacity building in the field of marine meteorology and numerical weather prediction for the development of better marine safety information.</w:t>
      </w:r>
    </w:p>
    <w:p w:rsidR="005C6410" w:rsidRPr="005C6410" w:rsidRDefault="005C6410" w:rsidP="005C6410">
      <w:r w:rsidRPr="005C6410">
        <w:t xml:space="preserve">Knowledge of relevant observing systems, platforms, and sensors that may include remote sensing (satellite altimeters, </w:t>
      </w:r>
      <w:proofErr w:type="spellStart"/>
      <w:r w:rsidRPr="005C6410">
        <w:t>scatterometers</w:t>
      </w:r>
      <w:proofErr w:type="spellEnd"/>
      <w:r w:rsidRPr="005C6410">
        <w:t xml:space="preserve">, microwave sensors; radar, lightning detection systems); in-situ sensors (anemometers, tide gauges, moored wave buoys, drifting buoys, bottom pressure sensors); human observing procedures (ship, shore) </w:t>
      </w:r>
    </w:p>
    <w:p w:rsidR="005C6410" w:rsidRPr="005C6410" w:rsidRDefault="005C6410" w:rsidP="005C6410">
      <w:r w:rsidRPr="005C6410">
        <w:t xml:space="preserve">icing on vessels or structures </w:t>
      </w:r>
    </w:p>
    <w:p w:rsidR="005C6410" w:rsidRPr="005C6410" w:rsidRDefault="005C6410" w:rsidP="005C6410">
      <w:r w:rsidRPr="005C6410">
        <w:t>Knowledge of types and characteristics of wave and swell; generation and decay of wave and swell; and shallow water wave characteristics</w:t>
      </w:r>
    </w:p>
    <w:p w:rsidR="005C6410" w:rsidRPr="005C6410" w:rsidRDefault="005C6410" w:rsidP="005C6410">
      <w:r w:rsidRPr="005C6410">
        <w:t>METAREA V Forecasters must have a Bachelor or Master's degree in Meteorology and they undergo a training period under close supervision before becoming officially certified to work independently. On top of this general knowledge, capacity in Synoptic-scale and Tropical Meteorology is pursued through internships at NOAA/WPC's South American Desk and at NOAA/NHC. However, such internships are not available on a yearly basis.</w:t>
      </w:r>
    </w:p>
    <w:p w:rsidR="005C6410" w:rsidRPr="005C6410" w:rsidRDefault="005C6410" w:rsidP="005C6410">
      <w:r w:rsidRPr="005C6410">
        <w:t xml:space="preserve">Training personnel following the Marine Competency Framework </w:t>
      </w:r>
    </w:p>
    <w:p w:rsidR="005C6410" w:rsidRPr="005C6410" w:rsidRDefault="005C6410" w:rsidP="005C6410">
      <w:r w:rsidRPr="005C6410">
        <w:t>Working on the implementation of contingency plans for the Production of High Seas forecasts and warnings</w:t>
      </w:r>
    </w:p>
    <w:p w:rsidR="005C6410" w:rsidRPr="00965FF5" w:rsidRDefault="005C6410" w:rsidP="005C6410"/>
    <w:p w:rsidR="00965FF5" w:rsidRDefault="00965FF5" w:rsidP="00965FF5">
      <w:pPr>
        <w:pStyle w:val="Heading2"/>
      </w:pPr>
      <w:r>
        <w:t>Q11. List of national meetings for marine safety</w:t>
      </w:r>
    </w:p>
    <w:p w:rsidR="005B3818" w:rsidRDefault="005B3818" w:rsidP="005B3818">
      <w:pPr>
        <w:pStyle w:val="Heading3"/>
      </w:pPr>
      <w:r>
        <w:t>National le</w:t>
      </w:r>
      <w:r w:rsidRPr="005B3818">
        <w:rPr>
          <w:rStyle w:val="Heading3Char"/>
        </w:rPr>
        <w:t>v</w:t>
      </w:r>
      <w:r>
        <w:t>el meetings</w:t>
      </w:r>
    </w:p>
    <w:p w:rsidR="00CD07C0" w:rsidRPr="0017386E" w:rsidRDefault="00CD07C0" w:rsidP="0017386E">
      <w:r w:rsidRPr="0017386E">
        <w:t xml:space="preserve">ECCC routinely sends representatives from both the Meteorological Service of Canada (MSC) and the Canadian Ice Service (CIS) to the annual Canadian Marine Advisory Council (CMAC) meeting for Prairie &amp; Northern Region, held on an annual basis and chaired jointly with the Canadian Coast Guard (CCG). </w:t>
      </w:r>
    </w:p>
    <w:p w:rsidR="00CD07C0" w:rsidRPr="0017386E" w:rsidRDefault="00CD07C0" w:rsidP="0017386E">
      <w:r w:rsidRPr="0017386E">
        <w:t xml:space="preserve">Additionally, the MSC Marine Sector Specialist met with the CCG NAVAREA coordinator in March 2018 to discuss issues related to NAV/METAREAs and the MSC Marine &amp; METAREA Forecast Programs. </w:t>
      </w:r>
    </w:p>
    <w:p w:rsidR="00660419" w:rsidRPr="0017386E" w:rsidRDefault="00CD07C0" w:rsidP="0017386E">
      <w:r w:rsidRPr="0017386E">
        <w:t>The Marine Sector Specialist maintains regular contact with the CGG NAVAREA coordinator relating to joint NAV/METAREA issues.</w:t>
      </w:r>
    </w:p>
    <w:p w:rsidR="00CD07C0" w:rsidRPr="0017386E" w:rsidRDefault="00CD07C0" w:rsidP="0017386E">
      <w:r w:rsidRPr="0017386E">
        <w:t xml:space="preserve">National meetings: - </w:t>
      </w:r>
    </w:p>
    <w:p w:rsidR="00CD07C0" w:rsidRPr="0017386E" w:rsidRDefault="00CD07C0" w:rsidP="0017386E">
      <w:pPr>
        <w:pStyle w:val="ListParagraph"/>
        <w:numPr>
          <w:ilvl w:val="0"/>
          <w:numId w:val="4"/>
        </w:numPr>
      </w:pPr>
      <w:r w:rsidRPr="0017386E">
        <w:lastRenderedPageBreak/>
        <w:t>Maritime Governor’s national yearly seminar (</w:t>
      </w:r>
      <w:proofErr w:type="spellStart"/>
      <w:r w:rsidRPr="0017386E">
        <w:t>april</w:t>
      </w:r>
      <w:proofErr w:type="spellEnd"/>
      <w:r w:rsidRPr="0017386E">
        <w:t xml:space="preserve">) – </w:t>
      </w:r>
    </w:p>
    <w:p w:rsidR="00CD07C0" w:rsidRPr="0017386E" w:rsidRDefault="00CD07C0" w:rsidP="0017386E">
      <w:pPr>
        <w:pStyle w:val="ListParagraph"/>
        <w:numPr>
          <w:ilvl w:val="0"/>
          <w:numId w:val="4"/>
        </w:numPr>
      </w:pPr>
      <w:r w:rsidRPr="0017386E">
        <w:t xml:space="preserve">Marine Meteorological </w:t>
      </w:r>
      <w:proofErr w:type="spellStart"/>
      <w:r w:rsidRPr="0017386E">
        <w:t>Centers</w:t>
      </w:r>
      <w:proofErr w:type="spellEnd"/>
      <w:r w:rsidRPr="0017386E">
        <w:t xml:space="preserve"> yearly seminar (</w:t>
      </w:r>
      <w:proofErr w:type="spellStart"/>
      <w:r w:rsidRPr="0017386E">
        <w:t>june</w:t>
      </w:r>
      <w:proofErr w:type="spellEnd"/>
      <w:r w:rsidRPr="0017386E">
        <w:t xml:space="preserve">) – </w:t>
      </w:r>
    </w:p>
    <w:p w:rsidR="00CD07C0" w:rsidRPr="0017386E" w:rsidRDefault="00CD07C0" w:rsidP="0017386E">
      <w:pPr>
        <w:pStyle w:val="ListParagraph"/>
        <w:numPr>
          <w:ilvl w:val="0"/>
          <w:numId w:val="4"/>
        </w:numPr>
      </w:pPr>
      <w:r w:rsidRPr="0017386E">
        <w:t>MSI Coordination Committee meeting (</w:t>
      </w:r>
      <w:proofErr w:type="spellStart"/>
      <w:r w:rsidRPr="0017386E">
        <w:t>december</w:t>
      </w:r>
      <w:proofErr w:type="spellEnd"/>
      <w:r w:rsidRPr="0017386E">
        <w:t xml:space="preserve"> and may) – </w:t>
      </w:r>
    </w:p>
    <w:p w:rsidR="00CD07C0" w:rsidRPr="0017386E" w:rsidRDefault="00CD07C0" w:rsidP="0017386E">
      <w:pPr>
        <w:pStyle w:val="ListParagraph"/>
        <w:numPr>
          <w:ilvl w:val="0"/>
          <w:numId w:val="4"/>
        </w:numPr>
      </w:pPr>
      <w:r w:rsidRPr="0017386E">
        <w:t xml:space="preserve">CONA National Oceanographic Committee working groups (monthly meetings) – </w:t>
      </w:r>
    </w:p>
    <w:p w:rsidR="00CD07C0" w:rsidRPr="0017386E" w:rsidRDefault="00CD07C0" w:rsidP="0017386E">
      <w:pPr>
        <w:pStyle w:val="ListParagraph"/>
        <w:numPr>
          <w:ilvl w:val="0"/>
          <w:numId w:val="4"/>
        </w:numPr>
      </w:pPr>
      <w:r w:rsidRPr="0017386E">
        <w:t>CORECC Valparaiso Regional Climate Change Committee (</w:t>
      </w:r>
      <w:proofErr w:type="spellStart"/>
      <w:r w:rsidRPr="0017386E">
        <w:t>november</w:t>
      </w:r>
      <w:proofErr w:type="spellEnd"/>
      <w:r w:rsidRPr="0017386E">
        <w:t xml:space="preserve"> and </w:t>
      </w:r>
      <w:proofErr w:type="spellStart"/>
      <w:r w:rsidRPr="0017386E">
        <w:t>july</w:t>
      </w:r>
      <w:proofErr w:type="spellEnd"/>
      <w:r w:rsidRPr="0017386E">
        <w:t xml:space="preserve">) – </w:t>
      </w:r>
    </w:p>
    <w:p w:rsidR="00CD07C0" w:rsidRPr="0017386E" w:rsidRDefault="00CD07C0" w:rsidP="0017386E">
      <w:pPr>
        <w:pStyle w:val="ListParagraph"/>
        <w:numPr>
          <w:ilvl w:val="0"/>
          <w:numId w:val="4"/>
        </w:numPr>
      </w:pPr>
      <w:r w:rsidRPr="0017386E">
        <w:t>Chile Navy Climate Change Committee (</w:t>
      </w:r>
      <w:proofErr w:type="spellStart"/>
      <w:r w:rsidRPr="0017386E">
        <w:t>september</w:t>
      </w:r>
      <w:proofErr w:type="spellEnd"/>
      <w:r w:rsidRPr="0017386E">
        <w:t xml:space="preserve"> and </w:t>
      </w:r>
      <w:proofErr w:type="spellStart"/>
      <w:r w:rsidRPr="0017386E">
        <w:t>june</w:t>
      </w:r>
      <w:proofErr w:type="spellEnd"/>
      <w:r w:rsidRPr="0017386E">
        <w:t xml:space="preserve">) – </w:t>
      </w:r>
    </w:p>
    <w:p w:rsidR="00CD07C0" w:rsidRPr="0017386E" w:rsidRDefault="00CD07C0" w:rsidP="0017386E">
      <w:pPr>
        <w:pStyle w:val="ListParagraph"/>
        <w:numPr>
          <w:ilvl w:val="0"/>
          <w:numId w:val="4"/>
        </w:numPr>
      </w:pPr>
      <w:r w:rsidRPr="0017386E">
        <w:t>IMO audit preparation questions for Maritime Authorities (</w:t>
      </w:r>
      <w:proofErr w:type="spellStart"/>
      <w:r w:rsidRPr="0017386E">
        <w:t>july</w:t>
      </w:r>
      <w:proofErr w:type="spellEnd"/>
      <w:r w:rsidRPr="0017386E">
        <w:t xml:space="preserve">) – </w:t>
      </w:r>
    </w:p>
    <w:p w:rsidR="00CD07C0" w:rsidRPr="0017386E" w:rsidRDefault="00CD07C0" w:rsidP="0017386E">
      <w:pPr>
        <w:pStyle w:val="ListParagraph"/>
        <w:numPr>
          <w:ilvl w:val="0"/>
          <w:numId w:val="4"/>
        </w:numPr>
      </w:pPr>
      <w:r w:rsidRPr="0017386E">
        <w:t xml:space="preserve">Polar Code implementation panel under Flag States (march) – </w:t>
      </w:r>
    </w:p>
    <w:p w:rsidR="00CD07C0" w:rsidRPr="0017386E" w:rsidRDefault="00CD07C0" w:rsidP="0017386E">
      <w:pPr>
        <w:pStyle w:val="ListParagraph"/>
        <w:numPr>
          <w:ilvl w:val="0"/>
          <w:numId w:val="4"/>
        </w:numPr>
      </w:pPr>
      <w:r w:rsidRPr="0017386E">
        <w:t>Buoy cooperation panel for exchange data projects (</w:t>
      </w:r>
      <w:proofErr w:type="spellStart"/>
      <w:r w:rsidRPr="0017386E">
        <w:t>october</w:t>
      </w:r>
      <w:proofErr w:type="spellEnd"/>
      <w:r w:rsidRPr="0017386E">
        <w:t xml:space="preserve"> and march) – </w:t>
      </w:r>
    </w:p>
    <w:p w:rsidR="00CD07C0" w:rsidRPr="0017386E" w:rsidRDefault="00CD07C0" w:rsidP="0017386E">
      <w:pPr>
        <w:pStyle w:val="ListParagraph"/>
        <w:numPr>
          <w:ilvl w:val="0"/>
          <w:numId w:val="4"/>
        </w:numPr>
      </w:pPr>
      <w:r w:rsidRPr="0017386E">
        <w:t xml:space="preserve">National Emergencies Office working group on hydro-meteorological risks (monthly) – </w:t>
      </w:r>
    </w:p>
    <w:p w:rsidR="00CD07C0" w:rsidRDefault="00CD07C0" w:rsidP="0017386E">
      <w:pPr>
        <w:pStyle w:val="ListParagraph"/>
        <w:numPr>
          <w:ilvl w:val="0"/>
          <w:numId w:val="4"/>
        </w:numPr>
      </w:pPr>
      <w:r w:rsidRPr="0017386E">
        <w:t xml:space="preserve">National Emergencies Office operational committee (severe weather events) </w:t>
      </w:r>
    </w:p>
    <w:p w:rsidR="005B3818" w:rsidRPr="0017386E" w:rsidRDefault="005B3818" w:rsidP="005B3818">
      <w:r w:rsidRPr="0017386E">
        <w:t>Meetings attended that were hosted by the Australi</w:t>
      </w:r>
      <w:r>
        <w:t xml:space="preserve">an Maritime Safety Authority: </w:t>
      </w:r>
    </w:p>
    <w:p w:rsidR="005B3818" w:rsidRPr="0017386E" w:rsidRDefault="005B3818" w:rsidP="005B3818">
      <w:pPr>
        <w:pStyle w:val="ListParagraph"/>
        <w:numPr>
          <w:ilvl w:val="0"/>
          <w:numId w:val="6"/>
        </w:numPr>
      </w:pPr>
      <w:r w:rsidRPr="0017386E">
        <w:t>Domestic Commercial Vess</w:t>
      </w:r>
      <w:r>
        <w:t xml:space="preserve">els Industry Advisory Council </w:t>
      </w:r>
    </w:p>
    <w:p w:rsidR="005B3818" w:rsidRPr="0017386E" w:rsidRDefault="005B3818" w:rsidP="005B3818">
      <w:pPr>
        <w:pStyle w:val="ListParagraph"/>
        <w:numPr>
          <w:ilvl w:val="0"/>
          <w:numId w:val="6"/>
        </w:numPr>
      </w:pPr>
      <w:r w:rsidRPr="0017386E">
        <w:t>Fish</w:t>
      </w:r>
      <w:r>
        <w:t xml:space="preserve">ing Industry Advisory Council </w:t>
      </w:r>
    </w:p>
    <w:p w:rsidR="005B3818" w:rsidRPr="0017386E" w:rsidRDefault="005B3818" w:rsidP="005B3818">
      <w:pPr>
        <w:pStyle w:val="ListParagraph"/>
        <w:numPr>
          <w:ilvl w:val="0"/>
          <w:numId w:val="6"/>
        </w:numPr>
      </w:pPr>
      <w:r w:rsidRPr="0017386E">
        <w:t xml:space="preserve">Nav18 </w:t>
      </w:r>
      <w:r>
        <w:t xml:space="preserve">Navigational Safety Symposium </w:t>
      </w:r>
    </w:p>
    <w:p w:rsidR="005B3818" w:rsidRPr="0017386E" w:rsidRDefault="005B3818" w:rsidP="005B3818">
      <w:pPr>
        <w:pStyle w:val="ListParagraph"/>
        <w:numPr>
          <w:ilvl w:val="0"/>
          <w:numId w:val="6"/>
        </w:numPr>
      </w:pPr>
      <w:r w:rsidRPr="0017386E">
        <w:t>Maritim</w:t>
      </w:r>
      <w:r>
        <w:t xml:space="preserve">e Emergencies workshop </w:t>
      </w:r>
    </w:p>
    <w:p w:rsidR="005B3818" w:rsidRPr="0017386E" w:rsidRDefault="005B3818" w:rsidP="005B3818">
      <w:pPr>
        <w:pStyle w:val="ListParagraph"/>
        <w:numPr>
          <w:ilvl w:val="0"/>
          <w:numId w:val="6"/>
        </w:numPr>
      </w:pPr>
      <w:r w:rsidRPr="0017386E">
        <w:t>Navig</w:t>
      </w:r>
      <w:r>
        <w:t xml:space="preserve">ational Safety Advisory Group </w:t>
      </w:r>
    </w:p>
    <w:p w:rsidR="005B3818" w:rsidRPr="0017386E" w:rsidRDefault="005B3818" w:rsidP="005B3818">
      <w:pPr>
        <w:pStyle w:val="ListParagraph"/>
        <w:numPr>
          <w:ilvl w:val="0"/>
          <w:numId w:val="6"/>
        </w:numPr>
      </w:pPr>
      <w:r w:rsidRPr="0017386E">
        <w:t xml:space="preserve">National Search and Rescue Council </w:t>
      </w:r>
    </w:p>
    <w:p w:rsidR="005B3818" w:rsidRPr="0017386E" w:rsidRDefault="005B3818" w:rsidP="005B3818">
      <w:pPr>
        <w:pStyle w:val="ListParagraph"/>
        <w:numPr>
          <w:ilvl w:val="0"/>
          <w:numId w:val="6"/>
        </w:numPr>
      </w:pPr>
      <w:r w:rsidRPr="0017386E">
        <w:t xml:space="preserve">Australia &amp; New Zealand Safe Boating Education Group (meets biannually, includes marine radio </w:t>
      </w:r>
      <w:proofErr w:type="spellStart"/>
      <w:r w:rsidRPr="0017386E">
        <w:t>comms</w:t>
      </w:r>
      <w:proofErr w:type="spellEnd"/>
      <w:r w:rsidRPr="0017386E">
        <w:t xml:space="preserve">, surf lifesaving, maritime safety agencies) </w:t>
      </w:r>
    </w:p>
    <w:p w:rsidR="005B3818" w:rsidRPr="0017386E" w:rsidRDefault="005B3818" w:rsidP="005B3818">
      <w:pPr>
        <w:pStyle w:val="ListParagraph"/>
        <w:numPr>
          <w:ilvl w:val="0"/>
          <w:numId w:val="6"/>
        </w:numPr>
      </w:pPr>
      <w:r w:rsidRPr="0017386E">
        <w:t>Regional Marine Consultative Committee meetings (includes marine rescue, fishing &amp; shipping, port authorities, research, navy)</w:t>
      </w:r>
    </w:p>
    <w:p w:rsidR="005B3818" w:rsidRPr="0017386E" w:rsidRDefault="005B3818" w:rsidP="005B3818">
      <w:r w:rsidRPr="0017386E">
        <w:t>TAKES PART REGULARLY IN THE MEETINGS AND EXERCISES OF NATIONAL MARITIME SEARCH AND RESCUE COMMITTEE HEADED BY DG, INDIAN COAST GUARD.</w:t>
      </w:r>
    </w:p>
    <w:p w:rsidR="005B3818" w:rsidRPr="0017386E" w:rsidRDefault="005B3818" w:rsidP="005B3818">
      <w:r w:rsidRPr="0017386E">
        <w:t xml:space="preserve">CMA attended the 11th Ministerial Meeting for Marine Disasters Warning Service in Tianjin from 20th to 21st Sep. 2017. The participant were from China Maritime Search &amp; Rescue </w:t>
      </w:r>
      <w:proofErr w:type="spellStart"/>
      <w:r w:rsidRPr="0017386E">
        <w:t>Center</w:t>
      </w:r>
      <w:proofErr w:type="spellEnd"/>
      <w:r w:rsidRPr="0017386E">
        <w:rPr>
          <w:rFonts w:ascii="SimSun" w:eastAsia="SimSun" w:hAnsi="SimSun" w:cs="SimSun" w:hint="eastAsia"/>
        </w:rPr>
        <w:t>，</w:t>
      </w:r>
      <w:r w:rsidRPr="0017386E">
        <w:t>China Maritime Safety ,Ministry of Civil Affairs Administration</w:t>
      </w:r>
      <w:r w:rsidRPr="0017386E">
        <w:rPr>
          <w:rFonts w:ascii="SimSun" w:eastAsia="SimSun" w:hAnsi="SimSun" w:cs="SimSun" w:hint="eastAsia"/>
        </w:rPr>
        <w:t>，</w:t>
      </w:r>
      <w:r w:rsidRPr="0017386E">
        <w:t>Ministry of Land and Resources and Fire-Fighting Bureau under the Ministry of Public Security.</w:t>
      </w:r>
    </w:p>
    <w:p w:rsidR="005B3818" w:rsidRPr="0017386E" w:rsidRDefault="005B3818" w:rsidP="005B3818">
      <w:r w:rsidRPr="0017386E">
        <w:t>The search and rescue office of the maritime security system of Peru.</w:t>
      </w:r>
    </w:p>
    <w:p w:rsidR="005B3818" w:rsidRDefault="005B3818" w:rsidP="005B3818">
      <w:r w:rsidRPr="0017386E">
        <w:t xml:space="preserve">Several national forums and seminars under federal, Ministry of Transport, </w:t>
      </w:r>
      <w:proofErr w:type="spellStart"/>
      <w:r w:rsidRPr="0017386E">
        <w:t>Roshydromet</w:t>
      </w:r>
      <w:proofErr w:type="spellEnd"/>
      <w:r w:rsidRPr="0017386E">
        <w:t xml:space="preserve"> umbrellas during 2017-2018 dedicated to support the increase and new ice classes vessels on the Northern Sea Route were conducted with a strong AARI of </w:t>
      </w:r>
      <w:proofErr w:type="spellStart"/>
      <w:r w:rsidRPr="0017386E">
        <w:t>Roshydromet</w:t>
      </w:r>
      <w:proofErr w:type="spellEnd"/>
      <w:r w:rsidRPr="0017386E">
        <w:t xml:space="preserve"> participation.</w:t>
      </w:r>
    </w:p>
    <w:p w:rsidR="005B3818" w:rsidRPr="0017386E" w:rsidRDefault="005B3818" w:rsidP="005B3818">
      <w:r w:rsidRPr="0017386E">
        <w:t xml:space="preserve">National Maritime Authority meetings: </w:t>
      </w:r>
    </w:p>
    <w:p w:rsidR="005B3818" w:rsidRPr="0017386E" w:rsidRDefault="005B3818" w:rsidP="005B3818">
      <w:pPr>
        <w:pStyle w:val="ListParagraph"/>
        <w:numPr>
          <w:ilvl w:val="0"/>
          <w:numId w:val="7"/>
        </w:numPr>
      </w:pPr>
      <w:r w:rsidRPr="0017386E">
        <w:t xml:space="preserve">UK Safety of Navigation, </w:t>
      </w:r>
    </w:p>
    <w:p w:rsidR="005B3818" w:rsidRPr="0017386E" w:rsidRDefault="005B3818" w:rsidP="005B3818">
      <w:pPr>
        <w:pStyle w:val="ListParagraph"/>
        <w:numPr>
          <w:ilvl w:val="0"/>
          <w:numId w:val="7"/>
        </w:numPr>
      </w:pPr>
      <w:r w:rsidRPr="0017386E">
        <w:t xml:space="preserve">UK Maritime Safety Information, </w:t>
      </w:r>
    </w:p>
    <w:p w:rsidR="005B3818" w:rsidRPr="0017386E" w:rsidRDefault="005B3818" w:rsidP="005B3818">
      <w:pPr>
        <w:pStyle w:val="ListParagraph"/>
        <w:numPr>
          <w:ilvl w:val="0"/>
          <w:numId w:val="7"/>
        </w:numPr>
      </w:pPr>
      <w:r w:rsidRPr="0017386E">
        <w:t xml:space="preserve">UKSAR Aviation &amp; Maritime Consultative Committee, </w:t>
      </w:r>
    </w:p>
    <w:p w:rsidR="005B3818" w:rsidRPr="0017386E" w:rsidRDefault="005B3818" w:rsidP="005B3818">
      <w:pPr>
        <w:pStyle w:val="ListParagraph"/>
        <w:numPr>
          <w:ilvl w:val="0"/>
          <w:numId w:val="7"/>
        </w:numPr>
      </w:pPr>
      <w:r w:rsidRPr="0017386E">
        <w:t>Part of UK delegation to IMO MSC meeting</w:t>
      </w:r>
    </w:p>
    <w:p w:rsidR="005B3818" w:rsidRPr="0017386E" w:rsidRDefault="005B3818" w:rsidP="005B3818">
      <w:r w:rsidRPr="0017386E">
        <w:t>Meeting with the RCCNZ and Maritime NZ regarding Inmarsat changes.</w:t>
      </w:r>
    </w:p>
    <w:p w:rsidR="005B3818" w:rsidRPr="0017386E" w:rsidRDefault="005B3818" w:rsidP="005B3818">
      <w:r w:rsidRPr="0017386E">
        <w:lastRenderedPageBreak/>
        <w:t xml:space="preserve">Brazilian's Marine Meteorological Service Seminar (Niteroi, Brazil), </w:t>
      </w:r>
    </w:p>
    <w:p w:rsidR="005B3818" w:rsidRPr="0017386E" w:rsidRDefault="005B3818" w:rsidP="005B3818">
      <w:r w:rsidRPr="0017386E">
        <w:t>We participate in regular meetings with SAMSA (South African Maritime Safety Authority) (Part of IMO) Annual communication with IHO and share information. Attend 6 monthly search and rescue meetings which is also attended by IMO, IHO, SAMSA and all other players involved in search and rescue.</w:t>
      </w:r>
    </w:p>
    <w:p w:rsidR="005B3818" w:rsidRPr="0017386E" w:rsidRDefault="005B3818" w:rsidP="005B3818"/>
    <w:p w:rsidR="0017386E" w:rsidRDefault="005B3818" w:rsidP="005B3818">
      <w:pPr>
        <w:pStyle w:val="Heading3"/>
      </w:pPr>
      <w:r>
        <w:t>International level meetings</w:t>
      </w:r>
    </w:p>
    <w:p w:rsidR="00CD07C0" w:rsidRPr="0017386E" w:rsidRDefault="00CD07C0" w:rsidP="0017386E">
      <w:pPr>
        <w:pStyle w:val="ListParagraph"/>
        <w:numPr>
          <w:ilvl w:val="0"/>
          <w:numId w:val="5"/>
        </w:numPr>
      </w:pPr>
      <w:r w:rsidRPr="0017386E">
        <w:t xml:space="preserve">WWMIWS monthly video-conference (monthly meeting) – </w:t>
      </w:r>
    </w:p>
    <w:p w:rsidR="00CD07C0" w:rsidRPr="0017386E" w:rsidRDefault="00CD07C0" w:rsidP="0017386E">
      <w:pPr>
        <w:pStyle w:val="ListParagraph"/>
        <w:numPr>
          <w:ilvl w:val="0"/>
          <w:numId w:val="5"/>
        </w:numPr>
      </w:pPr>
      <w:r w:rsidRPr="0017386E">
        <w:t>CPPS-GRASP video-conference (</w:t>
      </w:r>
      <w:proofErr w:type="spellStart"/>
      <w:r w:rsidRPr="0017386E">
        <w:t>april</w:t>
      </w:r>
      <w:proofErr w:type="spellEnd"/>
      <w:r w:rsidRPr="0017386E">
        <w:t xml:space="preserve">, </w:t>
      </w:r>
      <w:proofErr w:type="spellStart"/>
      <w:r w:rsidRPr="0017386E">
        <w:t>june</w:t>
      </w:r>
      <w:proofErr w:type="spellEnd"/>
      <w:r w:rsidRPr="0017386E">
        <w:t xml:space="preserve">, august) - South American METAREAs coordination group (V,VI,XV,XVI) video-conference – </w:t>
      </w:r>
    </w:p>
    <w:p w:rsidR="00CD07C0" w:rsidRPr="0017386E" w:rsidRDefault="00CD07C0" w:rsidP="0017386E">
      <w:pPr>
        <w:pStyle w:val="ListParagraph"/>
        <w:numPr>
          <w:ilvl w:val="0"/>
          <w:numId w:val="5"/>
        </w:numPr>
      </w:pPr>
      <w:r w:rsidRPr="0017386E">
        <w:t xml:space="preserve">SOT-VOS panel (only e-mail contact until next PMO workshop) – </w:t>
      </w:r>
    </w:p>
    <w:p w:rsidR="00CD07C0" w:rsidRPr="0017386E" w:rsidRDefault="00CD07C0" w:rsidP="0017386E">
      <w:pPr>
        <w:pStyle w:val="ListParagraph"/>
        <w:numPr>
          <w:ilvl w:val="0"/>
          <w:numId w:val="5"/>
        </w:numPr>
      </w:pPr>
      <w:r w:rsidRPr="0017386E">
        <w:t>IICWG meeting (yearly)</w:t>
      </w:r>
    </w:p>
    <w:p w:rsidR="00CD07C0" w:rsidRPr="0017386E" w:rsidRDefault="00CD07C0" w:rsidP="0017386E">
      <w:r w:rsidRPr="0017386E">
        <w:t>UNESCO/</w:t>
      </w:r>
      <w:proofErr w:type="spellStart"/>
      <w:r w:rsidRPr="0017386E">
        <w:t>IOC:Symposium</w:t>
      </w:r>
      <w:proofErr w:type="spellEnd"/>
      <w:r w:rsidRPr="0017386E">
        <w:t xml:space="preserve">: Advances in Tsunami Warning to Enhance Community Responses (12-14 February 2018) </w:t>
      </w:r>
    </w:p>
    <w:p w:rsidR="00CD07C0" w:rsidRPr="0017386E" w:rsidRDefault="00CD07C0" w:rsidP="0017386E">
      <w:r w:rsidRPr="0017386E">
        <w:t>UNESCO/</w:t>
      </w:r>
      <w:proofErr w:type="spellStart"/>
      <w:r w:rsidRPr="0017386E">
        <w:t>IOC:Seventh</w:t>
      </w:r>
      <w:proofErr w:type="spellEnd"/>
      <w:r w:rsidRPr="0017386E">
        <w:t xml:space="preserve"> Meeting of the ICG/PTWS Regional Working Group on Tsunami Warning and Mitigation System in the South China Sea Region (ICG/PTWS WG-SCS-VII) (6–8 March 2018) </w:t>
      </w:r>
    </w:p>
    <w:p w:rsidR="00CD07C0" w:rsidRPr="0017386E" w:rsidRDefault="00CD07C0" w:rsidP="0017386E">
      <w:r w:rsidRPr="0017386E">
        <w:t>UNESCO/IOC:ICG/PTWS Steering Committee and Working Groups/Task Teams Meeting (4 - 8 June 2018) Fifty-first Session of the IOC Executive Council (3-6 July 2018)</w:t>
      </w:r>
    </w:p>
    <w:p w:rsidR="00CD07C0" w:rsidRPr="0017386E" w:rsidRDefault="00CD07C0" w:rsidP="0017386E">
      <w:r w:rsidRPr="0017386E">
        <w:t>AARI is participating in the International Ice Charting Working Group activity</w:t>
      </w:r>
    </w:p>
    <w:p w:rsidR="00CD07C0" w:rsidRPr="0017386E" w:rsidRDefault="00CD07C0" w:rsidP="0017386E">
      <w:r w:rsidRPr="0017386E">
        <w:t>IMO NCSR-5</w:t>
      </w:r>
    </w:p>
    <w:p w:rsidR="00CD07C0" w:rsidRPr="0017386E" w:rsidRDefault="00CD07C0" w:rsidP="0017386E">
      <w:r w:rsidRPr="0017386E">
        <w:t>WWNWS-9 (Cape Town, South Africa)</w:t>
      </w:r>
    </w:p>
    <w:p w:rsidR="000B42D8" w:rsidRDefault="000B42D8">
      <w:pPr>
        <w:rPr>
          <w:rFonts w:asciiTheme="majorHAnsi" w:eastAsiaTheme="majorEastAsia" w:hAnsiTheme="majorHAnsi" w:cstheme="majorBidi"/>
          <w:b/>
          <w:bCs/>
          <w:color w:val="4F81BD" w:themeColor="accent1"/>
          <w:sz w:val="26"/>
          <w:szCs w:val="26"/>
        </w:rPr>
      </w:pPr>
      <w:r>
        <w:br w:type="page"/>
      </w:r>
    </w:p>
    <w:p w:rsidR="0036470A" w:rsidRDefault="00965FF5" w:rsidP="00965FF5">
      <w:pPr>
        <w:pStyle w:val="Heading2"/>
      </w:pPr>
      <w:r>
        <w:lastRenderedPageBreak/>
        <w:t>Q</w:t>
      </w:r>
      <w:r w:rsidR="0036470A">
        <w:t>1</w:t>
      </w:r>
      <w:r>
        <w:t>2</w:t>
      </w:r>
      <w:r w:rsidR="0036470A">
        <w:t>. Opportunities for improvement</w:t>
      </w:r>
    </w:p>
    <w:p w:rsidR="005B3818" w:rsidRDefault="005B3818" w:rsidP="005B3818">
      <w:pPr>
        <w:pStyle w:val="Heading3"/>
      </w:pPr>
      <w:r>
        <w:t>Capability</w:t>
      </w:r>
    </w:p>
    <w:p w:rsidR="00166277" w:rsidRDefault="005C6410" w:rsidP="00EF61AE">
      <w:r w:rsidRPr="00EF61AE">
        <w:t>I suggest a METAREA Coordinator Exchange Program. METAREA Coordinators could be encouraged to make 1 week available per year to host other METAREA Coordinator and exchange experiences.</w:t>
      </w:r>
    </w:p>
    <w:p w:rsidR="005B3818" w:rsidRPr="00EF61AE" w:rsidRDefault="005B3818" w:rsidP="005B3818">
      <w:r w:rsidRPr="00EF61AE">
        <w:t>Increase in professional staff in meteorology.</w:t>
      </w:r>
    </w:p>
    <w:p w:rsidR="00DD2E1F" w:rsidRPr="00EF61AE" w:rsidRDefault="00DD2E1F" w:rsidP="00DD2E1F">
      <w:r w:rsidRPr="00EF61AE">
        <w:t>The seasonal nature of ECCC’s METAREA Program, combined with retirements and staff re-assignments and the various inter-agency linkages may make the service somewhat vulnerable to discontinuities and occasional service “glitches”, especially during the start-up of the program at the beginning of the shipping season. Therefore, inclusion of a summary overview of the ECCC METAREA Program at the production centres, for example, during change-of-season seminars or similar… prior to the beginning of the northern/Arctic shipping season may be useful, to ensure continuity and smooth start-up of the service.</w:t>
      </w:r>
    </w:p>
    <w:p w:rsidR="005B3818" w:rsidRPr="00EF61AE" w:rsidRDefault="005B3818" w:rsidP="00EF61AE"/>
    <w:p w:rsidR="005B3818" w:rsidRDefault="005B3818" w:rsidP="005B3818">
      <w:pPr>
        <w:pStyle w:val="Heading3"/>
      </w:pPr>
      <w:r>
        <w:t>Service delivery</w:t>
      </w:r>
    </w:p>
    <w:p w:rsidR="005C6410" w:rsidRDefault="005C6410" w:rsidP="00EF61AE">
      <w:proofErr w:type="spellStart"/>
      <w:r w:rsidRPr="00EF61AE">
        <w:t>MetService</w:t>
      </w:r>
      <w:proofErr w:type="spellEnd"/>
      <w:r w:rsidRPr="00EF61AE">
        <w:t xml:space="preserve"> in the near future is looking at making high seas forecasts and warnings available in CAP and graphical formats.</w:t>
      </w:r>
    </w:p>
    <w:p w:rsidR="005B3818" w:rsidRPr="00EF61AE" w:rsidRDefault="005B3818" w:rsidP="005B3818">
      <w:r w:rsidRPr="00EF61AE">
        <w:t xml:space="preserve">CMA is planning to add ice information in the High Seas forecast with the help of China SOA. </w:t>
      </w:r>
    </w:p>
    <w:p w:rsidR="005B3818" w:rsidRPr="00EF61AE" w:rsidRDefault="005B3818" w:rsidP="005B3818">
      <w:r w:rsidRPr="00EF61AE">
        <w:t xml:space="preserve">Regulate the </w:t>
      </w:r>
      <w:proofErr w:type="spellStart"/>
      <w:r w:rsidRPr="00EF61AE">
        <w:t>PanPan</w:t>
      </w:r>
      <w:proofErr w:type="spellEnd"/>
      <w:r w:rsidRPr="00EF61AE">
        <w:t xml:space="preserve"> usage in the head text of MSI is an urgent job to be done. </w:t>
      </w:r>
    </w:p>
    <w:p w:rsidR="005B3818" w:rsidRPr="00EF61AE" w:rsidRDefault="005B3818" w:rsidP="005B3818">
      <w:r w:rsidRPr="00EF61AE">
        <w:t xml:space="preserve">China radio facsimile operations will be restored in October 2018, which needed to be registered in WMO and IMO. </w:t>
      </w:r>
    </w:p>
    <w:p w:rsidR="005B3818" w:rsidRPr="00EF61AE" w:rsidRDefault="005B3818" w:rsidP="005B3818">
      <w:r w:rsidRPr="00EF61AE">
        <w:t>Warnings for gale, TCs and low visibility should be broadcasted separately for the High Seas.</w:t>
      </w:r>
    </w:p>
    <w:p w:rsidR="005C6410" w:rsidRPr="00EF61AE" w:rsidRDefault="005C6410" w:rsidP="00EF61AE">
      <w:r w:rsidRPr="00EF61AE">
        <w:t>The Mauritius Meteorological Services(MMS) has recently been awarded the ISO 9001:2015 where its maritime services was included. The MMS continuously strive to upgrade its service within the government framework. There is a training for the technical support staff in collaboration with a local university so as to improve the service delivery. The MMS is in the initial phase of acquiring a state of the art operational wave and swell model for the region which will cover 8/1, 8/3 and part of 8/5.</w:t>
      </w:r>
    </w:p>
    <w:p w:rsidR="005C6410" w:rsidRDefault="005C6410" w:rsidP="00EF61AE">
      <w:r w:rsidRPr="00EF61AE">
        <w:t>We are planning to expand and improve our marine unit which will move to the Cape Town Weather Office within the next year (by 2019) (this will come with a number of changes to improve our marine services). We want to include sea ice and ice accretion products/services within the next few years (hopefully sooner than later). We also have plans to include forecasts and all required warning services for the entire METAREA to ensure all parameters as per the GDMSS and SOLAS are implemented (expectation is to implement from 2019). We are also looking at including a storm surge model to improve our storm surge warning service.</w:t>
      </w:r>
    </w:p>
    <w:p w:rsidR="00DD2E1F" w:rsidRPr="00EF61AE" w:rsidRDefault="00DD2E1F" w:rsidP="00DD2E1F">
      <w:r w:rsidRPr="00EF61AE">
        <w:t xml:space="preserve">We have increased the number of numerical weather products and maritime forecasts available for the South East Pacific Ocean, including new detailed Antarctic iceberg charts, intensive use of social media for generate special warning information and. - Planning to develop more GOES 16 derived </w:t>
      </w:r>
      <w:r w:rsidRPr="00EF61AE">
        <w:lastRenderedPageBreak/>
        <w:t>images for the public, including ocean and weather analysis - MSA 16-4 &amp; 14-10 strengthen liaison and professional exchange between Navy Weather Services of Argentina, Brazil, Chile and Peru, for Antarctic</w:t>
      </w:r>
      <w:r>
        <w:t>a</w:t>
      </w:r>
      <w:r w:rsidRPr="00EF61AE">
        <w:t xml:space="preserve"> campaigns and scientific cruises support, joint exercises and international sailing, to increase Voluntary Observations Ships.</w:t>
      </w:r>
    </w:p>
    <w:p w:rsidR="00DD2E1F" w:rsidRPr="00EF61AE" w:rsidRDefault="00DD2E1F" w:rsidP="00DD2E1F">
      <w:r w:rsidRPr="00EF61AE">
        <w:t xml:space="preserve">Expand electronic charting, specifically with S-412 development. - Extend digital services. For example, most of the Atlantic offshore and high seas forecast grids (METAREA IV) are now operational. Forecast grids for the Pacific (METAREA XII) are expanding in experimental mode. These services need to continue to expand and be equal in priority to legacy graphics for use by mariners and in training requirements. - Plan for USA/European NMHS coordination in 2019 - Expand marine observations using AIS </w:t>
      </w:r>
    </w:p>
    <w:p w:rsidR="00DD2E1F" w:rsidRPr="00EF61AE" w:rsidRDefault="00DD2E1F" w:rsidP="00DD2E1F">
      <w:r w:rsidRPr="00EF61AE">
        <w:t>Information from ECCC...Forecaster access to AIS would enhance service levels by enabling marine forecasters to focus on zone where there is known shipping, thereby enhancing/improving service to end-users. –</w:t>
      </w:r>
    </w:p>
    <w:p w:rsidR="00DD2E1F" w:rsidRDefault="00DD2E1F" w:rsidP="00EF61AE"/>
    <w:p w:rsidR="005B3818" w:rsidRDefault="005B3818" w:rsidP="005B3818">
      <w:pPr>
        <w:pStyle w:val="Heading3"/>
      </w:pPr>
      <w:r>
        <w:t>Satellite</w:t>
      </w:r>
      <w:r>
        <w:t xml:space="preserve"> dissemination</w:t>
      </w:r>
    </w:p>
    <w:p w:rsidR="005B3818" w:rsidRDefault="005B3818" w:rsidP="005B3818">
      <w:r w:rsidRPr="00EF61AE">
        <w:t xml:space="preserve">Transition from I3 to I4 in 2018 forms a significant gap in Inmarsat </w:t>
      </w:r>
      <w:proofErr w:type="spellStart"/>
      <w:r w:rsidRPr="00EF61AE">
        <w:t>S</w:t>
      </w:r>
      <w:r>
        <w:t>a</w:t>
      </w:r>
      <w:r w:rsidRPr="00EF61AE">
        <w:t>fetyNET</w:t>
      </w:r>
      <w:proofErr w:type="spellEnd"/>
      <w:r w:rsidRPr="00EF61AE">
        <w:t xml:space="preserve"> coverage in the central coastal areas and no</w:t>
      </w:r>
      <w:r>
        <w:t>r</w:t>
      </w:r>
      <w:r w:rsidRPr="00EF61AE">
        <w:t>thward which are presently the areas of the most inten</w:t>
      </w:r>
      <w:r>
        <w:t>s</w:t>
      </w:r>
      <w:r w:rsidRPr="00EF61AE">
        <w:t>e navigation on the NSR. Development of issuing services for this area should be considered.</w:t>
      </w:r>
    </w:p>
    <w:p w:rsidR="005B3818" w:rsidRPr="00EF61AE" w:rsidRDefault="005B3818" w:rsidP="00DD2E1F">
      <w:r w:rsidRPr="00EF61AE">
        <w:t xml:space="preserve">Iridium satellite uplinks would allow for redundancy of coverage over </w:t>
      </w:r>
      <w:proofErr w:type="spellStart"/>
      <w:r w:rsidRPr="00EF61AE">
        <w:t>northwestern</w:t>
      </w:r>
      <w:proofErr w:type="spellEnd"/>
      <w:r w:rsidRPr="00EF61AE">
        <w:t xml:space="preserve"> METAREA IV. That said, it is quite likely that any commercial shipping navigating Hudson Bay &amp; Approaches is already accessing METAREA forecasts via their own satellite internet </w:t>
      </w:r>
      <w:proofErr w:type="spellStart"/>
      <w:r w:rsidRPr="00EF61AE">
        <w:t>comm</w:t>
      </w:r>
      <w:proofErr w:type="spellEnd"/>
      <w:r w:rsidRPr="00EF61AE">
        <w:t xml:space="preserve"> systems. However, as an Issuing Service for its assigned METAREAs, the additional costs that may be associated with this mode of communications poses some concern for ECCC. –</w:t>
      </w:r>
    </w:p>
    <w:p w:rsidR="005C6410" w:rsidRDefault="005C6410" w:rsidP="00DD2E1F">
      <w:r w:rsidRPr="00EF61AE">
        <w:t xml:space="preserve">-Inmarsat-C migration to AMER will result in enhanced coverage over western sections of METAREA XVII serviced by sat-c, while Stage 2 migration (POR to APAC) will result in degraded to nil signal coverage over most of METAREA XVII serviced by sat-c. So as to maintain optimized sat-c service levels within METAREA XVII, the Issuing Service (ECCC) plans to upload/broadcast forecast &amp; sea-ice products for METAREA XVII over both APAC and AMER satellites. -Iridium satellite uplinks would allow coverage over </w:t>
      </w:r>
      <w:proofErr w:type="spellStart"/>
      <w:r w:rsidRPr="00EF61AE">
        <w:t>northwestern</w:t>
      </w:r>
      <w:proofErr w:type="spellEnd"/>
      <w:r w:rsidRPr="00EF61AE">
        <w:t xml:space="preserve"> sections of M17 which do not have guaranteed coverage by HF telex. Such a medium should provide more reliable communications than HF telex transmissions as well, which are susceptible to atmospherics. That said, it is quite likely that any commercial shipping navigating such regions are already accessing METAREA forecasts via their own satellite internet communications systems. However, as an Issuing Service for its assigned METAREAs, the additional costs that may be associated with this mode of communications poses some concern for ECCC. </w:t>
      </w:r>
      <w:r w:rsidR="00DD2E1F">
        <w:t>–</w:t>
      </w:r>
    </w:p>
    <w:p w:rsidR="00DD2E1F" w:rsidRPr="00EF61AE" w:rsidRDefault="00DD2E1F" w:rsidP="00DD2E1F"/>
    <w:p w:rsidR="005B3818" w:rsidRDefault="005B3818" w:rsidP="005B3818">
      <w:pPr>
        <w:pStyle w:val="Heading3"/>
      </w:pPr>
      <w:r>
        <w:t>Coordination</w:t>
      </w:r>
    </w:p>
    <w:p w:rsidR="00166277" w:rsidRDefault="005C6410" w:rsidP="00DD2E1F">
      <w:r w:rsidRPr="00EF61AE">
        <w:t xml:space="preserve">We plan to strengthen contacts with NMHS, thanks to the nomination of National Marine Services Focal Points. We would like to improve broadcast and availability of NAVTEX messages on the WIS and on the WWMIWS </w:t>
      </w:r>
      <w:proofErr w:type="spellStart"/>
      <w:r w:rsidRPr="00EF61AE">
        <w:t>webportal</w:t>
      </w:r>
      <w:proofErr w:type="spellEnd"/>
      <w:r w:rsidRPr="00EF61AE">
        <w:t xml:space="preserve">, especially for the stations Sao Vicente (Cape Verde) and Dakar (Senegal). We plan to improve contingency plans in </w:t>
      </w:r>
      <w:proofErr w:type="spellStart"/>
      <w:r w:rsidRPr="00EF61AE">
        <w:t>MetArea</w:t>
      </w:r>
      <w:proofErr w:type="spellEnd"/>
      <w:r w:rsidRPr="00EF61AE">
        <w:t xml:space="preserve"> II (see point 10). We made some </w:t>
      </w:r>
      <w:r w:rsidRPr="00EF61AE">
        <w:lastRenderedPageBreak/>
        <w:t xml:space="preserve">updates on the WWMIWS Website, developed and maintained by </w:t>
      </w:r>
      <w:proofErr w:type="spellStart"/>
      <w:r w:rsidRPr="00EF61AE">
        <w:t>Météo</w:t>
      </w:r>
      <w:proofErr w:type="spellEnd"/>
      <w:r w:rsidRPr="00EF61AE">
        <w:t>-France. We plan to upgrade the WWMIWS portal by the end of 2018, in the framework of the WWMIWS Committee.</w:t>
      </w:r>
    </w:p>
    <w:p w:rsidR="00166277" w:rsidRDefault="00166277" w:rsidP="00685A39"/>
    <w:p w:rsidR="00685A39" w:rsidRPr="00685A39" w:rsidRDefault="00685A39" w:rsidP="00685A39">
      <w:r>
        <w:t xml:space="preserve">The following list of suggestions </w:t>
      </w:r>
      <w:r w:rsidR="005F361B">
        <w:t xml:space="preserve">(from 2016 and 2014) </w:t>
      </w:r>
      <w:r>
        <w:t xml:space="preserve">would be reviewed and allocated a response at </w:t>
      </w:r>
      <w:r w:rsidR="005F361B">
        <w:t>ETMSS-V</w:t>
      </w:r>
      <w:r>
        <w:t>.</w:t>
      </w:r>
    </w:p>
    <w:tbl>
      <w:tblPr>
        <w:tblStyle w:val="TableGrid"/>
        <w:tblW w:w="0" w:type="auto"/>
        <w:tblLook w:val="04A0" w:firstRow="1" w:lastRow="0" w:firstColumn="1" w:lastColumn="0" w:noHBand="0" w:noVBand="1"/>
      </w:tblPr>
      <w:tblGrid>
        <w:gridCol w:w="1384"/>
        <w:gridCol w:w="3969"/>
        <w:gridCol w:w="3889"/>
      </w:tblGrid>
      <w:tr w:rsidR="0036470A" w:rsidTr="005A19C8">
        <w:trPr>
          <w:tblHeader/>
        </w:trPr>
        <w:tc>
          <w:tcPr>
            <w:tcW w:w="1384" w:type="dxa"/>
          </w:tcPr>
          <w:p w:rsidR="0036470A" w:rsidRPr="00685A39" w:rsidRDefault="0036470A" w:rsidP="0036470A">
            <w:pPr>
              <w:rPr>
                <w:b/>
              </w:rPr>
            </w:pPr>
            <w:r w:rsidRPr="00685A39">
              <w:rPr>
                <w:b/>
              </w:rPr>
              <w:t>Reference</w:t>
            </w:r>
          </w:p>
        </w:tc>
        <w:tc>
          <w:tcPr>
            <w:tcW w:w="3969" w:type="dxa"/>
          </w:tcPr>
          <w:p w:rsidR="0036470A" w:rsidRPr="00685A39" w:rsidRDefault="0036470A" w:rsidP="0036470A">
            <w:pPr>
              <w:rPr>
                <w:b/>
              </w:rPr>
            </w:pPr>
            <w:r w:rsidRPr="00685A39">
              <w:rPr>
                <w:b/>
              </w:rPr>
              <w:t>Improvement suggestion</w:t>
            </w:r>
          </w:p>
        </w:tc>
        <w:tc>
          <w:tcPr>
            <w:tcW w:w="3889" w:type="dxa"/>
          </w:tcPr>
          <w:p w:rsidR="0036470A" w:rsidRPr="00685A39" w:rsidRDefault="0036470A" w:rsidP="0036470A">
            <w:pPr>
              <w:rPr>
                <w:b/>
              </w:rPr>
            </w:pPr>
            <w:r w:rsidRPr="00685A39">
              <w:rPr>
                <w:b/>
              </w:rPr>
              <w:t>JCOMM action</w:t>
            </w:r>
            <w:r w:rsidR="00DD2E1F">
              <w:rPr>
                <w:b/>
              </w:rPr>
              <w:t xml:space="preserve"> (status 2018)</w:t>
            </w:r>
          </w:p>
        </w:tc>
      </w:tr>
      <w:tr w:rsidR="005F361B" w:rsidTr="00F9636B">
        <w:tc>
          <w:tcPr>
            <w:tcW w:w="1384" w:type="dxa"/>
          </w:tcPr>
          <w:p w:rsidR="005F361B" w:rsidRDefault="005F361B" w:rsidP="00F9636B">
            <w:r>
              <w:t>MSA16-1</w:t>
            </w:r>
          </w:p>
        </w:tc>
        <w:tc>
          <w:tcPr>
            <w:tcW w:w="3969" w:type="dxa"/>
          </w:tcPr>
          <w:p w:rsidR="005F361B" w:rsidRPr="005A19C8" w:rsidRDefault="005F361B" w:rsidP="00F9636B">
            <w:pPr>
              <w:shd w:val="clear" w:color="auto" w:fill="FFFFFF"/>
              <w:rPr>
                <w:rFonts w:ascii="Arial" w:eastAsia="Times New Roman" w:hAnsi="Arial" w:cs="Arial"/>
                <w:color w:val="333333"/>
                <w:sz w:val="18"/>
                <w:szCs w:val="18"/>
                <w:lang w:eastAsia="en-AU"/>
              </w:rPr>
            </w:pPr>
            <w:r w:rsidRPr="005A19C8">
              <w:rPr>
                <w:rFonts w:ascii="Arial" w:eastAsia="Times New Roman" w:hAnsi="Arial" w:cs="Arial"/>
                <w:color w:val="333333"/>
                <w:sz w:val="18"/>
                <w:szCs w:val="18"/>
                <w:lang w:eastAsia="en-AU"/>
              </w:rPr>
              <w:t>The MMS staff has not benefited from capacity building over a long period of time. There is an urgency to develop a plan for training the staff in line with new technologies and development</w:t>
            </w:r>
          </w:p>
          <w:p w:rsidR="005F361B" w:rsidRDefault="005F361B" w:rsidP="00F9636B"/>
        </w:tc>
        <w:tc>
          <w:tcPr>
            <w:tcW w:w="3889" w:type="dxa"/>
          </w:tcPr>
          <w:p w:rsidR="005F361B" w:rsidRDefault="00DD2E1F" w:rsidP="00F9636B">
            <w:r>
              <w:t>Refer to TORs for Task Team on Marine Competency implementation</w:t>
            </w:r>
          </w:p>
        </w:tc>
      </w:tr>
      <w:tr w:rsidR="005F361B" w:rsidTr="00F9636B">
        <w:tc>
          <w:tcPr>
            <w:tcW w:w="1384" w:type="dxa"/>
          </w:tcPr>
          <w:p w:rsidR="005F361B" w:rsidRDefault="005F361B" w:rsidP="00F9636B">
            <w:r>
              <w:t>MSA16-2</w:t>
            </w:r>
          </w:p>
        </w:tc>
        <w:tc>
          <w:tcPr>
            <w:tcW w:w="3969" w:type="dxa"/>
          </w:tcPr>
          <w:p w:rsidR="005F361B" w:rsidRPr="005A19C8" w:rsidRDefault="005F361B" w:rsidP="00F9636B">
            <w:pPr>
              <w:shd w:val="clear" w:color="auto" w:fill="FFFFFF"/>
              <w:rPr>
                <w:rFonts w:ascii="Arial" w:eastAsia="Times New Roman" w:hAnsi="Arial" w:cs="Arial"/>
                <w:color w:val="333333"/>
                <w:sz w:val="18"/>
                <w:szCs w:val="18"/>
                <w:lang w:eastAsia="en-AU"/>
              </w:rPr>
            </w:pPr>
            <w:r w:rsidRPr="005A19C8">
              <w:rPr>
                <w:rFonts w:ascii="Arial" w:eastAsia="Times New Roman" w:hAnsi="Arial" w:cs="Arial"/>
                <w:color w:val="333333"/>
                <w:sz w:val="18"/>
                <w:szCs w:val="18"/>
                <w:lang w:eastAsia="en-AU"/>
              </w:rPr>
              <w:t>Graphical MSI products for wind/wave to accompany available ice graphical products already available via weather-facsimile broadcast from the Canadian Coast Guard station in Iqaluit NU</w:t>
            </w:r>
            <w:r>
              <w:rPr>
                <w:rFonts w:ascii="Arial" w:eastAsia="Times New Roman" w:hAnsi="Arial" w:cs="Arial"/>
                <w:color w:val="333333"/>
                <w:sz w:val="18"/>
                <w:szCs w:val="18"/>
                <w:lang w:eastAsia="en-AU"/>
              </w:rPr>
              <w:t>.</w:t>
            </w:r>
          </w:p>
        </w:tc>
        <w:tc>
          <w:tcPr>
            <w:tcW w:w="3889" w:type="dxa"/>
          </w:tcPr>
          <w:p w:rsidR="005F361B" w:rsidRDefault="00DD2E1F" w:rsidP="00F9636B">
            <w:r>
              <w:t>On WWMIWS-1 agenda</w:t>
            </w:r>
          </w:p>
        </w:tc>
      </w:tr>
      <w:tr w:rsidR="005F361B" w:rsidTr="00F9636B">
        <w:tc>
          <w:tcPr>
            <w:tcW w:w="1384" w:type="dxa"/>
          </w:tcPr>
          <w:p w:rsidR="005F361B" w:rsidRDefault="005F361B" w:rsidP="00F9636B">
            <w:r>
              <w:t>MSA16-3</w:t>
            </w:r>
          </w:p>
        </w:tc>
        <w:tc>
          <w:tcPr>
            <w:tcW w:w="3969" w:type="dxa"/>
          </w:tcPr>
          <w:p w:rsidR="005F361B" w:rsidRPr="005A19C8" w:rsidRDefault="005F361B" w:rsidP="00F9636B">
            <w:pPr>
              <w:shd w:val="clear" w:color="auto" w:fill="FFFFFF"/>
              <w:rPr>
                <w:rFonts w:ascii="Arial" w:eastAsia="Times New Roman" w:hAnsi="Arial" w:cs="Arial"/>
                <w:color w:val="333333"/>
                <w:sz w:val="18"/>
                <w:szCs w:val="18"/>
                <w:lang w:eastAsia="en-AU"/>
              </w:rPr>
            </w:pPr>
            <w:r>
              <w:rPr>
                <w:rFonts w:ascii="Arial" w:eastAsia="Times New Roman" w:hAnsi="Arial" w:cs="Arial"/>
                <w:color w:val="333333"/>
                <w:sz w:val="18"/>
                <w:szCs w:val="18"/>
                <w:lang w:eastAsia="en-AU"/>
              </w:rPr>
              <w:t>W</w:t>
            </w:r>
            <w:r w:rsidRPr="005A19C8">
              <w:rPr>
                <w:rFonts w:ascii="Arial" w:eastAsia="Times New Roman" w:hAnsi="Arial" w:cs="Arial"/>
                <w:color w:val="333333"/>
                <w:sz w:val="18"/>
                <w:szCs w:val="18"/>
                <w:lang w:eastAsia="en-AU"/>
              </w:rPr>
              <w:t xml:space="preserve">e plan to make improvements in 2017 on the GMDSS Website developed and maintained by </w:t>
            </w:r>
            <w:proofErr w:type="spellStart"/>
            <w:r w:rsidRPr="005A19C8">
              <w:rPr>
                <w:rFonts w:ascii="Arial" w:eastAsia="Times New Roman" w:hAnsi="Arial" w:cs="Arial"/>
                <w:color w:val="333333"/>
                <w:sz w:val="18"/>
                <w:szCs w:val="18"/>
                <w:lang w:eastAsia="en-AU"/>
              </w:rPr>
              <w:t>Météo</w:t>
            </w:r>
            <w:proofErr w:type="spellEnd"/>
            <w:r w:rsidRPr="005A19C8">
              <w:rPr>
                <w:rFonts w:ascii="Arial" w:eastAsia="Times New Roman" w:hAnsi="Arial" w:cs="Arial"/>
                <w:color w:val="333333"/>
                <w:sz w:val="18"/>
                <w:szCs w:val="18"/>
                <w:lang w:eastAsia="en-AU"/>
              </w:rPr>
              <w:t xml:space="preserve">-France : - changes in the source code to facilitate changes of GTS headers and titles </w:t>
            </w:r>
            <w:r>
              <w:rPr>
                <w:rFonts w:ascii="Arial" w:eastAsia="Times New Roman" w:hAnsi="Arial" w:cs="Arial"/>
                <w:color w:val="333333"/>
                <w:sz w:val="18"/>
                <w:szCs w:val="18"/>
                <w:lang w:eastAsia="en-AU"/>
              </w:rPr>
              <w:t>–</w:t>
            </w:r>
            <w:r w:rsidRPr="005A19C8">
              <w:rPr>
                <w:rFonts w:ascii="Arial" w:eastAsia="Times New Roman" w:hAnsi="Arial" w:cs="Arial"/>
                <w:color w:val="333333"/>
                <w:sz w:val="18"/>
                <w:szCs w:val="18"/>
                <w:lang w:eastAsia="en-AU"/>
              </w:rPr>
              <w:t xml:space="preserve"> usability enhancements and new features, for example the possibility of subscription to the bulletins by email.</w:t>
            </w:r>
          </w:p>
        </w:tc>
        <w:tc>
          <w:tcPr>
            <w:tcW w:w="3889" w:type="dxa"/>
          </w:tcPr>
          <w:p w:rsidR="005F361B" w:rsidRDefault="00DD2E1F" w:rsidP="00DD2E1F">
            <w:r>
              <w:t xml:space="preserve">See WWMIWS </w:t>
            </w:r>
            <w:proofErr w:type="spellStart"/>
            <w:r>
              <w:t>workplan</w:t>
            </w:r>
            <w:proofErr w:type="spellEnd"/>
          </w:p>
        </w:tc>
      </w:tr>
      <w:tr w:rsidR="005F361B" w:rsidTr="00F9636B">
        <w:tc>
          <w:tcPr>
            <w:tcW w:w="1384" w:type="dxa"/>
          </w:tcPr>
          <w:p w:rsidR="005F361B" w:rsidRDefault="005F361B" w:rsidP="00F9636B">
            <w:r>
              <w:t>MSA16-4</w:t>
            </w:r>
          </w:p>
        </w:tc>
        <w:tc>
          <w:tcPr>
            <w:tcW w:w="3969" w:type="dxa"/>
          </w:tcPr>
          <w:p w:rsidR="005F361B" w:rsidRDefault="005F361B" w:rsidP="00F9636B">
            <w:pPr>
              <w:shd w:val="clear" w:color="auto" w:fill="FFFFFF"/>
              <w:rPr>
                <w:rFonts w:ascii="Arial" w:eastAsia="Times New Roman" w:hAnsi="Arial" w:cs="Arial"/>
                <w:color w:val="333333"/>
                <w:sz w:val="18"/>
                <w:szCs w:val="18"/>
                <w:lang w:eastAsia="en-AU"/>
              </w:rPr>
            </w:pPr>
            <w:r w:rsidRPr="005A19C8">
              <w:rPr>
                <w:rFonts w:ascii="Arial" w:eastAsia="Times New Roman" w:hAnsi="Arial" w:cs="Arial"/>
                <w:color w:val="333333"/>
                <w:sz w:val="18"/>
                <w:szCs w:val="18"/>
                <w:lang w:eastAsia="en-AU"/>
              </w:rPr>
              <w:t xml:space="preserve">Propitiate to Implement simulations of extreme events in the limits of the </w:t>
            </w:r>
            <w:proofErr w:type="spellStart"/>
            <w:r w:rsidRPr="005A19C8">
              <w:rPr>
                <w:rFonts w:ascii="Arial" w:eastAsia="Times New Roman" w:hAnsi="Arial" w:cs="Arial"/>
                <w:color w:val="333333"/>
                <w:sz w:val="18"/>
                <w:szCs w:val="18"/>
                <w:lang w:eastAsia="en-AU"/>
              </w:rPr>
              <w:t>MetAreas</w:t>
            </w:r>
            <w:proofErr w:type="spellEnd"/>
            <w:r w:rsidRPr="005A19C8">
              <w:rPr>
                <w:rFonts w:ascii="Arial" w:eastAsia="Times New Roman" w:hAnsi="Arial" w:cs="Arial"/>
                <w:color w:val="333333"/>
                <w:sz w:val="18"/>
                <w:szCs w:val="18"/>
                <w:lang w:eastAsia="en-AU"/>
              </w:rPr>
              <w:t xml:space="preserve"> and written communication protocols between </w:t>
            </w:r>
            <w:proofErr w:type="spellStart"/>
            <w:r w:rsidRPr="005A19C8">
              <w:rPr>
                <w:rFonts w:ascii="Arial" w:eastAsia="Times New Roman" w:hAnsi="Arial" w:cs="Arial"/>
                <w:color w:val="333333"/>
                <w:sz w:val="18"/>
                <w:szCs w:val="18"/>
                <w:lang w:eastAsia="en-AU"/>
              </w:rPr>
              <w:t>neighboring</w:t>
            </w:r>
            <w:proofErr w:type="spellEnd"/>
            <w:r w:rsidRPr="005A19C8">
              <w:rPr>
                <w:rFonts w:ascii="Arial" w:eastAsia="Times New Roman" w:hAnsi="Arial" w:cs="Arial"/>
                <w:color w:val="333333"/>
                <w:sz w:val="18"/>
                <w:szCs w:val="18"/>
                <w:lang w:eastAsia="en-AU"/>
              </w:rPr>
              <w:t xml:space="preserve"> </w:t>
            </w:r>
            <w:proofErr w:type="spellStart"/>
            <w:r w:rsidRPr="005A19C8">
              <w:rPr>
                <w:rFonts w:ascii="Arial" w:eastAsia="Times New Roman" w:hAnsi="Arial" w:cs="Arial"/>
                <w:color w:val="333333"/>
                <w:sz w:val="18"/>
                <w:szCs w:val="18"/>
                <w:lang w:eastAsia="en-AU"/>
              </w:rPr>
              <w:t>MetAreas</w:t>
            </w:r>
            <w:proofErr w:type="spellEnd"/>
            <w:r w:rsidRPr="005A19C8">
              <w:rPr>
                <w:rFonts w:ascii="Arial" w:eastAsia="Times New Roman" w:hAnsi="Arial" w:cs="Arial"/>
                <w:color w:val="333333"/>
                <w:sz w:val="18"/>
                <w:szCs w:val="18"/>
                <w:lang w:eastAsia="en-AU"/>
              </w:rPr>
              <w:t xml:space="preserve"> when extreme events affect them. b) Training in the use of remote sensing information. c) To suggest that through WMO if it is possible to organize workshops in South America held in Spanish leaded by developed countries that have a deeper knowledge in marine meteorology because it would be very important to have the experience and the knowhow of all of them to improve the Marine Services issued and broadcasted by ours National Weather Services.</w:t>
            </w:r>
          </w:p>
        </w:tc>
        <w:tc>
          <w:tcPr>
            <w:tcW w:w="3889" w:type="dxa"/>
          </w:tcPr>
          <w:p w:rsidR="005F361B" w:rsidRDefault="002A1612" w:rsidP="00F9636B">
            <w:r>
              <w:t>Training needs to be prioritised by JCOMM</w:t>
            </w:r>
            <w:bookmarkStart w:id="0" w:name="_GoBack"/>
            <w:bookmarkEnd w:id="0"/>
            <w:r>
              <w:t xml:space="preserve"> Services Coordination Group.</w:t>
            </w:r>
          </w:p>
        </w:tc>
      </w:tr>
      <w:tr w:rsidR="005F361B" w:rsidTr="00F9636B">
        <w:tc>
          <w:tcPr>
            <w:tcW w:w="1384" w:type="dxa"/>
          </w:tcPr>
          <w:p w:rsidR="005F361B" w:rsidRDefault="005F361B" w:rsidP="00F9636B">
            <w:r>
              <w:t>MSA14-1</w:t>
            </w:r>
          </w:p>
        </w:tc>
        <w:tc>
          <w:tcPr>
            <w:tcW w:w="3969" w:type="dxa"/>
          </w:tcPr>
          <w:p w:rsidR="005F361B" w:rsidRDefault="005F361B" w:rsidP="00F9636B">
            <w:r>
              <w:t>The monitoring ability of GMDSS broadcast in real time must be encouraged and provided through training and equipment.</w:t>
            </w:r>
          </w:p>
        </w:tc>
        <w:tc>
          <w:tcPr>
            <w:tcW w:w="3889" w:type="dxa"/>
          </w:tcPr>
          <w:p w:rsidR="005F361B" w:rsidRDefault="00DD2E1F" w:rsidP="00F9636B">
            <w:r>
              <w:t>Completed, monitored in self-assessment</w:t>
            </w:r>
          </w:p>
        </w:tc>
      </w:tr>
      <w:tr w:rsidR="0036470A" w:rsidTr="00685A39">
        <w:tc>
          <w:tcPr>
            <w:tcW w:w="1384" w:type="dxa"/>
          </w:tcPr>
          <w:p w:rsidR="0036470A" w:rsidRDefault="00685A39" w:rsidP="0036470A">
            <w:r>
              <w:t>MSA14-2</w:t>
            </w:r>
          </w:p>
        </w:tc>
        <w:tc>
          <w:tcPr>
            <w:tcW w:w="3969" w:type="dxa"/>
          </w:tcPr>
          <w:p w:rsidR="0036470A" w:rsidRDefault="0036470A" w:rsidP="0036470A">
            <w:r>
              <w:t>Additional slot for broadcast must be provided for tropical cyclone or other adverse conditions warnings as and when needed.</w:t>
            </w:r>
          </w:p>
        </w:tc>
        <w:tc>
          <w:tcPr>
            <w:tcW w:w="3889" w:type="dxa"/>
          </w:tcPr>
          <w:p w:rsidR="0036470A" w:rsidRDefault="002A1612" w:rsidP="0036470A">
            <w:r>
              <w:t>National issue</w:t>
            </w:r>
          </w:p>
        </w:tc>
      </w:tr>
      <w:tr w:rsidR="00685A39" w:rsidTr="00685A39">
        <w:tc>
          <w:tcPr>
            <w:tcW w:w="1384" w:type="dxa"/>
          </w:tcPr>
          <w:p w:rsidR="00685A39" w:rsidRDefault="00685A39" w:rsidP="00F40BCC">
            <w:r>
              <w:t>MSA14-3</w:t>
            </w:r>
          </w:p>
        </w:tc>
        <w:tc>
          <w:tcPr>
            <w:tcW w:w="3969" w:type="dxa"/>
          </w:tcPr>
          <w:p w:rsidR="00685A39" w:rsidRDefault="00685A39" w:rsidP="0036470A">
            <w:r>
              <w:t>The ISO 9001 certification for the production of GMDSS MSI products must be encouraged as an urgent need through adequate training facilities.</w:t>
            </w:r>
          </w:p>
        </w:tc>
        <w:tc>
          <w:tcPr>
            <w:tcW w:w="3889" w:type="dxa"/>
          </w:tcPr>
          <w:p w:rsidR="00685A39" w:rsidRDefault="00DD2E1F" w:rsidP="0036470A">
            <w:r>
              <w:t>Completed, monitored in self-assessment</w:t>
            </w:r>
          </w:p>
        </w:tc>
      </w:tr>
      <w:tr w:rsidR="00685A39" w:rsidTr="00685A39">
        <w:tc>
          <w:tcPr>
            <w:tcW w:w="1384" w:type="dxa"/>
          </w:tcPr>
          <w:p w:rsidR="00685A39" w:rsidRDefault="00685A39" w:rsidP="00F40BCC">
            <w:r>
              <w:t>MSA14-4</w:t>
            </w:r>
          </w:p>
        </w:tc>
        <w:tc>
          <w:tcPr>
            <w:tcW w:w="3969" w:type="dxa"/>
          </w:tcPr>
          <w:p w:rsidR="00685A39" w:rsidRDefault="00685A39" w:rsidP="0036470A">
            <w:r>
              <w:t xml:space="preserve">Discussions have commenced between New Zealand and Australia regarding the arrangements for MSI broadcasts on </w:t>
            </w:r>
            <w:proofErr w:type="spellStart"/>
            <w:r>
              <w:t>SafetyNet</w:t>
            </w:r>
            <w:proofErr w:type="spellEnd"/>
            <w:r>
              <w:t xml:space="preserve"> for the Tasman Sea area. The aim of the discussions is to minimise service overlaps due to existing </w:t>
            </w:r>
            <w:r>
              <w:lastRenderedPageBreak/>
              <w:t>arrangements dating back over 30 years.</w:t>
            </w:r>
          </w:p>
        </w:tc>
        <w:tc>
          <w:tcPr>
            <w:tcW w:w="3889" w:type="dxa"/>
          </w:tcPr>
          <w:p w:rsidR="00685A39" w:rsidRDefault="00DD2E1F" w:rsidP="0036470A">
            <w:r>
              <w:lastRenderedPageBreak/>
              <w:t>Completed</w:t>
            </w:r>
          </w:p>
        </w:tc>
      </w:tr>
      <w:tr w:rsidR="00685A39" w:rsidTr="00685A39">
        <w:tc>
          <w:tcPr>
            <w:tcW w:w="1384" w:type="dxa"/>
          </w:tcPr>
          <w:p w:rsidR="00685A39" w:rsidRDefault="00685A39" w:rsidP="00F40BCC">
            <w:r>
              <w:lastRenderedPageBreak/>
              <w:t>MSA14-5</w:t>
            </w:r>
          </w:p>
        </w:tc>
        <w:tc>
          <w:tcPr>
            <w:tcW w:w="3969" w:type="dxa"/>
          </w:tcPr>
          <w:p w:rsidR="00685A39" w:rsidRDefault="00685A39" w:rsidP="0036470A">
            <w:r>
              <w:t xml:space="preserve">As stated previously in the report, improved coordination with Papua New Guinea and Australia is required to ensure that Tropical Cyclone warnings issued by PNG are broadcast on </w:t>
            </w:r>
            <w:proofErr w:type="spellStart"/>
            <w:r>
              <w:t>SafetyNet</w:t>
            </w:r>
            <w:proofErr w:type="spellEnd"/>
            <w:r>
              <w:t>.</w:t>
            </w:r>
          </w:p>
        </w:tc>
        <w:tc>
          <w:tcPr>
            <w:tcW w:w="3889" w:type="dxa"/>
          </w:tcPr>
          <w:p w:rsidR="00685A39" w:rsidRDefault="00DD2E1F" w:rsidP="0036470A">
            <w:r>
              <w:t>Completed</w:t>
            </w:r>
          </w:p>
        </w:tc>
      </w:tr>
      <w:tr w:rsidR="00685A39" w:rsidTr="00685A39">
        <w:tc>
          <w:tcPr>
            <w:tcW w:w="1384" w:type="dxa"/>
          </w:tcPr>
          <w:p w:rsidR="00685A39" w:rsidRDefault="00685A39" w:rsidP="00F40BCC">
            <w:r>
              <w:t>MSA14-6</w:t>
            </w:r>
          </w:p>
        </w:tc>
        <w:tc>
          <w:tcPr>
            <w:tcW w:w="3969" w:type="dxa"/>
          </w:tcPr>
          <w:p w:rsidR="00685A39" w:rsidRDefault="00685A39" w:rsidP="0036470A">
            <w:r>
              <w:t>High seas forecast and warnings should be made available in a graphical format as well as in text</w:t>
            </w:r>
          </w:p>
        </w:tc>
        <w:tc>
          <w:tcPr>
            <w:tcW w:w="3889" w:type="dxa"/>
          </w:tcPr>
          <w:p w:rsidR="00685A39" w:rsidRDefault="00DD2E1F" w:rsidP="0036470A">
            <w:r>
              <w:t>On WWMIWS-1 agenda</w:t>
            </w:r>
          </w:p>
        </w:tc>
      </w:tr>
      <w:tr w:rsidR="00685A39" w:rsidTr="00685A39">
        <w:tc>
          <w:tcPr>
            <w:tcW w:w="1384" w:type="dxa"/>
          </w:tcPr>
          <w:p w:rsidR="00685A39" w:rsidRDefault="00685A39" w:rsidP="00F40BCC">
            <w:r>
              <w:t>MSA14-7</w:t>
            </w:r>
          </w:p>
        </w:tc>
        <w:tc>
          <w:tcPr>
            <w:tcW w:w="3969" w:type="dxa"/>
          </w:tcPr>
          <w:p w:rsidR="00685A39" w:rsidRDefault="00685A39" w:rsidP="0036470A">
            <w:r>
              <w:t>In high seas forecasts and warnings, it would be valuable to include information about the probability of severe phenomena (e.g., gales, heavy swell, etc.)</w:t>
            </w:r>
          </w:p>
        </w:tc>
        <w:tc>
          <w:tcPr>
            <w:tcW w:w="3889" w:type="dxa"/>
          </w:tcPr>
          <w:p w:rsidR="00685A39" w:rsidRDefault="00DD2E1F" w:rsidP="0036470A">
            <w:r>
              <w:t>On WWMIWS-1 agenda</w:t>
            </w:r>
          </w:p>
        </w:tc>
      </w:tr>
      <w:tr w:rsidR="00685A39" w:rsidTr="00685A39">
        <w:tc>
          <w:tcPr>
            <w:tcW w:w="1384" w:type="dxa"/>
          </w:tcPr>
          <w:p w:rsidR="00685A39" w:rsidRDefault="00685A39" w:rsidP="00F40BCC">
            <w:r>
              <w:t>MSA14-8</w:t>
            </w:r>
          </w:p>
        </w:tc>
        <w:tc>
          <w:tcPr>
            <w:tcW w:w="3969" w:type="dxa"/>
          </w:tcPr>
          <w:p w:rsidR="00685A39" w:rsidRDefault="00685A39" w:rsidP="0036470A">
            <w:r>
              <w:t>New Zealand and Australia plan to reduce the overlap between their high seas forecast and warning areas</w:t>
            </w:r>
          </w:p>
        </w:tc>
        <w:tc>
          <w:tcPr>
            <w:tcW w:w="3889" w:type="dxa"/>
          </w:tcPr>
          <w:p w:rsidR="00685A39" w:rsidRDefault="00DD2E1F" w:rsidP="0036470A">
            <w:r>
              <w:t>Completed</w:t>
            </w:r>
          </w:p>
        </w:tc>
      </w:tr>
      <w:tr w:rsidR="00685A39" w:rsidTr="00685A39">
        <w:tc>
          <w:tcPr>
            <w:tcW w:w="1384" w:type="dxa"/>
          </w:tcPr>
          <w:p w:rsidR="00685A39" w:rsidRDefault="00685A39" w:rsidP="00F40BCC">
            <w:r>
              <w:t>MSA14-9</w:t>
            </w:r>
          </w:p>
        </w:tc>
        <w:tc>
          <w:tcPr>
            <w:tcW w:w="3969" w:type="dxa"/>
          </w:tcPr>
          <w:p w:rsidR="00685A39" w:rsidRDefault="00685A39" w:rsidP="0036470A">
            <w:r>
              <w:t>Improvements to the methods for locating, and methods for forecasting, sea ice</w:t>
            </w:r>
          </w:p>
        </w:tc>
        <w:tc>
          <w:tcPr>
            <w:tcW w:w="3889" w:type="dxa"/>
          </w:tcPr>
          <w:p w:rsidR="00685A39" w:rsidRDefault="002A1612" w:rsidP="0036470A">
            <w:r>
              <w:t>Referred to ETSI and IICWG</w:t>
            </w:r>
          </w:p>
        </w:tc>
      </w:tr>
      <w:tr w:rsidR="00685A39" w:rsidTr="00685A39">
        <w:tc>
          <w:tcPr>
            <w:tcW w:w="1384" w:type="dxa"/>
          </w:tcPr>
          <w:p w:rsidR="00685A39" w:rsidRDefault="00685A39" w:rsidP="00F40BCC">
            <w:r>
              <w:t>MSA14-10</w:t>
            </w:r>
          </w:p>
        </w:tc>
        <w:tc>
          <w:tcPr>
            <w:tcW w:w="3969" w:type="dxa"/>
          </w:tcPr>
          <w:p w:rsidR="00685A39" w:rsidRDefault="00685A39" w:rsidP="0036470A">
            <w:r w:rsidRPr="0036470A">
              <w:t>Strengt</w:t>
            </w:r>
            <w:r>
              <w:t>hen</w:t>
            </w:r>
            <w:r w:rsidRPr="0036470A">
              <w:t xml:space="preserve"> the lia</w:t>
            </w:r>
            <w:r>
              <w:t>i</w:t>
            </w:r>
            <w:r w:rsidRPr="0036470A">
              <w:t>son and professional exchange between Navy Weather Services of Argentina, Brazil and Chile, for Antarctic Campaigns support, joint exercises and international sailing, increasing the number of voluntary observations.</w:t>
            </w:r>
          </w:p>
        </w:tc>
        <w:tc>
          <w:tcPr>
            <w:tcW w:w="3889" w:type="dxa"/>
          </w:tcPr>
          <w:p w:rsidR="00685A39" w:rsidRDefault="002A1612" w:rsidP="0036470A">
            <w:r>
              <w:t>National issue</w:t>
            </w:r>
          </w:p>
        </w:tc>
      </w:tr>
      <w:tr w:rsidR="00685A39" w:rsidTr="00685A39">
        <w:tc>
          <w:tcPr>
            <w:tcW w:w="1384" w:type="dxa"/>
          </w:tcPr>
          <w:p w:rsidR="00685A39" w:rsidRDefault="00685A39" w:rsidP="00F40BCC">
            <w:r>
              <w:t>MSA14-11</w:t>
            </w:r>
          </w:p>
        </w:tc>
        <w:tc>
          <w:tcPr>
            <w:tcW w:w="3969" w:type="dxa"/>
          </w:tcPr>
          <w:p w:rsidR="00685A39" w:rsidRPr="0036470A" w:rsidRDefault="00685A39" w:rsidP="0036470A">
            <w:r w:rsidRPr="0036470A">
              <w:t xml:space="preserve">Depending on the anticipated amount of shipping, it may be desirable to eventually expand HF telex coverage over extreme </w:t>
            </w:r>
            <w:proofErr w:type="spellStart"/>
            <w:r w:rsidRPr="0036470A">
              <w:t>northwestern</w:t>
            </w:r>
            <w:proofErr w:type="spellEnd"/>
            <w:r w:rsidRPr="0036470A">
              <w:t xml:space="preserve"> portions of METAREA XVII, and also to expand NAVTEX coverage over Arctic waters offshore northern Alaska (note that the Issuing Service is uploading the FZAK61 PAFG NAVTEX marine forecast for Arctic Alaska coastal to </w:t>
            </w:r>
            <w:proofErr w:type="spellStart"/>
            <w:r w:rsidRPr="0036470A">
              <w:t>SafetyNET</w:t>
            </w:r>
            <w:proofErr w:type="spellEnd"/>
            <w:r w:rsidRPr="0036470A">
              <w:t xml:space="preserve"> because NAVTEX from USCG COMMSTA Kodiak is unreliable in that region). This of course would have to be done in collaboration with US and Canadian Coast Guards. </w:t>
            </w:r>
          </w:p>
        </w:tc>
        <w:tc>
          <w:tcPr>
            <w:tcW w:w="3889" w:type="dxa"/>
          </w:tcPr>
          <w:p w:rsidR="00685A39" w:rsidRDefault="00DD2E1F" w:rsidP="0036470A">
            <w:r>
              <w:t>Closed. An issue for national marine safety agencies.</w:t>
            </w:r>
          </w:p>
        </w:tc>
      </w:tr>
      <w:tr w:rsidR="00685A39" w:rsidTr="00685A39">
        <w:tc>
          <w:tcPr>
            <w:tcW w:w="1384" w:type="dxa"/>
          </w:tcPr>
          <w:p w:rsidR="00685A39" w:rsidRDefault="00685A39" w:rsidP="00F40BCC">
            <w:r>
              <w:t>MSA14-12</w:t>
            </w:r>
          </w:p>
        </w:tc>
        <w:tc>
          <w:tcPr>
            <w:tcW w:w="3969" w:type="dxa"/>
          </w:tcPr>
          <w:p w:rsidR="00685A39" w:rsidRPr="0036470A" w:rsidRDefault="00685A39" w:rsidP="0036470A">
            <w:r w:rsidRPr="0036470A">
              <w:t xml:space="preserve">Also, the Issuing Service </w:t>
            </w:r>
            <w:r>
              <w:t xml:space="preserve">of </w:t>
            </w:r>
            <w:proofErr w:type="spellStart"/>
            <w:r>
              <w:t>MetArea</w:t>
            </w:r>
            <w:proofErr w:type="spellEnd"/>
            <w:r>
              <w:t xml:space="preserve"> XVII </w:t>
            </w:r>
            <w:r w:rsidRPr="0036470A">
              <w:t xml:space="preserve">acknowledges its requirement to issue a separate warning bulletin for wind speeds equal to or greater than 34 knots and/or significant ice accretion, and is currently investigating the most effective means to implement this service aspect. In the interim, alert status for such warning events are stated within the </w:t>
            </w:r>
            <w:r w:rsidRPr="0036470A">
              <w:lastRenderedPageBreak/>
              <w:t>METAREAs forecast bulletins, as part of the regular forecast and amendments.</w:t>
            </w:r>
          </w:p>
        </w:tc>
        <w:tc>
          <w:tcPr>
            <w:tcW w:w="3889" w:type="dxa"/>
          </w:tcPr>
          <w:p w:rsidR="00685A39" w:rsidRDefault="00DD2E1F" w:rsidP="0036470A">
            <w:r>
              <w:lastRenderedPageBreak/>
              <w:t>Completed, monitored in self-assessment</w:t>
            </w:r>
          </w:p>
        </w:tc>
      </w:tr>
      <w:tr w:rsidR="00685A39" w:rsidTr="00685A39">
        <w:tc>
          <w:tcPr>
            <w:tcW w:w="1384" w:type="dxa"/>
          </w:tcPr>
          <w:p w:rsidR="00685A39" w:rsidRDefault="00685A39" w:rsidP="00F40BCC">
            <w:r>
              <w:lastRenderedPageBreak/>
              <w:t>MSA14-13</w:t>
            </w:r>
          </w:p>
        </w:tc>
        <w:tc>
          <w:tcPr>
            <w:tcW w:w="3969" w:type="dxa"/>
          </w:tcPr>
          <w:p w:rsidR="00685A39" w:rsidRDefault="00685A39" w:rsidP="0036470A">
            <w:r>
              <w:t xml:space="preserve">Closer contact with </w:t>
            </w:r>
            <w:proofErr w:type="spellStart"/>
            <w:r>
              <w:t>MetArea</w:t>
            </w:r>
            <w:proofErr w:type="spellEnd"/>
            <w:r>
              <w:t xml:space="preserve"> XX (Russia) is required</w:t>
            </w:r>
          </w:p>
          <w:p w:rsidR="00685A39" w:rsidRDefault="00685A39" w:rsidP="0036470A">
            <w:r>
              <w:t>- Currently exchanges ice-edge coordinates on a daily basis</w:t>
            </w:r>
          </w:p>
          <w:p w:rsidR="00685A39" w:rsidRPr="0036470A" w:rsidRDefault="00685A39" w:rsidP="0036470A">
            <w:r>
              <w:t xml:space="preserve">   * Exchange of more parameters would be profitable for both parties</w:t>
            </w:r>
          </w:p>
        </w:tc>
        <w:tc>
          <w:tcPr>
            <w:tcW w:w="3889" w:type="dxa"/>
          </w:tcPr>
          <w:p w:rsidR="00685A39" w:rsidRDefault="002A1612" w:rsidP="0036470A">
            <w:r>
              <w:t>National issue</w:t>
            </w:r>
          </w:p>
        </w:tc>
      </w:tr>
    </w:tbl>
    <w:p w:rsidR="0036470A" w:rsidRDefault="0036470A"/>
    <w:sectPr w:rsidR="0036470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A39" w:rsidRDefault="00685A39" w:rsidP="00685A39">
      <w:pPr>
        <w:spacing w:after="0" w:line="240" w:lineRule="auto"/>
      </w:pPr>
      <w:r>
        <w:separator/>
      </w:r>
    </w:p>
  </w:endnote>
  <w:endnote w:type="continuationSeparator" w:id="0">
    <w:p w:rsidR="00685A39" w:rsidRDefault="00685A39" w:rsidP="0068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9" w:rsidRDefault="00685A39">
    <w:pPr>
      <w:pStyle w:val="Footer"/>
    </w:pPr>
    <w:r>
      <w:tab/>
    </w:r>
    <w:r>
      <w:tab/>
      <w:t xml:space="preserve">Page </w:t>
    </w:r>
    <w:r>
      <w:rPr>
        <w:b/>
      </w:rPr>
      <w:fldChar w:fldCharType="begin"/>
    </w:r>
    <w:r>
      <w:rPr>
        <w:b/>
      </w:rPr>
      <w:instrText xml:space="preserve"> PAGE  \* Arabic  \* MERGEFORMAT </w:instrText>
    </w:r>
    <w:r>
      <w:rPr>
        <w:b/>
      </w:rPr>
      <w:fldChar w:fldCharType="separate"/>
    </w:r>
    <w:r w:rsidR="00F86F35">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F86F35">
      <w:rPr>
        <w:b/>
        <w:noProof/>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39" w:rsidRDefault="00685A39" w:rsidP="00685A39">
      <w:pPr>
        <w:spacing w:after="0" w:line="240" w:lineRule="auto"/>
      </w:pPr>
      <w:r>
        <w:separator/>
      </w:r>
    </w:p>
  </w:footnote>
  <w:footnote w:type="continuationSeparator" w:id="0">
    <w:p w:rsidR="00685A39" w:rsidRDefault="00685A39" w:rsidP="00685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39" w:rsidRDefault="00685A39" w:rsidP="00F86F35">
    <w:pPr>
      <w:pStyle w:val="Header"/>
    </w:pPr>
    <w:r>
      <w:t xml:space="preserve">Review of </w:t>
    </w:r>
    <w:r w:rsidR="00F24CB5">
      <w:t>METAREA</w:t>
    </w:r>
    <w:r>
      <w:t xml:space="preserve"> coo</w:t>
    </w:r>
    <w:r w:rsidR="006D7CD5">
      <w:t>rdinator self-assessments – 201</w:t>
    </w:r>
    <w:r w:rsidR="00F24CB5">
      <w:t>8</w:t>
    </w:r>
    <w:r>
      <w:tab/>
    </w:r>
    <w:r w:rsidR="00F86F35">
      <w:t>20</w:t>
    </w:r>
    <w:r>
      <w:t>/</w:t>
    </w:r>
    <w:r w:rsidR="00F24CB5">
      <w:t>8</w:t>
    </w:r>
    <w:r>
      <w:t>/201</w:t>
    </w:r>
    <w:r w:rsidR="00F24CB5">
      <w:t>8</w:t>
    </w:r>
  </w:p>
  <w:p w:rsidR="00685A39" w:rsidRDefault="00685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C05"/>
    <w:multiLevelType w:val="hybridMultilevel"/>
    <w:tmpl w:val="8A4C0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B80F29"/>
    <w:multiLevelType w:val="hybridMultilevel"/>
    <w:tmpl w:val="E958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45A4F"/>
    <w:multiLevelType w:val="hybridMultilevel"/>
    <w:tmpl w:val="A052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D7573"/>
    <w:multiLevelType w:val="hybridMultilevel"/>
    <w:tmpl w:val="30DE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F37963"/>
    <w:multiLevelType w:val="hybridMultilevel"/>
    <w:tmpl w:val="528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E10F4"/>
    <w:multiLevelType w:val="hybridMultilevel"/>
    <w:tmpl w:val="B6C67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F22CD2"/>
    <w:multiLevelType w:val="hybridMultilevel"/>
    <w:tmpl w:val="7DAC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E8693A"/>
    <w:multiLevelType w:val="hybridMultilevel"/>
    <w:tmpl w:val="2FA0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F0174F"/>
    <w:multiLevelType w:val="hybridMultilevel"/>
    <w:tmpl w:val="CC50B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7000729"/>
    <w:multiLevelType w:val="hybridMultilevel"/>
    <w:tmpl w:val="F96AE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3"/>
  </w:num>
  <w:num w:numId="5">
    <w:abstractNumId w:val="4"/>
  </w:num>
  <w:num w:numId="6">
    <w:abstractNumId w:val="6"/>
  </w:num>
  <w:num w:numId="7">
    <w:abstractNumId w:val="2"/>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A6"/>
    <w:rsid w:val="00002614"/>
    <w:rsid w:val="0000355D"/>
    <w:rsid w:val="00003AA5"/>
    <w:rsid w:val="00003F6D"/>
    <w:rsid w:val="000065E6"/>
    <w:rsid w:val="000102D5"/>
    <w:rsid w:val="00011F4D"/>
    <w:rsid w:val="00013E88"/>
    <w:rsid w:val="0001655D"/>
    <w:rsid w:val="00020A64"/>
    <w:rsid w:val="00027067"/>
    <w:rsid w:val="0003026B"/>
    <w:rsid w:val="000309BC"/>
    <w:rsid w:val="00035641"/>
    <w:rsid w:val="00035EE6"/>
    <w:rsid w:val="0003798A"/>
    <w:rsid w:val="00037E07"/>
    <w:rsid w:val="000429E9"/>
    <w:rsid w:val="00044C80"/>
    <w:rsid w:val="0004604B"/>
    <w:rsid w:val="00046CE4"/>
    <w:rsid w:val="000471CC"/>
    <w:rsid w:val="00047778"/>
    <w:rsid w:val="00052639"/>
    <w:rsid w:val="00053E2B"/>
    <w:rsid w:val="00060A3F"/>
    <w:rsid w:val="00062DC7"/>
    <w:rsid w:val="00070FF9"/>
    <w:rsid w:val="0007171C"/>
    <w:rsid w:val="00072048"/>
    <w:rsid w:val="0007245C"/>
    <w:rsid w:val="000866E6"/>
    <w:rsid w:val="000917DF"/>
    <w:rsid w:val="00091F52"/>
    <w:rsid w:val="00093991"/>
    <w:rsid w:val="00094781"/>
    <w:rsid w:val="000A4AA3"/>
    <w:rsid w:val="000B42D8"/>
    <w:rsid w:val="000B7683"/>
    <w:rsid w:val="000C45FB"/>
    <w:rsid w:val="000C4C76"/>
    <w:rsid w:val="000C55AE"/>
    <w:rsid w:val="000C7BC7"/>
    <w:rsid w:val="000D0F4C"/>
    <w:rsid w:val="000D5DAC"/>
    <w:rsid w:val="000E1266"/>
    <w:rsid w:val="000E1A27"/>
    <w:rsid w:val="000E3BE9"/>
    <w:rsid w:val="000E3E19"/>
    <w:rsid w:val="000E3FFF"/>
    <w:rsid w:val="000F22B2"/>
    <w:rsid w:val="000F3528"/>
    <w:rsid w:val="000F543C"/>
    <w:rsid w:val="000F58D2"/>
    <w:rsid w:val="000F6C29"/>
    <w:rsid w:val="001048FF"/>
    <w:rsid w:val="00104CE1"/>
    <w:rsid w:val="00106156"/>
    <w:rsid w:val="001068F9"/>
    <w:rsid w:val="001079B1"/>
    <w:rsid w:val="00114255"/>
    <w:rsid w:val="00114B35"/>
    <w:rsid w:val="001161E2"/>
    <w:rsid w:val="001238C0"/>
    <w:rsid w:val="00126C3D"/>
    <w:rsid w:val="001318E2"/>
    <w:rsid w:val="00136E10"/>
    <w:rsid w:val="00140C8A"/>
    <w:rsid w:val="00141513"/>
    <w:rsid w:val="001415B1"/>
    <w:rsid w:val="0014291D"/>
    <w:rsid w:val="001433AB"/>
    <w:rsid w:val="0014489B"/>
    <w:rsid w:val="0014748F"/>
    <w:rsid w:val="0015308E"/>
    <w:rsid w:val="00154773"/>
    <w:rsid w:val="001661F2"/>
    <w:rsid w:val="00166277"/>
    <w:rsid w:val="00167B99"/>
    <w:rsid w:val="0017000C"/>
    <w:rsid w:val="00172DF1"/>
    <w:rsid w:val="0017386E"/>
    <w:rsid w:val="00174AB3"/>
    <w:rsid w:val="0017528E"/>
    <w:rsid w:val="00176843"/>
    <w:rsid w:val="00177B79"/>
    <w:rsid w:val="00177C2C"/>
    <w:rsid w:val="00181A22"/>
    <w:rsid w:val="00183D57"/>
    <w:rsid w:val="00194E4D"/>
    <w:rsid w:val="00196A82"/>
    <w:rsid w:val="00197893"/>
    <w:rsid w:val="001A04FC"/>
    <w:rsid w:val="001A0B72"/>
    <w:rsid w:val="001A3E9C"/>
    <w:rsid w:val="001B1DDE"/>
    <w:rsid w:val="001B362C"/>
    <w:rsid w:val="001B444D"/>
    <w:rsid w:val="001B49CD"/>
    <w:rsid w:val="001B7481"/>
    <w:rsid w:val="001B7B6E"/>
    <w:rsid w:val="001C19CF"/>
    <w:rsid w:val="001C48D5"/>
    <w:rsid w:val="001C644B"/>
    <w:rsid w:val="001C7112"/>
    <w:rsid w:val="001C74F5"/>
    <w:rsid w:val="001E6DCE"/>
    <w:rsid w:val="001E7C0B"/>
    <w:rsid w:val="001F2035"/>
    <w:rsid w:val="001F2066"/>
    <w:rsid w:val="001F48A6"/>
    <w:rsid w:val="001F4ED2"/>
    <w:rsid w:val="001F7F51"/>
    <w:rsid w:val="0020459A"/>
    <w:rsid w:val="002066B2"/>
    <w:rsid w:val="00211161"/>
    <w:rsid w:val="00212E18"/>
    <w:rsid w:val="002135BB"/>
    <w:rsid w:val="0021397A"/>
    <w:rsid w:val="0021524D"/>
    <w:rsid w:val="0022223E"/>
    <w:rsid w:val="00223F24"/>
    <w:rsid w:val="00224441"/>
    <w:rsid w:val="00225378"/>
    <w:rsid w:val="0022624B"/>
    <w:rsid w:val="00230C4C"/>
    <w:rsid w:val="002368B2"/>
    <w:rsid w:val="00241582"/>
    <w:rsid w:val="00244620"/>
    <w:rsid w:val="00246056"/>
    <w:rsid w:val="0024719A"/>
    <w:rsid w:val="00247F26"/>
    <w:rsid w:val="00250145"/>
    <w:rsid w:val="00252AE2"/>
    <w:rsid w:val="00252C91"/>
    <w:rsid w:val="00253D33"/>
    <w:rsid w:val="0025556A"/>
    <w:rsid w:val="00262623"/>
    <w:rsid w:val="0026362B"/>
    <w:rsid w:val="00266C84"/>
    <w:rsid w:val="00267CED"/>
    <w:rsid w:val="00272897"/>
    <w:rsid w:val="002750DD"/>
    <w:rsid w:val="00277993"/>
    <w:rsid w:val="00277C02"/>
    <w:rsid w:val="00282AFA"/>
    <w:rsid w:val="00291C09"/>
    <w:rsid w:val="00292A49"/>
    <w:rsid w:val="002943AF"/>
    <w:rsid w:val="002949C5"/>
    <w:rsid w:val="00295060"/>
    <w:rsid w:val="002A1612"/>
    <w:rsid w:val="002A2B25"/>
    <w:rsid w:val="002A2D58"/>
    <w:rsid w:val="002A3F1A"/>
    <w:rsid w:val="002A4626"/>
    <w:rsid w:val="002B0DC2"/>
    <w:rsid w:val="002B2498"/>
    <w:rsid w:val="002C3518"/>
    <w:rsid w:val="002C36E2"/>
    <w:rsid w:val="002C58CE"/>
    <w:rsid w:val="002D4641"/>
    <w:rsid w:val="002F52F1"/>
    <w:rsid w:val="00300440"/>
    <w:rsid w:val="0030682C"/>
    <w:rsid w:val="00306B8C"/>
    <w:rsid w:val="00310D91"/>
    <w:rsid w:val="00321C7E"/>
    <w:rsid w:val="00333604"/>
    <w:rsid w:val="00333B32"/>
    <w:rsid w:val="00336E54"/>
    <w:rsid w:val="003376ED"/>
    <w:rsid w:val="00337FB7"/>
    <w:rsid w:val="00353951"/>
    <w:rsid w:val="003602BE"/>
    <w:rsid w:val="003618C4"/>
    <w:rsid w:val="0036470A"/>
    <w:rsid w:val="003659B9"/>
    <w:rsid w:val="003662BF"/>
    <w:rsid w:val="00366C6E"/>
    <w:rsid w:val="003714EE"/>
    <w:rsid w:val="00374F89"/>
    <w:rsid w:val="00382133"/>
    <w:rsid w:val="00382C1B"/>
    <w:rsid w:val="00383CED"/>
    <w:rsid w:val="00390D74"/>
    <w:rsid w:val="0039608F"/>
    <w:rsid w:val="003A0221"/>
    <w:rsid w:val="003A0C54"/>
    <w:rsid w:val="003A2E6D"/>
    <w:rsid w:val="003A3FB4"/>
    <w:rsid w:val="003B0857"/>
    <w:rsid w:val="003B10FF"/>
    <w:rsid w:val="003B247F"/>
    <w:rsid w:val="003B4755"/>
    <w:rsid w:val="003B4AA0"/>
    <w:rsid w:val="003B4F99"/>
    <w:rsid w:val="003B60FD"/>
    <w:rsid w:val="003B7273"/>
    <w:rsid w:val="003C5BFB"/>
    <w:rsid w:val="003C635C"/>
    <w:rsid w:val="003C69FC"/>
    <w:rsid w:val="003C6C1B"/>
    <w:rsid w:val="003D2CAB"/>
    <w:rsid w:val="003E5F13"/>
    <w:rsid w:val="003E7812"/>
    <w:rsid w:val="003F2A8C"/>
    <w:rsid w:val="003F3861"/>
    <w:rsid w:val="00401C1F"/>
    <w:rsid w:val="00401E92"/>
    <w:rsid w:val="0040257C"/>
    <w:rsid w:val="00403A9C"/>
    <w:rsid w:val="0041082E"/>
    <w:rsid w:val="00413961"/>
    <w:rsid w:val="00415733"/>
    <w:rsid w:val="00415F73"/>
    <w:rsid w:val="00417A27"/>
    <w:rsid w:val="004204E8"/>
    <w:rsid w:val="004218F1"/>
    <w:rsid w:val="004225E2"/>
    <w:rsid w:val="00422C6D"/>
    <w:rsid w:val="004232B2"/>
    <w:rsid w:val="00426688"/>
    <w:rsid w:val="0042763D"/>
    <w:rsid w:val="00427762"/>
    <w:rsid w:val="00427AE8"/>
    <w:rsid w:val="00427CD1"/>
    <w:rsid w:val="00430799"/>
    <w:rsid w:val="00437B79"/>
    <w:rsid w:val="004434D8"/>
    <w:rsid w:val="004532FE"/>
    <w:rsid w:val="004564A6"/>
    <w:rsid w:val="00461FED"/>
    <w:rsid w:val="00464319"/>
    <w:rsid w:val="00464AE6"/>
    <w:rsid w:val="004652FE"/>
    <w:rsid w:val="0046616B"/>
    <w:rsid w:val="004728B5"/>
    <w:rsid w:val="004766D2"/>
    <w:rsid w:val="004817AF"/>
    <w:rsid w:val="00486E27"/>
    <w:rsid w:val="00491B50"/>
    <w:rsid w:val="004A0A7D"/>
    <w:rsid w:val="004A66D5"/>
    <w:rsid w:val="004B0066"/>
    <w:rsid w:val="004B10D5"/>
    <w:rsid w:val="004B1522"/>
    <w:rsid w:val="004B74DD"/>
    <w:rsid w:val="004C4B41"/>
    <w:rsid w:val="004C56E1"/>
    <w:rsid w:val="004C7976"/>
    <w:rsid w:val="004D0F49"/>
    <w:rsid w:val="004D1AA9"/>
    <w:rsid w:val="004D22C0"/>
    <w:rsid w:val="004D3FAE"/>
    <w:rsid w:val="004D6796"/>
    <w:rsid w:val="004E0096"/>
    <w:rsid w:val="004E2F37"/>
    <w:rsid w:val="004E5943"/>
    <w:rsid w:val="004E672C"/>
    <w:rsid w:val="00507043"/>
    <w:rsid w:val="0050783B"/>
    <w:rsid w:val="0051149A"/>
    <w:rsid w:val="00511516"/>
    <w:rsid w:val="0051189A"/>
    <w:rsid w:val="00511D5D"/>
    <w:rsid w:val="00512BE8"/>
    <w:rsid w:val="00517A71"/>
    <w:rsid w:val="00526CA5"/>
    <w:rsid w:val="00527CEF"/>
    <w:rsid w:val="00532784"/>
    <w:rsid w:val="0054415E"/>
    <w:rsid w:val="00544600"/>
    <w:rsid w:val="00545DC3"/>
    <w:rsid w:val="00546355"/>
    <w:rsid w:val="005532E0"/>
    <w:rsid w:val="0055352A"/>
    <w:rsid w:val="005538D6"/>
    <w:rsid w:val="00554001"/>
    <w:rsid w:val="005546C3"/>
    <w:rsid w:val="00555207"/>
    <w:rsid w:val="00555CF7"/>
    <w:rsid w:val="005624F6"/>
    <w:rsid w:val="005633CB"/>
    <w:rsid w:val="00564D3B"/>
    <w:rsid w:val="00567A75"/>
    <w:rsid w:val="005726A5"/>
    <w:rsid w:val="005760D5"/>
    <w:rsid w:val="00577102"/>
    <w:rsid w:val="00582BF6"/>
    <w:rsid w:val="0059357D"/>
    <w:rsid w:val="00595363"/>
    <w:rsid w:val="005A0FF0"/>
    <w:rsid w:val="005A19C8"/>
    <w:rsid w:val="005A59D6"/>
    <w:rsid w:val="005A72B5"/>
    <w:rsid w:val="005B3818"/>
    <w:rsid w:val="005B737B"/>
    <w:rsid w:val="005B7DF2"/>
    <w:rsid w:val="005C5283"/>
    <w:rsid w:val="005C6410"/>
    <w:rsid w:val="005C723C"/>
    <w:rsid w:val="005D06C8"/>
    <w:rsid w:val="005D0D79"/>
    <w:rsid w:val="005D0DBC"/>
    <w:rsid w:val="005D2200"/>
    <w:rsid w:val="005D3B76"/>
    <w:rsid w:val="005D4629"/>
    <w:rsid w:val="005D51EB"/>
    <w:rsid w:val="005E6842"/>
    <w:rsid w:val="005F161C"/>
    <w:rsid w:val="005F2746"/>
    <w:rsid w:val="005F27B5"/>
    <w:rsid w:val="005F361B"/>
    <w:rsid w:val="005F39D5"/>
    <w:rsid w:val="005F7CFA"/>
    <w:rsid w:val="006013F7"/>
    <w:rsid w:val="0060277B"/>
    <w:rsid w:val="006100AE"/>
    <w:rsid w:val="00610BA4"/>
    <w:rsid w:val="00611426"/>
    <w:rsid w:val="00614120"/>
    <w:rsid w:val="0061494D"/>
    <w:rsid w:val="0061497E"/>
    <w:rsid w:val="00617201"/>
    <w:rsid w:val="006212C1"/>
    <w:rsid w:val="00622D63"/>
    <w:rsid w:val="00624178"/>
    <w:rsid w:val="006252E8"/>
    <w:rsid w:val="006307A3"/>
    <w:rsid w:val="00634C73"/>
    <w:rsid w:val="006352D0"/>
    <w:rsid w:val="0063543A"/>
    <w:rsid w:val="00637608"/>
    <w:rsid w:val="00637A98"/>
    <w:rsid w:val="00641039"/>
    <w:rsid w:val="00643DF0"/>
    <w:rsid w:val="00645679"/>
    <w:rsid w:val="0064732C"/>
    <w:rsid w:val="006511D2"/>
    <w:rsid w:val="006564B0"/>
    <w:rsid w:val="00657014"/>
    <w:rsid w:val="00660419"/>
    <w:rsid w:val="006608ED"/>
    <w:rsid w:val="0066116A"/>
    <w:rsid w:val="00670C47"/>
    <w:rsid w:val="00673185"/>
    <w:rsid w:val="00674F69"/>
    <w:rsid w:val="006769AF"/>
    <w:rsid w:val="00682634"/>
    <w:rsid w:val="00685A39"/>
    <w:rsid w:val="00690706"/>
    <w:rsid w:val="00690DF7"/>
    <w:rsid w:val="006957CC"/>
    <w:rsid w:val="00696141"/>
    <w:rsid w:val="00696AAE"/>
    <w:rsid w:val="006A0E9F"/>
    <w:rsid w:val="006A3AC5"/>
    <w:rsid w:val="006B35E8"/>
    <w:rsid w:val="006B36C7"/>
    <w:rsid w:val="006C50BA"/>
    <w:rsid w:val="006C561B"/>
    <w:rsid w:val="006D0769"/>
    <w:rsid w:val="006D1109"/>
    <w:rsid w:val="006D15FE"/>
    <w:rsid w:val="006D2707"/>
    <w:rsid w:val="006D273C"/>
    <w:rsid w:val="006D3103"/>
    <w:rsid w:val="006D3F43"/>
    <w:rsid w:val="006D54C7"/>
    <w:rsid w:val="006D7CD5"/>
    <w:rsid w:val="006E18F1"/>
    <w:rsid w:val="006E2DE8"/>
    <w:rsid w:val="006E7654"/>
    <w:rsid w:val="006F2110"/>
    <w:rsid w:val="006F62F4"/>
    <w:rsid w:val="006F712F"/>
    <w:rsid w:val="0070639F"/>
    <w:rsid w:val="00707EED"/>
    <w:rsid w:val="0071758D"/>
    <w:rsid w:val="007227F8"/>
    <w:rsid w:val="007246DF"/>
    <w:rsid w:val="007265E9"/>
    <w:rsid w:val="00726BB3"/>
    <w:rsid w:val="007308A4"/>
    <w:rsid w:val="007309D7"/>
    <w:rsid w:val="00733284"/>
    <w:rsid w:val="00733804"/>
    <w:rsid w:val="007415A1"/>
    <w:rsid w:val="00744BFA"/>
    <w:rsid w:val="0074657C"/>
    <w:rsid w:val="007555FA"/>
    <w:rsid w:val="00756665"/>
    <w:rsid w:val="00760B37"/>
    <w:rsid w:val="0076416B"/>
    <w:rsid w:val="0077152F"/>
    <w:rsid w:val="00771F6C"/>
    <w:rsid w:val="00772347"/>
    <w:rsid w:val="007759E5"/>
    <w:rsid w:val="00780D12"/>
    <w:rsid w:val="00780F5C"/>
    <w:rsid w:val="007846CC"/>
    <w:rsid w:val="00786928"/>
    <w:rsid w:val="007A2EB7"/>
    <w:rsid w:val="007A3ADA"/>
    <w:rsid w:val="007A4C6E"/>
    <w:rsid w:val="007B103A"/>
    <w:rsid w:val="007B626D"/>
    <w:rsid w:val="007B68F1"/>
    <w:rsid w:val="007C4BF7"/>
    <w:rsid w:val="007C5CE7"/>
    <w:rsid w:val="007C637A"/>
    <w:rsid w:val="007C6DEA"/>
    <w:rsid w:val="007D054F"/>
    <w:rsid w:val="007D2873"/>
    <w:rsid w:val="007D4263"/>
    <w:rsid w:val="007D6DE6"/>
    <w:rsid w:val="007E3538"/>
    <w:rsid w:val="007F3B4A"/>
    <w:rsid w:val="007F3F11"/>
    <w:rsid w:val="007F4B40"/>
    <w:rsid w:val="007F6B5F"/>
    <w:rsid w:val="00800769"/>
    <w:rsid w:val="00800CD3"/>
    <w:rsid w:val="00801F53"/>
    <w:rsid w:val="00804DE4"/>
    <w:rsid w:val="00805CC6"/>
    <w:rsid w:val="00806E25"/>
    <w:rsid w:val="008078F4"/>
    <w:rsid w:val="0081203D"/>
    <w:rsid w:val="0081334C"/>
    <w:rsid w:val="00815915"/>
    <w:rsid w:val="00817D27"/>
    <w:rsid w:val="00830EBB"/>
    <w:rsid w:val="00836FBA"/>
    <w:rsid w:val="0084034C"/>
    <w:rsid w:val="008439BC"/>
    <w:rsid w:val="00845640"/>
    <w:rsid w:val="00852741"/>
    <w:rsid w:val="008532F0"/>
    <w:rsid w:val="008545E2"/>
    <w:rsid w:val="008574C1"/>
    <w:rsid w:val="008636F1"/>
    <w:rsid w:val="008701ED"/>
    <w:rsid w:val="0087300F"/>
    <w:rsid w:val="00880051"/>
    <w:rsid w:val="008813B4"/>
    <w:rsid w:val="0088178C"/>
    <w:rsid w:val="0088269D"/>
    <w:rsid w:val="008830BE"/>
    <w:rsid w:val="008857D1"/>
    <w:rsid w:val="00887FF3"/>
    <w:rsid w:val="00894EBF"/>
    <w:rsid w:val="00896213"/>
    <w:rsid w:val="008A2066"/>
    <w:rsid w:val="008A262D"/>
    <w:rsid w:val="008A378B"/>
    <w:rsid w:val="008A6819"/>
    <w:rsid w:val="008B0159"/>
    <w:rsid w:val="008B1703"/>
    <w:rsid w:val="008B21D6"/>
    <w:rsid w:val="008B2201"/>
    <w:rsid w:val="008B3448"/>
    <w:rsid w:val="008B5077"/>
    <w:rsid w:val="008B5093"/>
    <w:rsid w:val="008C0512"/>
    <w:rsid w:val="008C2AD1"/>
    <w:rsid w:val="008C3F2F"/>
    <w:rsid w:val="008C4EBF"/>
    <w:rsid w:val="008C5173"/>
    <w:rsid w:val="008C5E1C"/>
    <w:rsid w:val="008C6994"/>
    <w:rsid w:val="008E0D17"/>
    <w:rsid w:val="008E1237"/>
    <w:rsid w:val="008E1CF3"/>
    <w:rsid w:val="008E29E5"/>
    <w:rsid w:val="008E628B"/>
    <w:rsid w:val="008E67F8"/>
    <w:rsid w:val="008E6F8E"/>
    <w:rsid w:val="008F1AC4"/>
    <w:rsid w:val="008F36E1"/>
    <w:rsid w:val="008F5CF3"/>
    <w:rsid w:val="008F6372"/>
    <w:rsid w:val="00900DC7"/>
    <w:rsid w:val="00910C97"/>
    <w:rsid w:val="009116AC"/>
    <w:rsid w:val="00913AEC"/>
    <w:rsid w:val="00914701"/>
    <w:rsid w:val="00914A12"/>
    <w:rsid w:val="00915956"/>
    <w:rsid w:val="00915B73"/>
    <w:rsid w:val="0092049F"/>
    <w:rsid w:val="0092122D"/>
    <w:rsid w:val="009212E1"/>
    <w:rsid w:val="0092186D"/>
    <w:rsid w:val="00922133"/>
    <w:rsid w:val="00923236"/>
    <w:rsid w:val="00930BEA"/>
    <w:rsid w:val="0093311B"/>
    <w:rsid w:val="00933863"/>
    <w:rsid w:val="0093404D"/>
    <w:rsid w:val="00936A0A"/>
    <w:rsid w:val="00937D3E"/>
    <w:rsid w:val="00942822"/>
    <w:rsid w:val="0094470D"/>
    <w:rsid w:val="009450E5"/>
    <w:rsid w:val="00945A3B"/>
    <w:rsid w:val="00950584"/>
    <w:rsid w:val="00950D63"/>
    <w:rsid w:val="00952AD2"/>
    <w:rsid w:val="00954670"/>
    <w:rsid w:val="00956339"/>
    <w:rsid w:val="0095727A"/>
    <w:rsid w:val="009631ED"/>
    <w:rsid w:val="00965D50"/>
    <w:rsid w:val="00965FF5"/>
    <w:rsid w:val="00966BF1"/>
    <w:rsid w:val="00967F9D"/>
    <w:rsid w:val="0097024C"/>
    <w:rsid w:val="00970BE5"/>
    <w:rsid w:val="00975F7C"/>
    <w:rsid w:val="00976D21"/>
    <w:rsid w:val="009804D8"/>
    <w:rsid w:val="00986E64"/>
    <w:rsid w:val="0099276F"/>
    <w:rsid w:val="00996595"/>
    <w:rsid w:val="009A2611"/>
    <w:rsid w:val="009A6D4A"/>
    <w:rsid w:val="009B2A21"/>
    <w:rsid w:val="009C44DD"/>
    <w:rsid w:val="009C4C67"/>
    <w:rsid w:val="009C7631"/>
    <w:rsid w:val="009C765D"/>
    <w:rsid w:val="009D1AC5"/>
    <w:rsid w:val="009D20B6"/>
    <w:rsid w:val="009D2E5A"/>
    <w:rsid w:val="009D4705"/>
    <w:rsid w:val="009D5826"/>
    <w:rsid w:val="009D5D94"/>
    <w:rsid w:val="009D6BB4"/>
    <w:rsid w:val="009D7921"/>
    <w:rsid w:val="009E2C99"/>
    <w:rsid w:val="009F08F6"/>
    <w:rsid w:val="009F18C2"/>
    <w:rsid w:val="009F4BBF"/>
    <w:rsid w:val="00A02AD9"/>
    <w:rsid w:val="00A046F7"/>
    <w:rsid w:val="00A0731D"/>
    <w:rsid w:val="00A07A78"/>
    <w:rsid w:val="00A07D4C"/>
    <w:rsid w:val="00A12528"/>
    <w:rsid w:val="00A12728"/>
    <w:rsid w:val="00A1451A"/>
    <w:rsid w:val="00A14BBD"/>
    <w:rsid w:val="00A17188"/>
    <w:rsid w:val="00A2041E"/>
    <w:rsid w:val="00A21670"/>
    <w:rsid w:val="00A21CAA"/>
    <w:rsid w:val="00A22E61"/>
    <w:rsid w:val="00A23A9A"/>
    <w:rsid w:val="00A23FF4"/>
    <w:rsid w:val="00A2548D"/>
    <w:rsid w:val="00A27539"/>
    <w:rsid w:val="00A27CA0"/>
    <w:rsid w:val="00A3173A"/>
    <w:rsid w:val="00A3448A"/>
    <w:rsid w:val="00A37142"/>
    <w:rsid w:val="00A422E7"/>
    <w:rsid w:val="00A44649"/>
    <w:rsid w:val="00A464B0"/>
    <w:rsid w:val="00A46676"/>
    <w:rsid w:val="00A47531"/>
    <w:rsid w:val="00A47ED9"/>
    <w:rsid w:val="00A50029"/>
    <w:rsid w:val="00A55BF2"/>
    <w:rsid w:val="00A55D8F"/>
    <w:rsid w:val="00A60414"/>
    <w:rsid w:val="00A60F70"/>
    <w:rsid w:val="00A719F8"/>
    <w:rsid w:val="00A746DA"/>
    <w:rsid w:val="00A755EE"/>
    <w:rsid w:val="00A77464"/>
    <w:rsid w:val="00A82D1B"/>
    <w:rsid w:val="00A83B5B"/>
    <w:rsid w:val="00A85092"/>
    <w:rsid w:val="00A93C7F"/>
    <w:rsid w:val="00AA1663"/>
    <w:rsid w:val="00AA3486"/>
    <w:rsid w:val="00AA3576"/>
    <w:rsid w:val="00AA3D6E"/>
    <w:rsid w:val="00AA79D5"/>
    <w:rsid w:val="00AB1D4B"/>
    <w:rsid w:val="00AB1F43"/>
    <w:rsid w:val="00AB4FCC"/>
    <w:rsid w:val="00AB78B2"/>
    <w:rsid w:val="00AC2CF9"/>
    <w:rsid w:val="00AC3685"/>
    <w:rsid w:val="00AC5CEA"/>
    <w:rsid w:val="00AC7608"/>
    <w:rsid w:val="00AD01E1"/>
    <w:rsid w:val="00AD71BD"/>
    <w:rsid w:val="00AD72CE"/>
    <w:rsid w:val="00AE2CA1"/>
    <w:rsid w:val="00AE42FB"/>
    <w:rsid w:val="00AE7B5C"/>
    <w:rsid w:val="00AF18FA"/>
    <w:rsid w:val="00AF1DF7"/>
    <w:rsid w:val="00AF28F4"/>
    <w:rsid w:val="00AF739D"/>
    <w:rsid w:val="00B1096C"/>
    <w:rsid w:val="00B13B0F"/>
    <w:rsid w:val="00B14401"/>
    <w:rsid w:val="00B225B2"/>
    <w:rsid w:val="00B23D5F"/>
    <w:rsid w:val="00B24523"/>
    <w:rsid w:val="00B24CDA"/>
    <w:rsid w:val="00B27D41"/>
    <w:rsid w:val="00B3238E"/>
    <w:rsid w:val="00B32D2A"/>
    <w:rsid w:val="00B342B1"/>
    <w:rsid w:val="00B403D3"/>
    <w:rsid w:val="00B44BAE"/>
    <w:rsid w:val="00B45163"/>
    <w:rsid w:val="00B46231"/>
    <w:rsid w:val="00B463C4"/>
    <w:rsid w:val="00B53993"/>
    <w:rsid w:val="00B54842"/>
    <w:rsid w:val="00B56340"/>
    <w:rsid w:val="00B6022E"/>
    <w:rsid w:val="00B657C1"/>
    <w:rsid w:val="00B678B2"/>
    <w:rsid w:val="00B74712"/>
    <w:rsid w:val="00B752B3"/>
    <w:rsid w:val="00B833B5"/>
    <w:rsid w:val="00B90C72"/>
    <w:rsid w:val="00B91824"/>
    <w:rsid w:val="00B944F2"/>
    <w:rsid w:val="00B95105"/>
    <w:rsid w:val="00BA2008"/>
    <w:rsid w:val="00BB6601"/>
    <w:rsid w:val="00BC1F91"/>
    <w:rsid w:val="00BC2C57"/>
    <w:rsid w:val="00BC44DA"/>
    <w:rsid w:val="00BC4FC4"/>
    <w:rsid w:val="00BD60C8"/>
    <w:rsid w:val="00BD68FF"/>
    <w:rsid w:val="00BD6DA1"/>
    <w:rsid w:val="00BE0271"/>
    <w:rsid w:val="00BE04B0"/>
    <w:rsid w:val="00BE06E0"/>
    <w:rsid w:val="00BE278D"/>
    <w:rsid w:val="00BF0577"/>
    <w:rsid w:val="00C04322"/>
    <w:rsid w:val="00C045A7"/>
    <w:rsid w:val="00C055DB"/>
    <w:rsid w:val="00C13263"/>
    <w:rsid w:val="00C16371"/>
    <w:rsid w:val="00C20AAB"/>
    <w:rsid w:val="00C22C3F"/>
    <w:rsid w:val="00C27B23"/>
    <w:rsid w:val="00C27D6F"/>
    <w:rsid w:val="00C3224C"/>
    <w:rsid w:val="00C33BB3"/>
    <w:rsid w:val="00C34359"/>
    <w:rsid w:val="00C34528"/>
    <w:rsid w:val="00C357FA"/>
    <w:rsid w:val="00C36422"/>
    <w:rsid w:val="00C4086E"/>
    <w:rsid w:val="00C44ADC"/>
    <w:rsid w:val="00C512FA"/>
    <w:rsid w:val="00C53384"/>
    <w:rsid w:val="00C572F4"/>
    <w:rsid w:val="00C612A7"/>
    <w:rsid w:val="00C67870"/>
    <w:rsid w:val="00C72071"/>
    <w:rsid w:val="00C73A0D"/>
    <w:rsid w:val="00C746A0"/>
    <w:rsid w:val="00C7521A"/>
    <w:rsid w:val="00C800B7"/>
    <w:rsid w:val="00C810DD"/>
    <w:rsid w:val="00C83D0B"/>
    <w:rsid w:val="00C86FDC"/>
    <w:rsid w:val="00C87DE5"/>
    <w:rsid w:val="00C90709"/>
    <w:rsid w:val="00C918A5"/>
    <w:rsid w:val="00C92568"/>
    <w:rsid w:val="00C93C0A"/>
    <w:rsid w:val="00C95560"/>
    <w:rsid w:val="00C97375"/>
    <w:rsid w:val="00CA0771"/>
    <w:rsid w:val="00CA082D"/>
    <w:rsid w:val="00CA4B75"/>
    <w:rsid w:val="00CA578E"/>
    <w:rsid w:val="00CA5A10"/>
    <w:rsid w:val="00CB097B"/>
    <w:rsid w:val="00CB267A"/>
    <w:rsid w:val="00CB31DB"/>
    <w:rsid w:val="00CB3E26"/>
    <w:rsid w:val="00CB57F6"/>
    <w:rsid w:val="00CC24DA"/>
    <w:rsid w:val="00CC2CB3"/>
    <w:rsid w:val="00CD07C0"/>
    <w:rsid w:val="00CD0B21"/>
    <w:rsid w:val="00CD60EC"/>
    <w:rsid w:val="00CE5635"/>
    <w:rsid w:val="00CE74F6"/>
    <w:rsid w:val="00CE7A72"/>
    <w:rsid w:val="00CF098E"/>
    <w:rsid w:val="00CF1FE3"/>
    <w:rsid w:val="00CF2EF8"/>
    <w:rsid w:val="00CF38CD"/>
    <w:rsid w:val="00CF5561"/>
    <w:rsid w:val="00CF67ED"/>
    <w:rsid w:val="00D02A0E"/>
    <w:rsid w:val="00D03A2F"/>
    <w:rsid w:val="00D0440E"/>
    <w:rsid w:val="00D0537E"/>
    <w:rsid w:val="00D05522"/>
    <w:rsid w:val="00D07BEA"/>
    <w:rsid w:val="00D159FE"/>
    <w:rsid w:val="00D21EA8"/>
    <w:rsid w:val="00D22586"/>
    <w:rsid w:val="00D241C0"/>
    <w:rsid w:val="00D24AD9"/>
    <w:rsid w:val="00D25A9A"/>
    <w:rsid w:val="00D31D08"/>
    <w:rsid w:val="00D3468C"/>
    <w:rsid w:val="00D369EC"/>
    <w:rsid w:val="00D40A1E"/>
    <w:rsid w:val="00D412C5"/>
    <w:rsid w:val="00D46C8B"/>
    <w:rsid w:val="00D47633"/>
    <w:rsid w:val="00D53E54"/>
    <w:rsid w:val="00D60A94"/>
    <w:rsid w:val="00D60AF5"/>
    <w:rsid w:val="00D60B3B"/>
    <w:rsid w:val="00D63374"/>
    <w:rsid w:val="00D64114"/>
    <w:rsid w:val="00D65C1C"/>
    <w:rsid w:val="00D67B6F"/>
    <w:rsid w:val="00D70CE3"/>
    <w:rsid w:val="00D70D11"/>
    <w:rsid w:val="00D7131C"/>
    <w:rsid w:val="00D71AA3"/>
    <w:rsid w:val="00D72720"/>
    <w:rsid w:val="00D757D8"/>
    <w:rsid w:val="00D80479"/>
    <w:rsid w:val="00D81D0B"/>
    <w:rsid w:val="00D831F2"/>
    <w:rsid w:val="00D83888"/>
    <w:rsid w:val="00D84D9A"/>
    <w:rsid w:val="00D87E8E"/>
    <w:rsid w:val="00D90B6C"/>
    <w:rsid w:val="00D966AA"/>
    <w:rsid w:val="00D97A45"/>
    <w:rsid w:val="00D97D98"/>
    <w:rsid w:val="00DA6701"/>
    <w:rsid w:val="00DA7EF0"/>
    <w:rsid w:val="00DB257E"/>
    <w:rsid w:val="00DB29A9"/>
    <w:rsid w:val="00DB2A34"/>
    <w:rsid w:val="00DB4C1C"/>
    <w:rsid w:val="00DB665B"/>
    <w:rsid w:val="00DB7062"/>
    <w:rsid w:val="00DC2C7F"/>
    <w:rsid w:val="00DC47DC"/>
    <w:rsid w:val="00DC565E"/>
    <w:rsid w:val="00DD21D4"/>
    <w:rsid w:val="00DD2E1F"/>
    <w:rsid w:val="00DD3E57"/>
    <w:rsid w:val="00DD78CB"/>
    <w:rsid w:val="00DE140A"/>
    <w:rsid w:val="00DE3F66"/>
    <w:rsid w:val="00DE6A4F"/>
    <w:rsid w:val="00DE7AEB"/>
    <w:rsid w:val="00DF3EBF"/>
    <w:rsid w:val="00DF709A"/>
    <w:rsid w:val="00E0267D"/>
    <w:rsid w:val="00E0546D"/>
    <w:rsid w:val="00E0547D"/>
    <w:rsid w:val="00E0584B"/>
    <w:rsid w:val="00E11138"/>
    <w:rsid w:val="00E165E8"/>
    <w:rsid w:val="00E20A28"/>
    <w:rsid w:val="00E23A7F"/>
    <w:rsid w:val="00E2751E"/>
    <w:rsid w:val="00E27E7B"/>
    <w:rsid w:val="00E304C9"/>
    <w:rsid w:val="00E3106A"/>
    <w:rsid w:val="00E34592"/>
    <w:rsid w:val="00E35183"/>
    <w:rsid w:val="00E37351"/>
    <w:rsid w:val="00E37797"/>
    <w:rsid w:val="00E44092"/>
    <w:rsid w:val="00E47192"/>
    <w:rsid w:val="00E514D7"/>
    <w:rsid w:val="00E51789"/>
    <w:rsid w:val="00E56A5E"/>
    <w:rsid w:val="00E622E6"/>
    <w:rsid w:val="00E62E11"/>
    <w:rsid w:val="00E70242"/>
    <w:rsid w:val="00E737D0"/>
    <w:rsid w:val="00E73DB8"/>
    <w:rsid w:val="00E8044B"/>
    <w:rsid w:val="00E9010E"/>
    <w:rsid w:val="00E90800"/>
    <w:rsid w:val="00E940F7"/>
    <w:rsid w:val="00E9439B"/>
    <w:rsid w:val="00EA034F"/>
    <w:rsid w:val="00EA0376"/>
    <w:rsid w:val="00EA3109"/>
    <w:rsid w:val="00EA3335"/>
    <w:rsid w:val="00EA3CC2"/>
    <w:rsid w:val="00EB23D3"/>
    <w:rsid w:val="00EB2706"/>
    <w:rsid w:val="00EB5498"/>
    <w:rsid w:val="00ED1F0B"/>
    <w:rsid w:val="00ED767B"/>
    <w:rsid w:val="00EE5C02"/>
    <w:rsid w:val="00EE6995"/>
    <w:rsid w:val="00EE76E0"/>
    <w:rsid w:val="00EE778C"/>
    <w:rsid w:val="00EF2ECE"/>
    <w:rsid w:val="00EF560E"/>
    <w:rsid w:val="00EF61AE"/>
    <w:rsid w:val="00F002CD"/>
    <w:rsid w:val="00F008C5"/>
    <w:rsid w:val="00F05108"/>
    <w:rsid w:val="00F06A31"/>
    <w:rsid w:val="00F11A53"/>
    <w:rsid w:val="00F11BD5"/>
    <w:rsid w:val="00F1352F"/>
    <w:rsid w:val="00F141B8"/>
    <w:rsid w:val="00F15940"/>
    <w:rsid w:val="00F17946"/>
    <w:rsid w:val="00F17B1C"/>
    <w:rsid w:val="00F24CB5"/>
    <w:rsid w:val="00F2525C"/>
    <w:rsid w:val="00F26BEB"/>
    <w:rsid w:val="00F32E76"/>
    <w:rsid w:val="00F41B91"/>
    <w:rsid w:val="00F421F6"/>
    <w:rsid w:val="00F56B34"/>
    <w:rsid w:val="00F602E0"/>
    <w:rsid w:val="00F64EF9"/>
    <w:rsid w:val="00F6771B"/>
    <w:rsid w:val="00F707BF"/>
    <w:rsid w:val="00F8081C"/>
    <w:rsid w:val="00F81136"/>
    <w:rsid w:val="00F851C5"/>
    <w:rsid w:val="00F86562"/>
    <w:rsid w:val="00F86F35"/>
    <w:rsid w:val="00F91199"/>
    <w:rsid w:val="00F91703"/>
    <w:rsid w:val="00F93E41"/>
    <w:rsid w:val="00FA28FB"/>
    <w:rsid w:val="00FA5639"/>
    <w:rsid w:val="00FB0CC4"/>
    <w:rsid w:val="00FB2585"/>
    <w:rsid w:val="00FB362B"/>
    <w:rsid w:val="00FC0364"/>
    <w:rsid w:val="00FC089D"/>
    <w:rsid w:val="00FC0CBB"/>
    <w:rsid w:val="00FC275D"/>
    <w:rsid w:val="00FC69AD"/>
    <w:rsid w:val="00FC6BDB"/>
    <w:rsid w:val="00FC7D75"/>
    <w:rsid w:val="00FE5258"/>
    <w:rsid w:val="00FE5C6E"/>
    <w:rsid w:val="00FF0BB8"/>
    <w:rsid w:val="00FF3B14"/>
    <w:rsid w:val="00FF4426"/>
    <w:rsid w:val="00FF6B5A"/>
    <w:rsid w:val="00FF7B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57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5A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70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6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57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17A71"/>
    <w:pPr>
      <w:ind w:left="720"/>
      <w:contextualSpacing/>
    </w:pPr>
  </w:style>
  <w:style w:type="paragraph" w:styleId="Header">
    <w:name w:val="header"/>
    <w:basedOn w:val="Normal"/>
    <w:link w:val="HeaderChar"/>
    <w:uiPriority w:val="99"/>
    <w:unhideWhenUsed/>
    <w:rsid w:val="00685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A39"/>
  </w:style>
  <w:style w:type="paragraph" w:styleId="Footer">
    <w:name w:val="footer"/>
    <w:basedOn w:val="Normal"/>
    <w:link w:val="FooterChar"/>
    <w:uiPriority w:val="99"/>
    <w:unhideWhenUsed/>
    <w:rsid w:val="00685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A39"/>
  </w:style>
  <w:style w:type="paragraph" w:styleId="BalloonText">
    <w:name w:val="Balloon Text"/>
    <w:basedOn w:val="Normal"/>
    <w:link w:val="BalloonTextChar"/>
    <w:uiPriority w:val="99"/>
    <w:semiHidden/>
    <w:unhideWhenUsed/>
    <w:rsid w:val="00685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A39"/>
    <w:rPr>
      <w:rFonts w:ascii="Tahoma" w:hAnsi="Tahoma" w:cs="Tahoma"/>
      <w:sz w:val="16"/>
      <w:szCs w:val="16"/>
    </w:rPr>
  </w:style>
  <w:style w:type="character" w:customStyle="1" w:styleId="Heading3Char">
    <w:name w:val="Heading 3 Char"/>
    <w:basedOn w:val="DefaultParagraphFont"/>
    <w:link w:val="Heading3"/>
    <w:uiPriority w:val="9"/>
    <w:rsid w:val="00685A3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728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esponse-item-content">
    <w:name w:val="ta-response-item-content"/>
    <w:basedOn w:val="Normal"/>
    <w:rsid w:val="005A19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response-item-date">
    <w:name w:val="ta-response-item-date"/>
    <w:basedOn w:val="DefaultParagraphFont"/>
    <w:rsid w:val="005A1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57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5A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70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6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57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17A71"/>
    <w:pPr>
      <w:ind w:left="720"/>
      <w:contextualSpacing/>
    </w:pPr>
  </w:style>
  <w:style w:type="paragraph" w:styleId="Header">
    <w:name w:val="header"/>
    <w:basedOn w:val="Normal"/>
    <w:link w:val="HeaderChar"/>
    <w:uiPriority w:val="99"/>
    <w:unhideWhenUsed/>
    <w:rsid w:val="00685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A39"/>
  </w:style>
  <w:style w:type="paragraph" w:styleId="Footer">
    <w:name w:val="footer"/>
    <w:basedOn w:val="Normal"/>
    <w:link w:val="FooterChar"/>
    <w:uiPriority w:val="99"/>
    <w:unhideWhenUsed/>
    <w:rsid w:val="00685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A39"/>
  </w:style>
  <w:style w:type="paragraph" w:styleId="BalloonText">
    <w:name w:val="Balloon Text"/>
    <w:basedOn w:val="Normal"/>
    <w:link w:val="BalloonTextChar"/>
    <w:uiPriority w:val="99"/>
    <w:semiHidden/>
    <w:unhideWhenUsed/>
    <w:rsid w:val="00685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A39"/>
    <w:rPr>
      <w:rFonts w:ascii="Tahoma" w:hAnsi="Tahoma" w:cs="Tahoma"/>
      <w:sz w:val="16"/>
      <w:szCs w:val="16"/>
    </w:rPr>
  </w:style>
  <w:style w:type="character" w:customStyle="1" w:styleId="Heading3Char">
    <w:name w:val="Heading 3 Char"/>
    <w:basedOn w:val="DefaultParagraphFont"/>
    <w:link w:val="Heading3"/>
    <w:uiPriority w:val="9"/>
    <w:rsid w:val="00685A3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728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esponse-item-content">
    <w:name w:val="ta-response-item-content"/>
    <w:basedOn w:val="Normal"/>
    <w:rsid w:val="005A19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response-item-date">
    <w:name w:val="ta-response-item-date"/>
    <w:basedOn w:val="DefaultParagraphFont"/>
    <w:rsid w:val="005A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2775">
      <w:bodyDiv w:val="1"/>
      <w:marLeft w:val="0"/>
      <w:marRight w:val="0"/>
      <w:marTop w:val="0"/>
      <w:marBottom w:val="0"/>
      <w:divBdr>
        <w:top w:val="none" w:sz="0" w:space="0" w:color="auto"/>
        <w:left w:val="none" w:sz="0" w:space="0" w:color="auto"/>
        <w:bottom w:val="none" w:sz="0" w:space="0" w:color="auto"/>
        <w:right w:val="none" w:sz="0" w:space="0" w:color="auto"/>
      </w:divBdr>
    </w:div>
    <w:div w:id="1197236463">
      <w:bodyDiv w:val="1"/>
      <w:marLeft w:val="0"/>
      <w:marRight w:val="0"/>
      <w:marTop w:val="0"/>
      <w:marBottom w:val="0"/>
      <w:divBdr>
        <w:top w:val="none" w:sz="0" w:space="0" w:color="auto"/>
        <w:left w:val="none" w:sz="0" w:space="0" w:color="auto"/>
        <w:bottom w:val="none" w:sz="0" w:space="0" w:color="auto"/>
        <w:right w:val="none" w:sz="0" w:space="0" w:color="auto"/>
      </w:divBdr>
      <w:divsChild>
        <w:div w:id="851803142">
          <w:marLeft w:val="0"/>
          <w:marRight w:val="0"/>
          <w:marTop w:val="0"/>
          <w:marBottom w:val="0"/>
          <w:divBdr>
            <w:top w:val="none" w:sz="0" w:space="0" w:color="auto"/>
            <w:left w:val="none" w:sz="0" w:space="0" w:color="auto"/>
            <w:bottom w:val="single" w:sz="6" w:space="5" w:color="CCCCCC"/>
            <w:right w:val="none" w:sz="0" w:space="0" w:color="auto"/>
          </w:divBdr>
          <w:divsChild>
            <w:div w:id="867252933">
              <w:marLeft w:val="0"/>
              <w:marRight w:val="0"/>
              <w:marTop w:val="0"/>
              <w:marBottom w:val="0"/>
              <w:divBdr>
                <w:top w:val="none" w:sz="0" w:space="0" w:color="auto"/>
                <w:left w:val="none" w:sz="0" w:space="0" w:color="auto"/>
                <w:bottom w:val="none" w:sz="0" w:space="0" w:color="auto"/>
                <w:right w:val="none" w:sz="0" w:space="0" w:color="auto"/>
              </w:divBdr>
              <w:divsChild>
                <w:div w:id="9702142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15499850">
          <w:marLeft w:val="0"/>
          <w:marRight w:val="0"/>
          <w:marTop w:val="0"/>
          <w:marBottom w:val="0"/>
          <w:divBdr>
            <w:top w:val="none" w:sz="0" w:space="0" w:color="auto"/>
            <w:left w:val="none" w:sz="0" w:space="0" w:color="auto"/>
            <w:bottom w:val="single" w:sz="6" w:space="5" w:color="CCCCCC"/>
            <w:right w:val="none" w:sz="0" w:space="0" w:color="auto"/>
          </w:divBdr>
          <w:divsChild>
            <w:div w:id="1683818645">
              <w:marLeft w:val="0"/>
              <w:marRight w:val="0"/>
              <w:marTop w:val="0"/>
              <w:marBottom w:val="0"/>
              <w:divBdr>
                <w:top w:val="none" w:sz="0" w:space="0" w:color="auto"/>
                <w:left w:val="none" w:sz="0" w:space="0" w:color="auto"/>
                <w:bottom w:val="none" w:sz="0" w:space="0" w:color="auto"/>
                <w:right w:val="none" w:sz="0" w:space="0" w:color="auto"/>
              </w:divBdr>
              <w:divsChild>
                <w:div w:id="5123064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2776844">
          <w:marLeft w:val="0"/>
          <w:marRight w:val="0"/>
          <w:marTop w:val="0"/>
          <w:marBottom w:val="0"/>
          <w:divBdr>
            <w:top w:val="none" w:sz="0" w:space="0" w:color="auto"/>
            <w:left w:val="none" w:sz="0" w:space="0" w:color="auto"/>
            <w:bottom w:val="single" w:sz="6" w:space="5" w:color="CCCCCC"/>
            <w:right w:val="none" w:sz="0" w:space="0" w:color="auto"/>
          </w:divBdr>
          <w:divsChild>
            <w:div w:id="401149448">
              <w:marLeft w:val="0"/>
              <w:marRight w:val="0"/>
              <w:marTop w:val="0"/>
              <w:marBottom w:val="0"/>
              <w:divBdr>
                <w:top w:val="none" w:sz="0" w:space="0" w:color="auto"/>
                <w:left w:val="none" w:sz="0" w:space="0" w:color="auto"/>
                <w:bottom w:val="none" w:sz="0" w:space="0" w:color="auto"/>
                <w:right w:val="none" w:sz="0" w:space="0" w:color="auto"/>
              </w:divBdr>
              <w:divsChild>
                <w:div w:id="11822853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19184049">
          <w:marLeft w:val="0"/>
          <w:marRight w:val="0"/>
          <w:marTop w:val="0"/>
          <w:marBottom w:val="0"/>
          <w:divBdr>
            <w:top w:val="none" w:sz="0" w:space="0" w:color="auto"/>
            <w:left w:val="none" w:sz="0" w:space="0" w:color="auto"/>
            <w:bottom w:val="single" w:sz="6" w:space="5" w:color="CCCCCC"/>
            <w:right w:val="none" w:sz="0" w:space="0" w:color="auto"/>
          </w:divBdr>
          <w:divsChild>
            <w:div w:id="488447339">
              <w:marLeft w:val="0"/>
              <w:marRight w:val="0"/>
              <w:marTop w:val="0"/>
              <w:marBottom w:val="0"/>
              <w:divBdr>
                <w:top w:val="none" w:sz="0" w:space="0" w:color="auto"/>
                <w:left w:val="none" w:sz="0" w:space="0" w:color="auto"/>
                <w:bottom w:val="none" w:sz="0" w:space="0" w:color="auto"/>
                <w:right w:val="none" w:sz="0" w:space="0" w:color="auto"/>
              </w:divBdr>
              <w:divsChild>
                <w:div w:id="17664645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72349858">
          <w:marLeft w:val="0"/>
          <w:marRight w:val="0"/>
          <w:marTop w:val="0"/>
          <w:marBottom w:val="0"/>
          <w:divBdr>
            <w:top w:val="none" w:sz="0" w:space="0" w:color="auto"/>
            <w:left w:val="none" w:sz="0" w:space="0" w:color="auto"/>
            <w:bottom w:val="single" w:sz="6" w:space="5" w:color="CCCCCC"/>
            <w:right w:val="none" w:sz="0" w:space="0" w:color="auto"/>
          </w:divBdr>
          <w:divsChild>
            <w:div w:id="525681217">
              <w:marLeft w:val="0"/>
              <w:marRight w:val="0"/>
              <w:marTop w:val="0"/>
              <w:marBottom w:val="0"/>
              <w:divBdr>
                <w:top w:val="none" w:sz="0" w:space="0" w:color="auto"/>
                <w:left w:val="none" w:sz="0" w:space="0" w:color="auto"/>
                <w:bottom w:val="none" w:sz="0" w:space="0" w:color="auto"/>
                <w:right w:val="none" w:sz="0" w:space="0" w:color="auto"/>
              </w:divBdr>
              <w:divsChild>
                <w:div w:id="15427879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59756762">
          <w:marLeft w:val="0"/>
          <w:marRight w:val="0"/>
          <w:marTop w:val="0"/>
          <w:marBottom w:val="0"/>
          <w:divBdr>
            <w:top w:val="none" w:sz="0" w:space="0" w:color="auto"/>
            <w:left w:val="none" w:sz="0" w:space="0" w:color="auto"/>
            <w:bottom w:val="single" w:sz="6" w:space="5" w:color="CCCCCC"/>
            <w:right w:val="none" w:sz="0" w:space="0" w:color="auto"/>
          </w:divBdr>
          <w:divsChild>
            <w:div w:id="234165268">
              <w:marLeft w:val="0"/>
              <w:marRight w:val="0"/>
              <w:marTop w:val="0"/>
              <w:marBottom w:val="0"/>
              <w:divBdr>
                <w:top w:val="none" w:sz="0" w:space="0" w:color="auto"/>
                <w:left w:val="none" w:sz="0" w:space="0" w:color="auto"/>
                <w:bottom w:val="none" w:sz="0" w:space="0" w:color="auto"/>
                <w:right w:val="none" w:sz="0" w:space="0" w:color="auto"/>
              </w:divBdr>
              <w:divsChild>
                <w:div w:id="3634057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47227569">
          <w:marLeft w:val="0"/>
          <w:marRight w:val="0"/>
          <w:marTop w:val="0"/>
          <w:marBottom w:val="0"/>
          <w:divBdr>
            <w:top w:val="none" w:sz="0" w:space="0" w:color="auto"/>
            <w:left w:val="none" w:sz="0" w:space="0" w:color="auto"/>
            <w:bottom w:val="single" w:sz="6" w:space="5" w:color="CCCCCC"/>
            <w:right w:val="none" w:sz="0" w:space="0" w:color="auto"/>
          </w:divBdr>
          <w:divsChild>
            <w:div w:id="1679960750">
              <w:marLeft w:val="0"/>
              <w:marRight w:val="0"/>
              <w:marTop w:val="0"/>
              <w:marBottom w:val="0"/>
              <w:divBdr>
                <w:top w:val="none" w:sz="0" w:space="0" w:color="auto"/>
                <w:left w:val="none" w:sz="0" w:space="0" w:color="auto"/>
                <w:bottom w:val="none" w:sz="0" w:space="0" w:color="auto"/>
                <w:right w:val="none" w:sz="0" w:space="0" w:color="auto"/>
              </w:divBdr>
              <w:divsChild>
                <w:div w:id="7444237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12035453">
          <w:marLeft w:val="0"/>
          <w:marRight w:val="0"/>
          <w:marTop w:val="0"/>
          <w:marBottom w:val="0"/>
          <w:divBdr>
            <w:top w:val="none" w:sz="0" w:space="0" w:color="auto"/>
            <w:left w:val="none" w:sz="0" w:space="0" w:color="auto"/>
            <w:bottom w:val="single" w:sz="6" w:space="5" w:color="CCCCCC"/>
            <w:right w:val="none" w:sz="0" w:space="0" w:color="auto"/>
          </w:divBdr>
          <w:divsChild>
            <w:div w:id="131871564">
              <w:marLeft w:val="0"/>
              <w:marRight w:val="0"/>
              <w:marTop w:val="0"/>
              <w:marBottom w:val="0"/>
              <w:divBdr>
                <w:top w:val="none" w:sz="0" w:space="0" w:color="auto"/>
                <w:left w:val="none" w:sz="0" w:space="0" w:color="auto"/>
                <w:bottom w:val="none" w:sz="0" w:space="0" w:color="auto"/>
                <w:right w:val="none" w:sz="0" w:space="0" w:color="auto"/>
              </w:divBdr>
              <w:divsChild>
                <w:div w:id="20405456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73568721">
          <w:marLeft w:val="0"/>
          <w:marRight w:val="0"/>
          <w:marTop w:val="0"/>
          <w:marBottom w:val="0"/>
          <w:divBdr>
            <w:top w:val="none" w:sz="0" w:space="0" w:color="auto"/>
            <w:left w:val="none" w:sz="0" w:space="0" w:color="auto"/>
            <w:bottom w:val="single" w:sz="6" w:space="5" w:color="CCCCCC"/>
            <w:right w:val="none" w:sz="0" w:space="0" w:color="auto"/>
          </w:divBdr>
          <w:divsChild>
            <w:div w:id="772214230">
              <w:marLeft w:val="0"/>
              <w:marRight w:val="0"/>
              <w:marTop w:val="0"/>
              <w:marBottom w:val="0"/>
              <w:divBdr>
                <w:top w:val="none" w:sz="0" w:space="0" w:color="auto"/>
                <w:left w:val="none" w:sz="0" w:space="0" w:color="auto"/>
                <w:bottom w:val="none" w:sz="0" w:space="0" w:color="auto"/>
                <w:right w:val="none" w:sz="0" w:space="0" w:color="auto"/>
              </w:divBdr>
              <w:divsChild>
                <w:div w:id="13612771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99787095">
          <w:marLeft w:val="0"/>
          <w:marRight w:val="0"/>
          <w:marTop w:val="0"/>
          <w:marBottom w:val="0"/>
          <w:divBdr>
            <w:top w:val="none" w:sz="0" w:space="0" w:color="auto"/>
            <w:left w:val="none" w:sz="0" w:space="0" w:color="auto"/>
            <w:bottom w:val="single" w:sz="6" w:space="5" w:color="CCCCCC"/>
            <w:right w:val="none" w:sz="0" w:space="0" w:color="auto"/>
          </w:divBdr>
          <w:divsChild>
            <w:div w:id="2116628462">
              <w:marLeft w:val="0"/>
              <w:marRight w:val="0"/>
              <w:marTop w:val="0"/>
              <w:marBottom w:val="0"/>
              <w:divBdr>
                <w:top w:val="none" w:sz="0" w:space="0" w:color="auto"/>
                <w:left w:val="none" w:sz="0" w:space="0" w:color="auto"/>
                <w:bottom w:val="none" w:sz="0" w:space="0" w:color="auto"/>
                <w:right w:val="none" w:sz="0" w:space="0" w:color="auto"/>
              </w:divBdr>
              <w:divsChild>
                <w:div w:id="8401179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94428421">
          <w:marLeft w:val="0"/>
          <w:marRight w:val="0"/>
          <w:marTop w:val="0"/>
          <w:marBottom w:val="0"/>
          <w:divBdr>
            <w:top w:val="none" w:sz="0" w:space="0" w:color="auto"/>
            <w:left w:val="none" w:sz="0" w:space="0" w:color="auto"/>
            <w:bottom w:val="single" w:sz="6" w:space="5" w:color="CCCCCC"/>
            <w:right w:val="none" w:sz="0" w:space="0" w:color="auto"/>
          </w:divBdr>
          <w:divsChild>
            <w:div w:id="119958327">
              <w:marLeft w:val="0"/>
              <w:marRight w:val="0"/>
              <w:marTop w:val="0"/>
              <w:marBottom w:val="0"/>
              <w:divBdr>
                <w:top w:val="none" w:sz="0" w:space="0" w:color="auto"/>
                <w:left w:val="none" w:sz="0" w:space="0" w:color="auto"/>
                <w:bottom w:val="none" w:sz="0" w:space="0" w:color="auto"/>
                <w:right w:val="none" w:sz="0" w:space="0" w:color="auto"/>
              </w:divBdr>
              <w:divsChild>
                <w:div w:id="5134984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3373216">
          <w:marLeft w:val="0"/>
          <w:marRight w:val="0"/>
          <w:marTop w:val="0"/>
          <w:marBottom w:val="0"/>
          <w:divBdr>
            <w:top w:val="none" w:sz="0" w:space="0" w:color="auto"/>
            <w:left w:val="none" w:sz="0" w:space="0" w:color="auto"/>
            <w:bottom w:val="single" w:sz="6" w:space="5" w:color="CCCCCC"/>
            <w:right w:val="none" w:sz="0" w:space="0" w:color="auto"/>
          </w:divBdr>
          <w:divsChild>
            <w:div w:id="645011618">
              <w:marLeft w:val="0"/>
              <w:marRight w:val="0"/>
              <w:marTop w:val="0"/>
              <w:marBottom w:val="0"/>
              <w:divBdr>
                <w:top w:val="none" w:sz="0" w:space="0" w:color="auto"/>
                <w:left w:val="none" w:sz="0" w:space="0" w:color="auto"/>
                <w:bottom w:val="none" w:sz="0" w:space="0" w:color="auto"/>
                <w:right w:val="none" w:sz="0" w:space="0" w:color="auto"/>
              </w:divBdr>
              <w:divsChild>
                <w:div w:id="11199556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3164598">
          <w:marLeft w:val="0"/>
          <w:marRight w:val="0"/>
          <w:marTop w:val="0"/>
          <w:marBottom w:val="0"/>
          <w:divBdr>
            <w:top w:val="none" w:sz="0" w:space="0" w:color="auto"/>
            <w:left w:val="none" w:sz="0" w:space="0" w:color="auto"/>
            <w:bottom w:val="single" w:sz="6" w:space="5" w:color="CCCCCC"/>
            <w:right w:val="none" w:sz="0" w:space="0" w:color="auto"/>
          </w:divBdr>
          <w:divsChild>
            <w:div w:id="139419349">
              <w:marLeft w:val="0"/>
              <w:marRight w:val="0"/>
              <w:marTop w:val="0"/>
              <w:marBottom w:val="0"/>
              <w:divBdr>
                <w:top w:val="none" w:sz="0" w:space="0" w:color="auto"/>
                <w:left w:val="none" w:sz="0" w:space="0" w:color="auto"/>
                <w:bottom w:val="none" w:sz="0" w:space="0" w:color="auto"/>
                <w:right w:val="none" w:sz="0" w:space="0" w:color="auto"/>
              </w:divBdr>
              <w:divsChild>
                <w:div w:id="7766083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60202074">
          <w:marLeft w:val="0"/>
          <w:marRight w:val="0"/>
          <w:marTop w:val="0"/>
          <w:marBottom w:val="0"/>
          <w:divBdr>
            <w:top w:val="none" w:sz="0" w:space="0" w:color="auto"/>
            <w:left w:val="none" w:sz="0" w:space="0" w:color="auto"/>
            <w:bottom w:val="single" w:sz="6" w:space="5" w:color="CCCCCC"/>
            <w:right w:val="none" w:sz="0" w:space="0" w:color="auto"/>
          </w:divBdr>
          <w:divsChild>
            <w:div w:id="1940749181">
              <w:marLeft w:val="0"/>
              <w:marRight w:val="0"/>
              <w:marTop w:val="0"/>
              <w:marBottom w:val="0"/>
              <w:divBdr>
                <w:top w:val="none" w:sz="0" w:space="0" w:color="auto"/>
                <w:left w:val="none" w:sz="0" w:space="0" w:color="auto"/>
                <w:bottom w:val="none" w:sz="0" w:space="0" w:color="auto"/>
                <w:right w:val="none" w:sz="0" w:space="0" w:color="auto"/>
              </w:divBdr>
              <w:divsChild>
                <w:div w:id="13645254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73191251">
          <w:marLeft w:val="0"/>
          <w:marRight w:val="0"/>
          <w:marTop w:val="0"/>
          <w:marBottom w:val="0"/>
          <w:divBdr>
            <w:top w:val="none" w:sz="0" w:space="0" w:color="auto"/>
            <w:left w:val="none" w:sz="0" w:space="0" w:color="auto"/>
            <w:bottom w:val="single" w:sz="6" w:space="5" w:color="CCCCCC"/>
            <w:right w:val="none" w:sz="0" w:space="0" w:color="auto"/>
          </w:divBdr>
          <w:divsChild>
            <w:div w:id="2090536767">
              <w:marLeft w:val="0"/>
              <w:marRight w:val="0"/>
              <w:marTop w:val="0"/>
              <w:marBottom w:val="0"/>
              <w:divBdr>
                <w:top w:val="none" w:sz="0" w:space="0" w:color="auto"/>
                <w:left w:val="none" w:sz="0" w:space="0" w:color="auto"/>
                <w:bottom w:val="none" w:sz="0" w:space="0" w:color="auto"/>
                <w:right w:val="none" w:sz="0" w:space="0" w:color="auto"/>
              </w:divBdr>
              <w:divsChild>
                <w:div w:id="3983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07919230">
          <w:marLeft w:val="0"/>
          <w:marRight w:val="0"/>
          <w:marTop w:val="0"/>
          <w:marBottom w:val="0"/>
          <w:divBdr>
            <w:top w:val="none" w:sz="0" w:space="0" w:color="auto"/>
            <w:left w:val="none" w:sz="0" w:space="0" w:color="auto"/>
            <w:bottom w:val="single" w:sz="6" w:space="5" w:color="CCCCCC"/>
            <w:right w:val="none" w:sz="0" w:space="0" w:color="auto"/>
          </w:divBdr>
          <w:divsChild>
            <w:div w:id="1742604229">
              <w:marLeft w:val="0"/>
              <w:marRight w:val="0"/>
              <w:marTop w:val="0"/>
              <w:marBottom w:val="0"/>
              <w:divBdr>
                <w:top w:val="none" w:sz="0" w:space="0" w:color="auto"/>
                <w:left w:val="none" w:sz="0" w:space="0" w:color="auto"/>
                <w:bottom w:val="none" w:sz="0" w:space="0" w:color="auto"/>
                <w:right w:val="none" w:sz="0" w:space="0" w:color="auto"/>
              </w:divBdr>
              <w:divsChild>
                <w:div w:id="21141571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Pages>
  <Words>3321</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NealZoe</dc:creator>
  <cp:lastModifiedBy>Neal Moodie</cp:lastModifiedBy>
  <cp:revision>10</cp:revision>
  <dcterms:created xsi:type="dcterms:W3CDTF">2018-08-14T12:09:00Z</dcterms:created>
  <dcterms:modified xsi:type="dcterms:W3CDTF">2018-08-20T12:20:00Z</dcterms:modified>
</cp:coreProperties>
</file>