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6F3" w:rsidRDefault="009056F3" w:rsidP="009056F3">
      <w:pPr>
        <w:pStyle w:val="Title"/>
      </w:pPr>
      <w:r>
        <w:t>Template</w:t>
      </w:r>
    </w:p>
    <w:p w:rsidR="00A85E58" w:rsidRPr="00A85E58" w:rsidRDefault="00A85E58" w:rsidP="00A85E58">
      <w:pPr>
        <w:pStyle w:val="Subtitle"/>
      </w:pPr>
      <w:r w:rsidRPr="00A85E58">
        <w:t xml:space="preserve">Task Information Updated </w:t>
      </w:r>
      <w:r w:rsidRPr="00A85E58">
        <w:fldChar w:fldCharType="begin"/>
      </w:r>
      <w:r w:rsidRPr="00A85E58">
        <w:instrText xml:space="preserve"> SAVEDATE  \@ "yyyy-MM-dd"  \* MERGEFORMAT </w:instrText>
      </w:r>
      <w:r w:rsidRPr="00A85E58">
        <w:fldChar w:fldCharType="separate"/>
      </w:r>
      <w:r w:rsidR="00992070">
        <w:rPr>
          <w:noProof/>
        </w:rPr>
        <w:t>2019-0</w:t>
      </w:r>
      <w:r w:rsidR="000F2305">
        <w:rPr>
          <w:noProof/>
        </w:rPr>
        <w:t>4</w:t>
      </w:r>
      <w:r w:rsidR="00992070">
        <w:rPr>
          <w:noProof/>
        </w:rPr>
        <w:t>-</w:t>
      </w:r>
      <w:r w:rsidR="000F2305">
        <w:rPr>
          <w:noProof/>
        </w:rPr>
        <w:t>17</w:t>
      </w:r>
      <w:r w:rsidRPr="00A85E58">
        <w:fldChar w:fldCharType="end"/>
      </w:r>
    </w:p>
    <w:p w:rsidR="00D93FEB" w:rsidRDefault="00D93FEB" w:rsidP="00D93FEB">
      <w:r>
        <w:t>TASK NAME:</w:t>
      </w:r>
      <w:r>
        <w:tab/>
      </w:r>
      <w:r>
        <w:rPr>
          <w:lang w:val="en-CA"/>
        </w:rPr>
        <w:t>ICE ANALYST/FORECASTER COMPETENCIES</w:t>
      </w:r>
    </w:p>
    <w:p w:rsidR="00D93FEB" w:rsidRDefault="00D93FEB" w:rsidP="00D93FEB">
      <w:r>
        <w:t>TASK TEAM LEAD:</w:t>
      </w:r>
      <w:r>
        <w:tab/>
      </w:r>
      <w:r w:rsidRPr="002903A4">
        <w:rPr>
          <w:b/>
        </w:rPr>
        <w:t>Catalin Tita</w:t>
      </w:r>
      <w:r w:rsidR="00314BE4" w:rsidRPr="002903A4">
        <w:rPr>
          <w:b/>
        </w:rPr>
        <w:t xml:space="preserve"> (Canada)</w:t>
      </w:r>
      <w:r w:rsidRPr="002903A4">
        <w:rPr>
          <w:b/>
        </w:rPr>
        <w:t xml:space="preserve">: </w:t>
      </w:r>
      <w:hyperlink r:id="rId7" w:history="1">
        <w:r w:rsidR="000866DF" w:rsidRPr="002903A4">
          <w:rPr>
            <w:rStyle w:val="Hyperlink"/>
            <w:b/>
          </w:rPr>
          <w:t>catalin.tita@canada.ca</w:t>
        </w:r>
      </w:hyperlink>
    </w:p>
    <w:p w:rsidR="00D93FEB" w:rsidRPr="00FF3D75" w:rsidRDefault="00D93FEB" w:rsidP="00D93FEB">
      <w:pPr>
        <w:rPr>
          <w:u w:val="single"/>
        </w:rPr>
      </w:pPr>
      <w:r w:rsidRPr="00FF3D75">
        <w:rPr>
          <w:u w:val="single"/>
        </w:rPr>
        <w:t>TASK TEAM MEMBERS &amp; CONTACT INFORMATION</w:t>
      </w:r>
    </w:p>
    <w:p w:rsidR="0057615E" w:rsidRPr="002903A4" w:rsidRDefault="00E05A58" w:rsidP="0057615E">
      <w:pPr>
        <w:pStyle w:val="NoSpacing"/>
        <w:numPr>
          <w:ilvl w:val="0"/>
          <w:numId w:val="6"/>
        </w:numPr>
        <w:rPr>
          <w:b/>
        </w:rPr>
      </w:pPr>
      <w:r w:rsidRPr="002903A4">
        <w:rPr>
          <w:b/>
        </w:rPr>
        <w:t>Penny</w:t>
      </w:r>
      <w:r w:rsidR="0057615E" w:rsidRPr="002903A4">
        <w:rPr>
          <w:b/>
        </w:rPr>
        <w:t xml:space="preserve"> Wagner</w:t>
      </w:r>
      <w:r w:rsidR="00314BE4" w:rsidRPr="002903A4">
        <w:rPr>
          <w:b/>
        </w:rPr>
        <w:t xml:space="preserve"> (Norway)</w:t>
      </w:r>
      <w:r w:rsidR="0057615E" w:rsidRPr="002903A4">
        <w:rPr>
          <w:b/>
        </w:rPr>
        <w:t xml:space="preserve">: </w:t>
      </w:r>
      <w:hyperlink r:id="rId8" w:history="1">
        <w:r w:rsidR="0057615E" w:rsidRPr="002903A4">
          <w:rPr>
            <w:rStyle w:val="Hyperlink"/>
            <w:b/>
          </w:rPr>
          <w:t>penelopew@met.no</w:t>
        </w:r>
      </w:hyperlink>
    </w:p>
    <w:p w:rsidR="0057615E" w:rsidRPr="002903A4" w:rsidRDefault="00E05A58" w:rsidP="0057615E">
      <w:pPr>
        <w:pStyle w:val="NoSpacing"/>
        <w:numPr>
          <w:ilvl w:val="0"/>
          <w:numId w:val="6"/>
        </w:numPr>
        <w:rPr>
          <w:b/>
        </w:rPr>
      </w:pPr>
      <w:r w:rsidRPr="002903A4">
        <w:rPr>
          <w:b/>
        </w:rPr>
        <w:t xml:space="preserve">Jürgen </w:t>
      </w:r>
      <w:r w:rsidR="0057615E" w:rsidRPr="002903A4">
        <w:rPr>
          <w:b/>
        </w:rPr>
        <w:t>Holfort</w:t>
      </w:r>
      <w:r w:rsidR="00314BE4" w:rsidRPr="002903A4">
        <w:rPr>
          <w:b/>
        </w:rPr>
        <w:t xml:space="preserve"> (Germany)</w:t>
      </w:r>
      <w:r w:rsidR="0057615E" w:rsidRPr="002903A4">
        <w:rPr>
          <w:b/>
        </w:rPr>
        <w:t xml:space="preserve">: </w:t>
      </w:r>
      <w:hyperlink r:id="rId9" w:history="1">
        <w:r w:rsidR="0057615E" w:rsidRPr="002903A4">
          <w:rPr>
            <w:rStyle w:val="Hyperlink"/>
            <w:b/>
          </w:rPr>
          <w:t>juergen.holfort@bsh.de</w:t>
        </w:r>
      </w:hyperlink>
    </w:p>
    <w:p w:rsidR="0057615E" w:rsidRPr="002903A4" w:rsidRDefault="00385E45" w:rsidP="0057615E">
      <w:pPr>
        <w:pStyle w:val="NoSpacing"/>
        <w:numPr>
          <w:ilvl w:val="0"/>
          <w:numId w:val="6"/>
        </w:numPr>
        <w:rPr>
          <w:b/>
        </w:rPr>
      </w:pPr>
      <w:r w:rsidRPr="002903A4">
        <w:rPr>
          <w:b/>
        </w:rPr>
        <w:t>Lisa Lind</w:t>
      </w:r>
      <w:r w:rsidR="00314BE4" w:rsidRPr="002903A4">
        <w:rPr>
          <w:b/>
        </w:rPr>
        <w:t xml:space="preserve"> (Sweden)</w:t>
      </w:r>
      <w:r w:rsidR="0057615E" w:rsidRPr="002903A4">
        <w:rPr>
          <w:b/>
        </w:rPr>
        <w:t xml:space="preserve">: </w:t>
      </w:r>
      <w:hyperlink r:id="rId10" w:history="1">
        <w:r w:rsidR="0057615E" w:rsidRPr="002903A4">
          <w:rPr>
            <w:rStyle w:val="Hyperlink"/>
            <w:b/>
          </w:rPr>
          <w:t>lisa.lind@smhi.se</w:t>
        </w:r>
      </w:hyperlink>
    </w:p>
    <w:p w:rsidR="00314BE4" w:rsidRPr="002903A4" w:rsidRDefault="00314BE4" w:rsidP="001563E0">
      <w:pPr>
        <w:pStyle w:val="ListParagraph"/>
      </w:pPr>
      <w:r w:rsidRPr="002903A4">
        <w:t xml:space="preserve">Jan Lieser (Australia): </w:t>
      </w:r>
      <w:hyperlink r:id="rId11" w:history="1">
        <w:r w:rsidRPr="002903A4">
          <w:rPr>
            <w:rStyle w:val="Hyperlink"/>
            <w:b/>
          </w:rPr>
          <w:t>jan.lieser@utas.edu.au</w:t>
        </w:r>
      </w:hyperlink>
      <w:r w:rsidRPr="002903A4">
        <w:t xml:space="preserve"> </w:t>
      </w:r>
    </w:p>
    <w:p w:rsidR="00314BE4" w:rsidRPr="002903A4" w:rsidRDefault="00314BE4" w:rsidP="001563E0">
      <w:pPr>
        <w:pStyle w:val="ListParagraph"/>
      </w:pPr>
      <w:r w:rsidRPr="002903A4">
        <w:t xml:space="preserve">Ekaterina </w:t>
      </w:r>
      <w:proofErr w:type="spellStart"/>
      <w:r w:rsidRPr="002903A4">
        <w:t>Afanasieva</w:t>
      </w:r>
      <w:proofErr w:type="spellEnd"/>
      <w:r w:rsidRPr="002903A4">
        <w:t xml:space="preserve"> (Russia): </w:t>
      </w:r>
      <w:hyperlink r:id="rId12" w:history="1">
        <w:r w:rsidRPr="002903A4">
          <w:rPr>
            <w:rStyle w:val="Hyperlink"/>
            <w:b/>
          </w:rPr>
          <w:t>afanasieva@aari.ru</w:t>
        </w:r>
      </w:hyperlink>
      <w:r w:rsidRPr="002903A4">
        <w:t xml:space="preserve"> </w:t>
      </w:r>
    </w:p>
    <w:p w:rsidR="00D93FEB" w:rsidRPr="002903A4" w:rsidRDefault="0057615E" w:rsidP="0057615E">
      <w:pPr>
        <w:pStyle w:val="NoSpacing"/>
        <w:numPr>
          <w:ilvl w:val="0"/>
          <w:numId w:val="6"/>
        </w:numPr>
        <w:rPr>
          <w:b/>
          <w:lang w:val="fr-CA"/>
        </w:rPr>
      </w:pPr>
      <w:r w:rsidRPr="002903A4">
        <w:rPr>
          <w:b/>
          <w:lang w:val="fr-CA"/>
        </w:rPr>
        <w:t>Antti Kangas</w:t>
      </w:r>
      <w:r w:rsidR="00314BE4" w:rsidRPr="002903A4">
        <w:rPr>
          <w:b/>
          <w:lang w:val="fr-CA"/>
        </w:rPr>
        <w:t xml:space="preserve"> (</w:t>
      </w:r>
      <w:proofErr w:type="spellStart"/>
      <w:r w:rsidR="00314BE4" w:rsidRPr="002903A4">
        <w:rPr>
          <w:b/>
          <w:lang w:val="fr-CA"/>
        </w:rPr>
        <w:t>Finland</w:t>
      </w:r>
      <w:proofErr w:type="spellEnd"/>
      <w:r w:rsidR="00314BE4" w:rsidRPr="002903A4">
        <w:rPr>
          <w:b/>
          <w:lang w:val="fr-CA"/>
        </w:rPr>
        <w:t>)</w:t>
      </w:r>
      <w:r w:rsidRPr="002903A4">
        <w:rPr>
          <w:b/>
          <w:lang w:val="fr-CA"/>
        </w:rPr>
        <w:t xml:space="preserve">: </w:t>
      </w:r>
      <w:hyperlink r:id="rId13" w:history="1">
        <w:r w:rsidRPr="002903A4">
          <w:rPr>
            <w:rStyle w:val="Hyperlink"/>
            <w:b/>
            <w:lang w:val="fr-CA"/>
          </w:rPr>
          <w:t>antti.kangas@fmi.fi</w:t>
        </w:r>
      </w:hyperlink>
    </w:p>
    <w:p w:rsidR="002903A4" w:rsidRPr="002903A4" w:rsidRDefault="002903A4" w:rsidP="002903A4">
      <w:pPr>
        <w:pStyle w:val="NoSpacing"/>
        <w:numPr>
          <w:ilvl w:val="0"/>
          <w:numId w:val="6"/>
        </w:numPr>
        <w:rPr>
          <w:b/>
        </w:rPr>
      </w:pPr>
      <w:r w:rsidRPr="002903A4">
        <w:rPr>
          <w:b/>
        </w:rPr>
        <w:t xml:space="preserve">Angela Ottoson (USA): </w:t>
      </w:r>
      <w:hyperlink r:id="rId14" w:history="1">
        <w:r w:rsidRPr="002903A4">
          <w:rPr>
            <w:rStyle w:val="Hyperlink"/>
            <w:b/>
          </w:rPr>
          <w:t>angela.ottoson@noaa.gov</w:t>
        </w:r>
      </w:hyperlink>
    </w:p>
    <w:p w:rsidR="0057361D" w:rsidRDefault="0057361D" w:rsidP="00D93FEB">
      <w:pPr>
        <w:pStyle w:val="NoSpacing"/>
        <w:rPr>
          <w:u w:val="single"/>
        </w:rPr>
      </w:pPr>
    </w:p>
    <w:p w:rsidR="00D93FEB" w:rsidRPr="00FF3D75" w:rsidRDefault="00D93FEB" w:rsidP="00D93FEB">
      <w:pPr>
        <w:pStyle w:val="NoSpacing"/>
        <w:rPr>
          <w:u w:val="single"/>
        </w:rPr>
      </w:pPr>
      <w:r w:rsidRPr="00FF3D75">
        <w:rPr>
          <w:u w:val="single"/>
        </w:rPr>
        <w:t>BRIEF DESCRIPTION AND ANTICIPATED OPERATIONAL IMPACT</w:t>
      </w:r>
    </w:p>
    <w:p w:rsidR="00D93FEB" w:rsidRDefault="005636C8" w:rsidP="00D93FEB">
      <w:pPr>
        <w:pStyle w:val="NoSpacing"/>
        <w:numPr>
          <w:ilvl w:val="0"/>
          <w:numId w:val="6"/>
        </w:numPr>
      </w:pPr>
      <w:r>
        <w:t>A set of competencies that would be embraced by all Ice services and promote a standardized approach to Ice forecaster/Ice analyst training internationally.</w:t>
      </w:r>
      <w:r w:rsidR="00D93FEB">
        <w:t xml:space="preserve">  </w:t>
      </w:r>
    </w:p>
    <w:p w:rsidR="00D93FEB" w:rsidRDefault="00D93FEB" w:rsidP="005636C8">
      <w:pPr>
        <w:pStyle w:val="NoSpacing"/>
        <w:ind w:left="720"/>
      </w:pPr>
    </w:p>
    <w:p w:rsidR="00D93FEB" w:rsidRPr="00FF3D75" w:rsidRDefault="00D93FEB" w:rsidP="00D93FEB">
      <w:pPr>
        <w:rPr>
          <w:u w:val="single"/>
        </w:rPr>
      </w:pPr>
      <w:r w:rsidRPr="00FF3D75">
        <w:rPr>
          <w:u w:val="single"/>
        </w:rPr>
        <w:t>OUTCOMES (DELIVERABLES)</w:t>
      </w:r>
    </w:p>
    <w:p w:rsidR="008E4F1C" w:rsidRPr="008E4F1C" w:rsidRDefault="00D93FEB" w:rsidP="008E4F1C">
      <w:pPr>
        <w:pStyle w:val="NoSpacing"/>
        <w:numPr>
          <w:ilvl w:val="0"/>
          <w:numId w:val="6"/>
        </w:numPr>
        <w:rPr>
          <w:lang w:val="en-CA"/>
        </w:rPr>
      </w:pPr>
      <w:r>
        <w:t>O</w:t>
      </w:r>
      <w:r w:rsidR="00844045" w:rsidRPr="00D93FEB">
        <w:t>verview plan for ice analyst training to include GIS, analysis basics, WMO regulations, Polar Code, and basic knowledge required for position. Draft for use now and as possible input for future certification through WMO</w:t>
      </w:r>
      <w:r w:rsidR="002903A4">
        <w:t>.</w:t>
      </w:r>
      <w:r w:rsidR="008E4F1C" w:rsidRPr="008E4F1C">
        <w:t xml:space="preserve"> </w:t>
      </w:r>
    </w:p>
    <w:p w:rsidR="008E4F1C" w:rsidRPr="00D93FEB" w:rsidRDefault="008E4F1C" w:rsidP="008E4F1C">
      <w:pPr>
        <w:pStyle w:val="NoSpacing"/>
        <w:numPr>
          <w:ilvl w:val="0"/>
          <w:numId w:val="6"/>
        </w:numPr>
        <w:rPr>
          <w:lang w:val="en-CA"/>
        </w:rPr>
      </w:pPr>
      <w:r w:rsidRPr="00D93FEB">
        <w:t xml:space="preserve">Forecaster competencies will be specific to ice centers and customers, but </w:t>
      </w:r>
      <w:r>
        <w:t xml:space="preserve">our goal is to create a </w:t>
      </w:r>
      <w:r w:rsidRPr="00D93FEB">
        <w:t>baseline.</w:t>
      </w:r>
    </w:p>
    <w:p w:rsidR="00D93FEB" w:rsidRDefault="00D93FEB" w:rsidP="008E4F1C">
      <w:pPr>
        <w:pStyle w:val="NoSpacing"/>
        <w:ind w:left="720"/>
      </w:pPr>
    </w:p>
    <w:p w:rsidR="00D93FEB" w:rsidRDefault="00D93FEB" w:rsidP="002903A4">
      <w:pPr>
        <w:pStyle w:val="NoSpacing"/>
        <w:ind w:left="720"/>
      </w:pPr>
      <w:r>
        <w:t xml:space="preserve"> </w:t>
      </w:r>
    </w:p>
    <w:p w:rsidR="00D93FEB" w:rsidRPr="00FF3D75" w:rsidRDefault="00D93FEB" w:rsidP="00D93FEB">
      <w:pPr>
        <w:rPr>
          <w:u w:val="single"/>
        </w:rPr>
      </w:pPr>
      <w:r w:rsidRPr="00FF3D75">
        <w:rPr>
          <w:u w:val="single"/>
        </w:rPr>
        <w:t>ACTIVITIES / STATUS</w:t>
      </w:r>
    </w:p>
    <w:p w:rsidR="00D93FEB" w:rsidRDefault="000F2305" w:rsidP="00D845D1">
      <w:pPr>
        <w:pStyle w:val="NoSpacing"/>
        <w:numPr>
          <w:ilvl w:val="0"/>
          <w:numId w:val="6"/>
        </w:numPr>
      </w:pPr>
      <w:r>
        <w:t xml:space="preserve">Third </w:t>
      </w:r>
      <w:r w:rsidR="00AC4861" w:rsidRPr="00AC4861">
        <w:t xml:space="preserve">draft of </w:t>
      </w:r>
      <w:r>
        <w:t xml:space="preserve">ice forecaster and </w:t>
      </w:r>
      <w:r w:rsidR="00AC4861" w:rsidRPr="00AC4861">
        <w:t xml:space="preserve">analyst competencies </w:t>
      </w:r>
      <w:r>
        <w:t>are</w:t>
      </w:r>
      <w:r w:rsidR="00AC4861">
        <w:t xml:space="preserve"> now completed</w:t>
      </w:r>
      <w:r w:rsidR="008E4F1C">
        <w:t xml:space="preserve"> and </w:t>
      </w:r>
      <w:r>
        <w:t xml:space="preserve">sent to </w:t>
      </w:r>
      <w:r w:rsidR="00314BE4" w:rsidRPr="00314BE4">
        <w:t xml:space="preserve">Dr. Vasily Smolyanitsky to bring </w:t>
      </w:r>
      <w:r>
        <w:t>them</w:t>
      </w:r>
      <w:r w:rsidR="00314BE4" w:rsidRPr="00314BE4">
        <w:t xml:space="preserve"> into discussion </w:t>
      </w:r>
      <w:r w:rsidR="002903A4">
        <w:t>at</w:t>
      </w:r>
      <w:r w:rsidR="008E4F1C">
        <w:t xml:space="preserve"> the</w:t>
      </w:r>
      <w:r w:rsidR="00314BE4" w:rsidRPr="00314BE4">
        <w:t xml:space="preserve"> </w:t>
      </w:r>
      <w:proofErr w:type="gramStart"/>
      <w:r w:rsidR="008E4F1C" w:rsidRPr="008E4F1C">
        <w:t>7</w:t>
      </w:r>
      <w:r w:rsidR="008E4F1C" w:rsidRPr="000F2305">
        <w:rPr>
          <w:vertAlign w:val="superscript"/>
        </w:rPr>
        <w:t>th</w:t>
      </w:r>
      <w:r w:rsidR="008E4F1C">
        <w:t xml:space="preserve"> </w:t>
      </w:r>
      <w:r w:rsidR="008E4F1C" w:rsidRPr="008E4F1C">
        <w:t xml:space="preserve"> meeting</w:t>
      </w:r>
      <w:proofErr w:type="gramEnd"/>
      <w:r w:rsidR="008E4F1C" w:rsidRPr="008E4F1C">
        <w:t xml:space="preserve"> of</w:t>
      </w:r>
      <w:r w:rsidR="008E4F1C">
        <w:t xml:space="preserve"> </w:t>
      </w:r>
      <w:r w:rsidR="008E4F1C" w:rsidRPr="008E4F1C">
        <w:t xml:space="preserve">Expert Team on Sea Ice </w:t>
      </w:r>
      <w:r w:rsidR="008E4F1C" w:rsidRPr="000F2305">
        <w:rPr>
          <w:b/>
        </w:rPr>
        <w:t>(ETSI)</w:t>
      </w:r>
      <w:r w:rsidR="008E4F1C">
        <w:t xml:space="preserve"> In Geneva in May</w:t>
      </w:r>
      <w:r w:rsidR="00314BE4" w:rsidRPr="00314BE4">
        <w:t>.</w:t>
      </w:r>
      <w:r w:rsidR="00D93FEB">
        <w:t xml:space="preserve"> </w:t>
      </w:r>
    </w:p>
    <w:p w:rsidR="008E4F1C" w:rsidRPr="008E4F1C" w:rsidRDefault="00D93FEB" w:rsidP="001563E0">
      <w:pPr>
        <w:pStyle w:val="ListParagraph"/>
      </w:pPr>
      <w:r>
        <w:t xml:space="preserve"> </w:t>
      </w:r>
      <w:proofErr w:type="gramStart"/>
      <w:r w:rsidR="002903A4" w:rsidRPr="008E4F1C">
        <w:t>We’ll</w:t>
      </w:r>
      <w:proofErr w:type="gramEnd"/>
      <w:r w:rsidR="002903A4" w:rsidRPr="008E4F1C">
        <w:t xml:space="preserve"> then seek WMO acceptance.</w:t>
      </w:r>
      <w:r w:rsidR="008E4F1C" w:rsidRPr="008E4F1C">
        <w:t xml:space="preserve"> </w:t>
      </w:r>
      <w:r w:rsidR="008E4F1C">
        <w:t>We w</w:t>
      </w:r>
      <w:r w:rsidR="008E4F1C" w:rsidRPr="008E4F1C">
        <w:t>ill target the 2020 Congress for WMO approval</w:t>
      </w:r>
    </w:p>
    <w:p w:rsidR="00D93FEB" w:rsidRDefault="00D93FEB" w:rsidP="001563E0">
      <w:pPr>
        <w:ind w:left="720"/>
      </w:pPr>
    </w:p>
    <w:p w:rsidR="00D93FEB" w:rsidRPr="00FF3D75" w:rsidRDefault="00D93FEB" w:rsidP="002903A4">
      <w:pPr>
        <w:pStyle w:val="NoSpacing"/>
        <w:ind w:left="720"/>
      </w:pPr>
    </w:p>
    <w:p w:rsidR="002903A4" w:rsidRDefault="002903A4" w:rsidP="00D93FEB">
      <w:pPr>
        <w:rPr>
          <w:u w:val="single"/>
        </w:rPr>
      </w:pPr>
    </w:p>
    <w:p w:rsidR="00D93FEB" w:rsidRDefault="00D93FEB" w:rsidP="00D93FEB">
      <w:r>
        <w:rPr>
          <w:u w:val="single"/>
        </w:rPr>
        <w:t>NOTES / REMARKS</w:t>
      </w:r>
    </w:p>
    <w:p w:rsidR="00A50667" w:rsidRDefault="00A50667" w:rsidP="001563E0">
      <w:pPr>
        <w:pStyle w:val="ListParagraph"/>
      </w:pPr>
      <w:r>
        <w:lastRenderedPageBreak/>
        <w:t>We discussed within our group</w:t>
      </w:r>
      <w:r w:rsidRPr="00A50667">
        <w:t xml:space="preserve"> that </w:t>
      </w:r>
      <w:r w:rsidRPr="00A50667">
        <w:rPr>
          <w:b/>
          <w:bCs/>
        </w:rPr>
        <w:t>WMO Marine Weather Forecaster Competence Framework</w:t>
      </w:r>
      <w:r w:rsidRPr="00A50667">
        <w:t xml:space="preserve"> </w:t>
      </w:r>
      <w:proofErr w:type="gramStart"/>
      <w:r w:rsidRPr="00A50667">
        <w:t>should be revisited</w:t>
      </w:r>
      <w:proofErr w:type="gramEnd"/>
      <w:r w:rsidRPr="00A50667">
        <w:t xml:space="preserve"> and relevant ice competences should be removed from there</w:t>
      </w:r>
      <w:r w:rsidR="008E4F1C">
        <w:t>. I brought it forward and asked</w:t>
      </w:r>
      <w:r w:rsidRPr="00A50667">
        <w:t xml:space="preserve"> John Parker </w:t>
      </w:r>
      <w:r w:rsidR="008E4F1C">
        <w:t>to</w:t>
      </w:r>
      <w:r w:rsidRPr="00A50667">
        <w:t xml:space="preserve"> advise us on this.</w:t>
      </w:r>
    </w:p>
    <w:p w:rsidR="001563E0" w:rsidRPr="001563E0" w:rsidRDefault="008E4F1C" w:rsidP="001563E0">
      <w:pPr>
        <w:pStyle w:val="ListParagraph"/>
        <w:rPr>
          <w:b/>
        </w:rPr>
      </w:pPr>
      <w:r>
        <w:t xml:space="preserve">It </w:t>
      </w:r>
      <w:proofErr w:type="gramStart"/>
      <w:r>
        <w:t>was agreed</w:t>
      </w:r>
      <w:proofErr w:type="gramEnd"/>
      <w:r>
        <w:t xml:space="preserve"> upon the fact</w:t>
      </w:r>
      <w:r w:rsidRPr="008E4F1C">
        <w:t xml:space="preserve"> that there are overlaps with the WMO Marine Weather Forecaster competencies that must be addressed – the two competencies do not have to be mutually exclusive but they must be mutually compatible; this could be an action for </w:t>
      </w:r>
      <w:r w:rsidRPr="008E4F1C">
        <w:rPr>
          <w:b/>
        </w:rPr>
        <w:t>ETSI</w:t>
      </w:r>
      <w:r w:rsidRPr="008E4F1C">
        <w:t xml:space="preserve"> to discuss with </w:t>
      </w:r>
      <w:r>
        <w:t xml:space="preserve">the </w:t>
      </w:r>
      <w:r w:rsidRPr="008E4F1C">
        <w:t xml:space="preserve">Expert Team on Maritime Safety Services </w:t>
      </w:r>
      <w:r w:rsidRPr="008E4F1C">
        <w:rPr>
          <w:b/>
        </w:rPr>
        <w:t>(ETMSS).</w:t>
      </w:r>
      <w:r w:rsidR="000F2305" w:rsidRPr="000F2305">
        <w:t xml:space="preserve"> </w:t>
      </w:r>
    </w:p>
    <w:p w:rsidR="000F2305" w:rsidRPr="001563E0" w:rsidRDefault="001563E0" w:rsidP="001563E0">
      <w:pPr>
        <w:pStyle w:val="ListParagraph"/>
      </w:pPr>
      <w:r>
        <w:t>For the nex</w:t>
      </w:r>
      <w:bookmarkStart w:id="0" w:name="_GoBack"/>
      <w:bookmarkEnd w:id="0"/>
      <w:r>
        <w:t xml:space="preserve">t IICWG in Denmark: </w:t>
      </w:r>
      <w:r w:rsidR="000F2305" w:rsidRPr="001563E0">
        <w:t xml:space="preserve">I do think that members of other groups can have many good ideas/suggestions for shaping Analyst/Forecaster Competencies and we definitely could benefit from the knowledge of the larger group to help advance this project. Of a high interest, in my opinion, would be a tight collaboration with the Mariner Training Needs group. </w:t>
      </w:r>
    </w:p>
    <w:p w:rsidR="000F2305" w:rsidRPr="000F2305" w:rsidRDefault="000F2305" w:rsidP="001563E0">
      <w:pPr>
        <w:pStyle w:val="ListParagraph"/>
      </w:pPr>
      <w:r w:rsidRPr="000F2305">
        <w:t>Subjects like:</w:t>
      </w:r>
    </w:p>
    <w:p w:rsidR="000F2305" w:rsidRPr="001563E0" w:rsidRDefault="000F2305" w:rsidP="001563E0">
      <w:pPr>
        <w:pStyle w:val="ListParagraph"/>
        <w:numPr>
          <w:ilvl w:val="1"/>
          <w:numId w:val="6"/>
        </w:numPr>
      </w:pPr>
      <w:r w:rsidRPr="001563E0">
        <w:t>Enhanced collaboration between ice services and marine training centers.</w:t>
      </w:r>
    </w:p>
    <w:p w:rsidR="000F2305" w:rsidRPr="001563E0" w:rsidRDefault="000F2305" w:rsidP="001563E0">
      <w:pPr>
        <w:pStyle w:val="ListParagraph"/>
        <w:numPr>
          <w:ilvl w:val="1"/>
          <w:numId w:val="6"/>
        </w:numPr>
      </w:pPr>
      <w:r w:rsidRPr="001563E0">
        <w:t>Standard, similar approaches to the training of ice navigators and ice analysts/forecasters with respect to ice in order to maximize the understanding of the ice products generated by the ice centers.</w:t>
      </w:r>
    </w:p>
    <w:p w:rsidR="000F2305" w:rsidRPr="001563E0" w:rsidRDefault="000F2305" w:rsidP="001563E0">
      <w:pPr>
        <w:pStyle w:val="ListParagraph"/>
        <w:numPr>
          <w:ilvl w:val="1"/>
          <w:numId w:val="6"/>
        </w:numPr>
      </w:pPr>
      <w:r w:rsidRPr="001563E0">
        <w:t>An international standard for Polar Code ice information products.</w:t>
      </w:r>
    </w:p>
    <w:p w:rsidR="000F2305" w:rsidRPr="000F2305" w:rsidRDefault="001563E0" w:rsidP="001563E0">
      <w:pPr>
        <w:ind w:left="1440"/>
      </w:pPr>
      <w:r>
        <w:t xml:space="preserve">                                                </w:t>
      </w:r>
      <w:r w:rsidR="000F2305" w:rsidRPr="001563E0">
        <w:t>….would be worth discussing.</w:t>
      </w:r>
    </w:p>
    <w:p w:rsidR="000F2305" w:rsidRPr="000F2305" w:rsidRDefault="000F2305" w:rsidP="001563E0">
      <w:pPr>
        <w:pStyle w:val="ListParagraph"/>
      </w:pPr>
      <w:r w:rsidRPr="000F2305">
        <w:rPr>
          <w:b/>
        </w:rPr>
        <w:t xml:space="preserve">    </w:t>
      </w:r>
      <w:r w:rsidRPr="001563E0">
        <w:t xml:space="preserve">In addition, if the documents were approved at ETSI and eventually at WMO a logical next step would be the creation of a Forecast Training Program (IFTP) and an Ice Analyst Training Program (IATP), mirroring the Basic Instruction Package for Meteorologists (BIP-M) </w:t>
      </w:r>
      <w:hyperlink r:id="rId15" w:history="1">
        <w:r w:rsidR="001563E0" w:rsidRPr="001563E0">
          <w:rPr>
            <w:rStyle w:val="Hyperlink"/>
          </w:rPr>
          <w:t>https://library.wmo.int/pmb_ged/wmo_1083_en.pdf</w:t>
        </w:r>
      </w:hyperlink>
    </w:p>
    <w:p w:rsidR="000F2305" w:rsidRPr="000F2305" w:rsidRDefault="000F2305" w:rsidP="001563E0">
      <w:pPr>
        <w:pStyle w:val="ListParagraph"/>
      </w:pPr>
      <w:r w:rsidRPr="000F2305">
        <w:t xml:space="preserve">  Moreover, our task team tried to find out if international Standard Operating Procedures for Issuing Marine Weather Forecasts and Warnings existed. We could not find any. In Canada, we use the Manual of Standards Operating Procedures for Issuing Marine Weather Forecasts and Warnings </w:t>
      </w:r>
      <w:r w:rsidRPr="001563E0">
        <w:rPr>
          <w:b/>
        </w:rPr>
        <w:t>(MARPRO).</w:t>
      </w:r>
      <w:r w:rsidRPr="000F2305">
        <w:t xml:space="preserve"> It is my belief that the mariners would appreciate standard forecasts and warnings wherever they navigate.</w:t>
      </w:r>
    </w:p>
    <w:p w:rsidR="000F2305" w:rsidRPr="000F2305" w:rsidRDefault="000F2305" w:rsidP="001563E0">
      <w:pPr>
        <w:pStyle w:val="ListParagraph"/>
        <w:numPr>
          <w:ilvl w:val="0"/>
          <w:numId w:val="0"/>
        </w:numPr>
        <w:ind w:left="720"/>
      </w:pPr>
    </w:p>
    <w:p w:rsidR="008E4F1C" w:rsidRPr="008E4F1C" w:rsidRDefault="008E4F1C" w:rsidP="001563E0">
      <w:pPr>
        <w:pStyle w:val="ListParagraph"/>
        <w:numPr>
          <w:ilvl w:val="0"/>
          <w:numId w:val="0"/>
        </w:numPr>
        <w:ind w:left="720"/>
      </w:pPr>
    </w:p>
    <w:p w:rsidR="008E4F1C" w:rsidRPr="00A50667" w:rsidRDefault="008E4F1C" w:rsidP="001563E0">
      <w:pPr>
        <w:ind w:left="720"/>
      </w:pPr>
    </w:p>
    <w:p w:rsidR="00A50667" w:rsidRPr="009056F3" w:rsidRDefault="00A50667" w:rsidP="00A50667">
      <w:pPr>
        <w:pStyle w:val="NoSpacing"/>
        <w:ind w:left="720"/>
      </w:pPr>
    </w:p>
    <w:sectPr w:rsidR="00A50667" w:rsidRPr="009056F3" w:rsidSect="0008657D">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852" w:rsidRDefault="002F7852" w:rsidP="00493014">
      <w:r>
        <w:separator/>
      </w:r>
    </w:p>
  </w:endnote>
  <w:endnote w:type="continuationSeparator" w:id="0">
    <w:p w:rsidR="002F7852" w:rsidRDefault="002F7852" w:rsidP="0049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gette">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85F" w:rsidRDefault="00FC1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85F" w:rsidRDefault="00FC18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85F" w:rsidRDefault="00FC1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852" w:rsidRDefault="002F7852" w:rsidP="00493014">
      <w:r>
        <w:separator/>
      </w:r>
    </w:p>
  </w:footnote>
  <w:footnote w:type="continuationSeparator" w:id="0">
    <w:p w:rsidR="002F7852" w:rsidRDefault="002F7852" w:rsidP="00493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85F" w:rsidRDefault="00FC1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014" w:rsidRPr="00493014" w:rsidRDefault="00FC185F" w:rsidP="00493014">
    <w:pPr>
      <w:tabs>
        <w:tab w:val="center" w:pos="4680"/>
        <w:tab w:val="right" w:pos="9360"/>
      </w:tabs>
      <w:spacing w:before="0" w:after="90"/>
      <w:ind w:left="-360"/>
      <w:jc w:val="center"/>
      <w:rPr>
        <w:rFonts w:ascii="Arial Black" w:hAnsi="Arial Black"/>
        <w:b/>
        <w:bCs/>
        <w:color w:val="336699"/>
        <w:sz w:val="22"/>
      </w:rPr>
    </w:pPr>
    <w:r>
      <w:rPr>
        <w:rFonts w:ascii="Calibri" w:hAnsi="Calibri"/>
        <w:bCs/>
        <w:noProof/>
        <w:sz w:val="22"/>
      </w:rPr>
      <w:drawing>
        <wp:anchor distT="0" distB="0" distL="114300" distR="114300" simplePos="0" relativeHeight="251657728" behindDoc="0" locked="0" layoutInCell="1" allowOverlap="1">
          <wp:simplePos x="0" y="0"/>
          <wp:positionH relativeFrom="column">
            <wp:posOffset>-654050</wp:posOffset>
          </wp:positionH>
          <wp:positionV relativeFrom="paragraph">
            <wp:posOffset>-248920</wp:posOffset>
          </wp:positionV>
          <wp:extent cx="1036320" cy="1024890"/>
          <wp:effectExtent l="0" t="0" r="0" b="3810"/>
          <wp:wrapNone/>
          <wp:docPr id="4" name="Picture 2" descr="IICWG-logo_2007_with_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CWG-logo_2007_with_sta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1024890"/>
                  </a:xfrm>
                  <a:prstGeom prst="rect">
                    <a:avLst/>
                  </a:prstGeom>
                  <a:noFill/>
                  <a:ln>
                    <a:noFill/>
                  </a:ln>
                </pic:spPr>
              </pic:pic>
            </a:graphicData>
          </a:graphic>
          <wp14:sizeRelH relativeFrom="page">
            <wp14:pctWidth>0</wp14:pctWidth>
          </wp14:sizeRelH>
          <wp14:sizeRelV relativeFrom="page">
            <wp14:pctHeight>0</wp14:pctHeight>
          </wp14:sizeRelV>
        </wp:anchor>
      </w:drawing>
    </w:r>
    <w:r w:rsidR="00493014" w:rsidRPr="00493014">
      <w:rPr>
        <w:rFonts w:ascii="Arial Black" w:hAnsi="Arial Black"/>
        <w:b/>
        <w:bCs/>
        <w:color w:val="336699"/>
        <w:sz w:val="22"/>
      </w:rPr>
      <w:t xml:space="preserve">  </w:t>
    </w:r>
  </w:p>
  <w:p w:rsidR="00493014" w:rsidRPr="00493014" w:rsidRDefault="00493014" w:rsidP="00493014">
    <w:pPr>
      <w:tabs>
        <w:tab w:val="center" w:pos="4680"/>
        <w:tab w:val="right" w:pos="9360"/>
      </w:tabs>
      <w:spacing w:before="0" w:after="90"/>
      <w:ind w:left="-360"/>
      <w:jc w:val="center"/>
      <w:rPr>
        <w:rFonts w:ascii="Arial Black" w:hAnsi="Arial Black"/>
        <w:b/>
        <w:bCs/>
        <w:smallCaps/>
        <w:color w:val="336699"/>
      </w:rPr>
    </w:pPr>
    <w:r w:rsidRPr="00493014">
      <w:rPr>
        <w:rFonts w:ascii="Arial Black" w:hAnsi="Arial Black"/>
        <w:b/>
        <w:bCs/>
        <w:smallCaps/>
        <w:color w:val="336699"/>
        <w:sz w:val="22"/>
      </w:rPr>
      <w:t xml:space="preserve">                </w:t>
    </w:r>
    <w:r w:rsidRPr="00493014">
      <w:rPr>
        <w:rFonts w:ascii="Arial Black" w:hAnsi="Arial Black"/>
        <w:b/>
        <w:bCs/>
        <w:smallCaps/>
        <w:color w:val="336699"/>
      </w:rPr>
      <w:t>International Ice Charting Working Group (IICWG)</w:t>
    </w:r>
  </w:p>
  <w:p w:rsidR="00493014" w:rsidRPr="00493014" w:rsidRDefault="00493014" w:rsidP="00493014">
    <w:pPr>
      <w:tabs>
        <w:tab w:val="center" w:pos="4680"/>
        <w:tab w:val="right" w:pos="9360"/>
      </w:tabs>
      <w:spacing w:before="0" w:after="90"/>
      <w:ind w:left="-360"/>
      <w:jc w:val="center"/>
      <w:rPr>
        <w:rFonts w:ascii="Arial Black" w:hAnsi="Arial Black"/>
        <w:b/>
        <w:bCs/>
        <w:i/>
        <w:color w:val="336699"/>
        <w:sz w:val="20"/>
        <w:szCs w:val="20"/>
      </w:rPr>
    </w:pPr>
  </w:p>
  <w:p w:rsidR="00493014" w:rsidRPr="00493014" w:rsidRDefault="00FC185F" w:rsidP="00493014">
    <w:pPr>
      <w:tabs>
        <w:tab w:val="center" w:pos="4680"/>
        <w:tab w:val="right" w:pos="9360"/>
      </w:tabs>
      <w:spacing w:before="0" w:after="90"/>
      <w:rPr>
        <w:rFonts w:ascii="Calibri" w:hAnsi="Calibri"/>
        <w:bCs/>
        <w:sz w:val="22"/>
      </w:rPr>
    </w:pPr>
    <w:r>
      <w:rPr>
        <w:rFonts w:ascii="Calibri" w:hAnsi="Calibri"/>
        <w:bCs/>
        <w:noProof/>
        <w:sz w:val="22"/>
      </w:rPr>
      <mc:AlternateContent>
        <mc:Choice Requires="wps">
          <w:drawing>
            <wp:anchor distT="0" distB="0" distL="114300" distR="114300" simplePos="0" relativeHeight="251656704" behindDoc="0" locked="0" layoutInCell="1" allowOverlap="1">
              <wp:simplePos x="0" y="0"/>
              <wp:positionH relativeFrom="column">
                <wp:posOffset>342900</wp:posOffset>
              </wp:positionH>
              <wp:positionV relativeFrom="paragraph">
                <wp:posOffset>63500</wp:posOffset>
              </wp:positionV>
              <wp:extent cx="5372100" cy="29845"/>
              <wp:effectExtent l="0" t="19050" r="19050" b="4635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100" cy="29845"/>
                      </a:xfrm>
                      <a:prstGeom prst="line">
                        <a:avLst/>
                      </a:prstGeom>
                      <a:noFill/>
                      <a:ln w="47625" cmpd="thinThick">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F5824" id="Line 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pt" to="450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B4LgIAAEgEAAAOAAAAZHJzL2Uyb0RvYy54bWysVE2P2jAQvVfqf7B8hyQQWIgIq4pAL7SL&#10;tLR3YzvEWse2bENAVf97x+ajpb1UVS/OOH7z8ubNOLPnUyvRkVsntCpx1k8x4opqJtS+xF+2q94E&#10;I+eJYkRqxUt85g4/z9+/m3Wm4APdaMm4RUCiXNGZEjfemyJJHG14S1xfG67gsNa2JR62dp8wSzpg&#10;b2UySNNx0mnLjNWUOwdvq8shnkf+uubUv9S14x7JEoM2H1cb111Yk/mMFHtLTCPoVQb5BxUtEQo+&#10;eqeqiCfoYMUfVK2gVjtd+z7VbaLrWlAea4BqsvS3al4bYnisBcxx5m6T+3+09PNxY5FgJR5ipEgL&#10;LVoLxVEWnOmMKwCwUBsbaqMn9WrWmr45pPSiIWrPo8Lt2UBazEgeUsLGGeDfdZ80Aww5eB1tOtW2&#10;RbUU5mtIDORgBTrFvpzvfeEnjyi8HA2fBlkK7aNwNphO8lFQl5Ai0IRkY53/yHWLQlBiCRVEUnJc&#10;O3+B3iABrvRKSBlbLxXqSpw/jQcjoG8NGOEbobYwDm+RwmkpWICHRGf3u4W06EhgnIbD8Xg6vSp5&#10;gFl9UCzSN5yw5TX2RMhLDMqlCnxQIAi8Rpd5+TZNp8vJcpL38sF42cvTqup9WC3y3niVPY2qYbVY&#10;VNn3IC3Li0YwxlVQd5vdLP+72bjeosvU3af3bkzyyB7NBrG3ZxQdex3aexmUnWbnjQ1mh7bDuEbw&#10;9WqF+/DrPqJ+/gDmPwAAAP//AwBQSwMEFAAGAAgAAAAhAOBg6Y3bAAAACAEAAA8AAABkcnMvZG93&#10;bnJldi54bWxMT01LAzEQvQv+hzCCN5u01K91s0WKIogKVvGcbqbJ1mSybNJ2/fdOT3qamfeG91Ev&#10;xhjEHofcJdIwnSgQSG2yHTkNnx+PFzcgcjFkTUiEGn4ww6I5PalNZdOB3nG/Kk6wCOXKaPCl9JWU&#10;ufUYTZ6kHom5TRqiKXwOTtrBHFg8BjlT6kpG0xE7eNPj0mP7vdpFDS/Oz8bt1tmn8CrfnvND3EyX&#10;X1qfn433dyAKjuXvGY7xOTo0nGmddmSzCBou51ylMK54Mn+rjsuagfk1yKaW/ws0vwAAAP//AwBQ&#10;SwECLQAUAAYACAAAACEAtoM4kv4AAADhAQAAEwAAAAAAAAAAAAAAAAAAAAAAW0NvbnRlbnRfVHlw&#10;ZXNdLnhtbFBLAQItABQABgAIAAAAIQA4/SH/1gAAAJQBAAALAAAAAAAAAAAAAAAAAC8BAABfcmVs&#10;cy8ucmVsc1BLAQItABQABgAIAAAAIQAMBnB4LgIAAEgEAAAOAAAAAAAAAAAAAAAAAC4CAABkcnMv&#10;ZTJvRG9jLnhtbFBLAQItABQABgAIAAAAIQDgYOmN2wAAAAgBAAAPAAAAAAAAAAAAAAAAAIgEAABk&#10;cnMvZG93bnJldi54bWxQSwUGAAAAAAQABADzAAAAkAUAAAAA&#10;" strokecolor="#369" strokeweight="3.75pt">
              <v:stroke linestyle="thinThi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85F" w:rsidRDefault="00FC1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7030A"/>
    <w:multiLevelType w:val="hybridMultilevel"/>
    <w:tmpl w:val="B518CBF6"/>
    <w:lvl w:ilvl="0" w:tplc="52B8CDB0">
      <w:start w:val="1"/>
      <w:numFmt w:val="bullet"/>
      <w:pStyle w:val="ListParagraph"/>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D242F14"/>
    <w:multiLevelType w:val="hybridMultilevel"/>
    <w:tmpl w:val="79E49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30C2F"/>
    <w:multiLevelType w:val="hybridMultilevel"/>
    <w:tmpl w:val="1D1C0CBE"/>
    <w:lvl w:ilvl="0" w:tplc="31B2F478">
      <w:start w:val="1"/>
      <w:numFmt w:val="bullet"/>
      <w:lvlText w:val="●"/>
      <w:lvlJc w:val="left"/>
      <w:pPr>
        <w:tabs>
          <w:tab w:val="num" w:pos="720"/>
        </w:tabs>
        <w:ind w:left="720" w:hanging="360"/>
      </w:pPr>
      <w:rPr>
        <w:rFonts w:ascii="Courgette" w:hAnsi="Courgette" w:hint="default"/>
      </w:rPr>
    </w:lvl>
    <w:lvl w:ilvl="1" w:tplc="32042A22">
      <w:numFmt w:val="bullet"/>
      <w:lvlText w:val="○"/>
      <w:lvlJc w:val="left"/>
      <w:pPr>
        <w:tabs>
          <w:tab w:val="num" w:pos="1440"/>
        </w:tabs>
        <w:ind w:left="1440" w:hanging="360"/>
      </w:pPr>
      <w:rPr>
        <w:rFonts w:ascii="Courgette" w:hAnsi="Courgette" w:hint="default"/>
      </w:rPr>
    </w:lvl>
    <w:lvl w:ilvl="2" w:tplc="BB5427BE" w:tentative="1">
      <w:start w:val="1"/>
      <w:numFmt w:val="bullet"/>
      <w:lvlText w:val="●"/>
      <w:lvlJc w:val="left"/>
      <w:pPr>
        <w:tabs>
          <w:tab w:val="num" w:pos="2160"/>
        </w:tabs>
        <w:ind w:left="2160" w:hanging="360"/>
      </w:pPr>
      <w:rPr>
        <w:rFonts w:ascii="Courgette" w:hAnsi="Courgette" w:hint="default"/>
      </w:rPr>
    </w:lvl>
    <w:lvl w:ilvl="3" w:tplc="03CC1118" w:tentative="1">
      <w:start w:val="1"/>
      <w:numFmt w:val="bullet"/>
      <w:lvlText w:val="●"/>
      <w:lvlJc w:val="left"/>
      <w:pPr>
        <w:tabs>
          <w:tab w:val="num" w:pos="2880"/>
        </w:tabs>
        <w:ind w:left="2880" w:hanging="360"/>
      </w:pPr>
      <w:rPr>
        <w:rFonts w:ascii="Courgette" w:hAnsi="Courgette" w:hint="default"/>
      </w:rPr>
    </w:lvl>
    <w:lvl w:ilvl="4" w:tplc="1B04E5F8" w:tentative="1">
      <w:start w:val="1"/>
      <w:numFmt w:val="bullet"/>
      <w:lvlText w:val="●"/>
      <w:lvlJc w:val="left"/>
      <w:pPr>
        <w:tabs>
          <w:tab w:val="num" w:pos="3600"/>
        </w:tabs>
        <w:ind w:left="3600" w:hanging="360"/>
      </w:pPr>
      <w:rPr>
        <w:rFonts w:ascii="Courgette" w:hAnsi="Courgette" w:hint="default"/>
      </w:rPr>
    </w:lvl>
    <w:lvl w:ilvl="5" w:tplc="F698D040" w:tentative="1">
      <w:start w:val="1"/>
      <w:numFmt w:val="bullet"/>
      <w:lvlText w:val="●"/>
      <w:lvlJc w:val="left"/>
      <w:pPr>
        <w:tabs>
          <w:tab w:val="num" w:pos="4320"/>
        </w:tabs>
        <w:ind w:left="4320" w:hanging="360"/>
      </w:pPr>
      <w:rPr>
        <w:rFonts w:ascii="Courgette" w:hAnsi="Courgette" w:hint="default"/>
      </w:rPr>
    </w:lvl>
    <w:lvl w:ilvl="6" w:tplc="BB785C12" w:tentative="1">
      <w:start w:val="1"/>
      <w:numFmt w:val="bullet"/>
      <w:lvlText w:val="●"/>
      <w:lvlJc w:val="left"/>
      <w:pPr>
        <w:tabs>
          <w:tab w:val="num" w:pos="5040"/>
        </w:tabs>
        <w:ind w:left="5040" w:hanging="360"/>
      </w:pPr>
      <w:rPr>
        <w:rFonts w:ascii="Courgette" w:hAnsi="Courgette" w:hint="default"/>
      </w:rPr>
    </w:lvl>
    <w:lvl w:ilvl="7" w:tplc="9E686C7E" w:tentative="1">
      <w:start w:val="1"/>
      <w:numFmt w:val="bullet"/>
      <w:lvlText w:val="●"/>
      <w:lvlJc w:val="left"/>
      <w:pPr>
        <w:tabs>
          <w:tab w:val="num" w:pos="5760"/>
        </w:tabs>
        <w:ind w:left="5760" w:hanging="360"/>
      </w:pPr>
      <w:rPr>
        <w:rFonts w:ascii="Courgette" w:hAnsi="Courgette" w:hint="default"/>
      </w:rPr>
    </w:lvl>
    <w:lvl w:ilvl="8" w:tplc="9C7EF89A" w:tentative="1">
      <w:start w:val="1"/>
      <w:numFmt w:val="bullet"/>
      <w:lvlText w:val="●"/>
      <w:lvlJc w:val="left"/>
      <w:pPr>
        <w:tabs>
          <w:tab w:val="num" w:pos="6480"/>
        </w:tabs>
        <w:ind w:left="6480" w:hanging="360"/>
      </w:pPr>
      <w:rPr>
        <w:rFonts w:ascii="Courgette" w:hAnsi="Courgette" w:hint="default"/>
      </w:rPr>
    </w:lvl>
  </w:abstractNum>
  <w:abstractNum w:abstractNumId="3" w15:restartNumberingAfterBreak="0">
    <w:nsid w:val="33F6264A"/>
    <w:multiLevelType w:val="hybridMultilevel"/>
    <w:tmpl w:val="60703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9ED71DE"/>
    <w:multiLevelType w:val="hybridMultilevel"/>
    <w:tmpl w:val="49F6E8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77E4980"/>
    <w:multiLevelType w:val="hybridMultilevel"/>
    <w:tmpl w:val="E9748F34"/>
    <w:lvl w:ilvl="0" w:tplc="5D86361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8D85B29"/>
    <w:multiLevelType w:val="hybridMultilevel"/>
    <w:tmpl w:val="E68C3C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6F3"/>
    <w:rsid w:val="000137F0"/>
    <w:rsid w:val="000235A0"/>
    <w:rsid w:val="0008080A"/>
    <w:rsid w:val="0008657D"/>
    <w:rsid w:val="000866DF"/>
    <w:rsid w:val="000A1B7F"/>
    <w:rsid w:val="000E558B"/>
    <w:rsid w:val="000F2234"/>
    <w:rsid w:val="000F2305"/>
    <w:rsid w:val="001106E1"/>
    <w:rsid w:val="001407F8"/>
    <w:rsid w:val="001563E0"/>
    <w:rsid w:val="00194630"/>
    <w:rsid w:val="001A4FB3"/>
    <w:rsid w:val="001B6008"/>
    <w:rsid w:val="001E1E1F"/>
    <w:rsid w:val="001F2FD3"/>
    <w:rsid w:val="00242A3A"/>
    <w:rsid w:val="00244D12"/>
    <w:rsid w:val="002777F6"/>
    <w:rsid w:val="002903A4"/>
    <w:rsid w:val="002E2B46"/>
    <w:rsid w:val="002F56F6"/>
    <w:rsid w:val="002F7852"/>
    <w:rsid w:val="00314BE4"/>
    <w:rsid w:val="00315760"/>
    <w:rsid w:val="00357E6C"/>
    <w:rsid w:val="00385E45"/>
    <w:rsid w:val="003A00BA"/>
    <w:rsid w:val="003F2B56"/>
    <w:rsid w:val="004419DC"/>
    <w:rsid w:val="0047665D"/>
    <w:rsid w:val="004771D2"/>
    <w:rsid w:val="00493014"/>
    <w:rsid w:val="004F7D9A"/>
    <w:rsid w:val="0050577D"/>
    <w:rsid w:val="00514D35"/>
    <w:rsid w:val="0051751B"/>
    <w:rsid w:val="0053289F"/>
    <w:rsid w:val="005362D0"/>
    <w:rsid w:val="0054047D"/>
    <w:rsid w:val="0055545F"/>
    <w:rsid w:val="005607CC"/>
    <w:rsid w:val="005636C8"/>
    <w:rsid w:val="0057361D"/>
    <w:rsid w:val="0057615E"/>
    <w:rsid w:val="00585DB6"/>
    <w:rsid w:val="005A7575"/>
    <w:rsid w:val="005F5233"/>
    <w:rsid w:val="00600FAD"/>
    <w:rsid w:val="006248B6"/>
    <w:rsid w:val="00627739"/>
    <w:rsid w:val="00627EB4"/>
    <w:rsid w:val="006368D7"/>
    <w:rsid w:val="00662032"/>
    <w:rsid w:val="006C1DF7"/>
    <w:rsid w:val="006F35E8"/>
    <w:rsid w:val="00726B7F"/>
    <w:rsid w:val="00744E3B"/>
    <w:rsid w:val="00751B81"/>
    <w:rsid w:val="00754512"/>
    <w:rsid w:val="00844045"/>
    <w:rsid w:val="00844D52"/>
    <w:rsid w:val="008455AF"/>
    <w:rsid w:val="0086029A"/>
    <w:rsid w:val="008A7819"/>
    <w:rsid w:val="008B456C"/>
    <w:rsid w:val="008C7292"/>
    <w:rsid w:val="008E4F1C"/>
    <w:rsid w:val="00903965"/>
    <w:rsid w:val="009056F3"/>
    <w:rsid w:val="00931FFB"/>
    <w:rsid w:val="009344DC"/>
    <w:rsid w:val="00992070"/>
    <w:rsid w:val="009F1F1A"/>
    <w:rsid w:val="00A312B1"/>
    <w:rsid w:val="00A50667"/>
    <w:rsid w:val="00A52095"/>
    <w:rsid w:val="00A85E58"/>
    <w:rsid w:val="00A9599A"/>
    <w:rsid w:val="00AA74F8"/>
    <w:rsid w:val="00AA7BF1"/>
    <w:rsid w:val="00AB035E"/>
    <w:rsid w:val="00AC4861"/>
    <w:rsid w:val="00B01AFE"/>
    <w:rsid w:val="00B24A2E"/>
    <w:rsid w:val="00B71AEB"/>
    <w:rsid w:val="00B76C35"/>
    <w:rsid w:val="00BA5B75"/>
    <w:rsid w:val="00BE2248"/>
    <w:rsid w:val="00C172D7"/>
    <w:rsid w:val="00C74BA6"/>
    <w:rsid w:val="00C75794"/>
    <w:rsid w:val="00CC0E71"/>
    <w:rsid w:val="00D02AE4"/>
    <w:rsid w:val="00D05C84"/>
    <w:rsid w:val="00D113F4"/>
    <w:rsid w:val="00D32471"/>
    <w:rsid w:val="00D33B87"/>
    <w:rsid w:val="00D57E25"/>
    <w:rsid w:val="00D93FEB"/>
    <w:rsid w:val="00DF499A"/>
    <w:rsid w:val="00E00AB9"/>
    <w:rsid w:val="00E05A58"/>
    <w:rsid w:val="00E51D61"/>
    <w:rsid w:val="00E96628"/>
    <w:rsid w:val="00EB626C"/>
    <w:rsid w:val="00ED23C8"/>
    <w:rsid w:val="00EE4AE6"/>
    <w:rsid w:val="00F1512A"/>
    <w:rsid w:val="00F54944"/>
    <w:rsid w:val="00FA7B1C"/>
    <w:rsid w:val="00FC18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9D4A3D"/>
  <w15:docId w15:val="{BF780C0F-24DB-40CF-87CF-CC55B8FB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F3"/>
    <w:pPr>
      <w:spacing w:before="120" w:line="259" w:lineRule="auto"/>
      <w:jc w:val="both"/>
    </w:pPr>
    <w:rPr>
      <w:rFonts w:asciiTheme="minorHAnsi" w:eastAsiaTheme="minorHAnsi" w:hAnsiTheme="minorHAnsi" w:cstheme="minorHAns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01AFE"/>
    <w:pPr>
      <w:tabs>
        <w:tab w:val="center" w:pos="4680"/>
        <w:tab w:val="right" w:pos="9360"/>
      </w:tabs>
      <w:spacing w:after="90"/>
    </w:pPr>
    <w:rPr>
      <w:bCs/>
    </w:rPr>
  </w:style>
  <w:style w:type="character" w:customStyle="1" w:styleId="HeaderChar">
    <w:name w:val="Header Char"/>
    <w:basedOn w:val="DefaultParagraphFont"/>
    <w:link w:val="Header"/>
    <w:uiPriority w:val="99"/>
    <w:rsid w:val="00B01AFE"/>
  </w:style>
  <w:style w:type="paragraph" w:styleId="Footer">
    <w:name w:val="footer"/>
    <w:basedOn w:val="Normal"/>
    <w:link w:val="FooterChar"/>
    <w:uiPriority w:val="99"/>
    <w:unhideWhenUsed/>
    <w:rsid w:val="00B01AFE"/>
    <w:pPr>
      <w:tabs>
        <w:tab w:val="center" w:pos="4680"/>
        <w:tab w:val="right" w:pos="9360"/>
      </w:tabs>
      <w:spacing w:after="90"/>
    </w:pPr>
    <w:rPr>
      <w:bCs/>
    </w:rPr>
  </w:style>
  <w:style w:type="character" w:customStyle="1" w:styleId="FooterChar">
    <w:name w:val="Footer Char"/>
    <w:basedOn w:val="DefaultParagraphFont"/>
    <w:link w:val="Footer"/>
    <w:uiPriority w:val="99"/>
    <w:rsid w:val="00B01AFE"/>
  </w:style>
  <w:style w:type="paragraph" w:styleId="BalloonText">
    <w:name w:val="Balloon Text"/>
    <w:basedOn w:val="Normal"/>
    <w:link w:val="BalloonTextChar"/>
    <w:uiPriority w:val="99"/>
    <w:semiHidden/>
    <w:unhideWhenUsed/>
    <w:rsid w:val="00B01AFE"/>
    <w:pPr>
      <w:spacing w:after="90"/>
    </w:pPr>
    <w:rPr>
      <w:rFonts w:ascii="Tahoma" w:eastAsia="Times New Roman" w:hAnsi="Tahoma" w:cs="Tahoma"/>
      <w:bCs/>
      <w:sz w:val="16"/>
      <w:szCs w:val="16"/>
    </w:rPr>
  </w:style>
  <w:style w:type="character" w:customStyle="1" w:styleId="BalloonTextChar">
    <w:name w:val="Balloon Text Char"/>
    <w:link w:val="BalloonText"/>
    <w:uiPriority w:val="99"/>
    <w:semiHidden/>
    <w:rsid w:val="00B01AFE"/>
    <w:rPr>
      <w:rFonts w:ascii="Tahoma" w:hAnsi="Tahoma" w:cs="Tahoma"/>
      <w:sz w:val="16"/>
      <w:szCs w:val="16"/>
    </w:rPr>
  </w:style>
  <w:style w:type="character" w:styleId="Hyperlink">
    <w:name w:val="Hyperlink"/>
    <w:rsid w:val="004771D2"/>
    <w:rPr>
      <w:color w:val="003366"/>
      <w:u w:val="single"/>
    </w:rPr>
  </w:style>
  <w:style w:type="paragraph" w:styleId="NoSpacing">
    <w:name w:val="No Spacing"/>
    <w:uiPriority w:val="1"/>
    <w:qFormat/>
    <w:rsid w:val="004771D2"/>
    <w:rPr>
      <w:rFonts w:ascii="Times New Roman" w:eastAsia="Times New Roman" w:hAnsi="Times New Roman"/>
      <w:sz w:val="24"/>
      <w:szCs w:val="24"/>
      <w:lang w:val="en-US" w:eastAsia="en-US"/>
    </w:rPr>
  </w:style>
  <w:style w:type="paragraph" w:styleId="Title">
    <w:name w:val="Title"/>
    <w:basedOn w:val="Normal"/>
    <w:next w:val="Normal"/>
    <w:link w:val="TitleChar"/>
    <w:uiPriority w:val="10"/>
    <w:qFormat/>
    <w:rsid w:val="00493014"/>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93014"/>
    <w:rPr>
      <w:rFonts w:ascii="Cambria" w:eastAsia="Times New Roman" w:hAnsi="Cambria" w:cs="Times New Roman"/>
      <w:b/>
      <w:bCs/>
      <w:kern w:val="28"/>
      <w:sz w:val="32"/>
      <w:szCs w:val="32"/>
      <w:lang w:eastAsia="en-US"/>
    </w:rPr>
  </w:style>
  <w:style w:type="paragraph" w:styleId="ListParagraph">
    <w:name w:val="List Paragraph"/>
    <w:basedOn w:val="Normal"/>
    <w:autoRedefine/>
    <w:uiPriority w:val="34"/>
    <w:qFormat/>
    <w:rsid w:val="001563E0"/>
    <w:pPr>
      <w:numPr>
        <w:numId w:val="6"/>
      </w:numPr>
      <w:spacing w:before="0" w:line="240" w:lineRule="auto"/>
    </w:pPr>
    <w:rPr>
      <w:rFonts w:ascii="Times New Roman" w:eastAsia="Times New Roman" w:hAnsi="Times New Roman" w:cs="Times New Roman"/>
    </w:rPr>
  </w:style>
  <w:style w:type="table" w:styleId="TableGrid">
    <w:name w:val="Table Grid"/>
    <w:basedOn w:val="TableNormal"/>
    <w:uiPriority w:val="59"/>
    <w:rsid w:val="00905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66DF"/>
    <w:pPr>
      <w:spacing w:before="100" w:beforeAutospacing="1" w:after="100" w:afterAutospacing="1" w:line="240" w:lineRule="auto"/>
      <w:jc w:val="left"/>
    </w:pPr>
    <w:rPr>
      <w:rFonts w:ascii="Times New Roman" w:hAnsi="Times New Roman" w:cs="Times New Roman"/>
      <w:color w:val="000000"/>
    </w:rPr>
  </w:style>
  <w:style w:type="paragraph" w:styleId="Subtitle">
    <w:name w:val="Subtitle"/>
    <w:basedOn w:val="Normal"/>
    <w:next w:val="Normal"/>
    <w:link w:val="SubtitleChar"/>
    <w:uiPriority w:val="11"/>
    <w:qFormat/>
    <w:rsid w:val="00A85E58"/>
    <w:pPr>
      <w:numPr>
        <w:ilvl w:val="1"/>
      </w:numPr>
      <w:jc w:val="cente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11"/>
    <w:rsid w:val="00A85E58"/>
    <w:rPr>
      <w:rFonts w:asciiTheme="majorHAnsi" w:eastAsiaTheme="majorEastAsia" w:hAnsiTheme="majorHAnsi" w:cstheme="majorBidi"/>
      <w:iCs/>
      <w:spacing w:val="15"/>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446921">
      <w:bodyDiv w:val="1"/>
      <w:marLeft w:val="0"/>
      <w:marRight w:val="0"/>
      <w:marTop w:val="0"/>
      <w:marBottom w:val="0"/>
      <w:divBdr>
        <w:top w:val="none" w:sz="0" w:space="0" w:color="auto"/>
        <w:left w:val="none" w:sz="0" w:space="0" w:color="auto"/>
        <w:bottom w:val="none" w:sz="0" w:space="0" w:color="auto"/>
        <w:right w:val="none" w:sz="0" w:space="0" w:color="auto"/>
      </w:divBdr>
      <w:divsChild>
        <w:div w:id="863056904">
          <w:marLeft w:val="720"/>
          <w:marRight w:val="0"/>
          <w:marTop w:val="96"/>
          <w:marBottom w:val="0"/>
          <w:divBdr>
            <w:top w:val="none" w:sz="0" w:space="0" w:color="auto"/>
            <w:left w:val="none" w:sz="0" w:space="0" w:color="auto"/>
            <w:bottom w:val="none" w:sz="0" w:space="0" w:color="auto"/>
            <w:right w:val="none" w:sz="0" w:space="0" w:color="auto"/>
          </w:divBdr>
        </w:div>
        <w:div w:id="1892614762">
          <w:marLeft w:val="1440"/>
          <w:marRight w:val="0"/>
          <w:marTop w:val="0"/>
          <w:marBottom w:val="0"/>
          <w:divBdr>
            <w:top w:val="none" w:sz="0" w:space="0" w:color="auto"/>
            <w:left w:val="none" w:sz="0" w:space="0" w:color="auto"/>
            <w:bottom w:val="none" w:sz="0" w:space="0" w:color="auto"/>
            <w:right w:val="none" w:sz="0" w:space="0" w:color="auto"/>
          </w:divBdr>
        </w:div>
        <w:div w:id="1013069691">
          <w:marLeft w:val="1440"/>
          <w:marRight w:val="0"/>
          <w:marTop w:val="0"/>
          <w:marBottom w:val="0"/>
          <w:divBdr>
            <w:top w:val="none" w:sz="0" w:space="0" w:color="auto"/>
            <w:left w:val="none" w:sz="0" w:space="0" w:color="auto"/>
            <w:bottom w:val="none" w:sz="0" w:space="0" w:color="auto"/>
            <w:right w:val="none" w:sz="0" w:space="0" w:color="auto"/>
          </w:divBdr>
        </w:div>
        <w:div w:id="1762295475">
          <w:marLeft w:val="1440"/>
          <w:marRight w:val="0"/>
          <w:marTop w:val="0"/>
          <w:marBottom w:val="0"/>
          <w:divBdr>
            <w:top w:val="none" w:sz="0" w:space="0" w:color="auto"/>
            <w:left w:val="none" w:sz="0" w:space="0" w:color="auto"/>
            <w:bottom w:val="none" w:sz="0" w:space="0" w:color="auto"/>
            <w:right w:val="none" w:sz="0" w:space="0" w:color="auto"/>
          </w:divBdr>
        </w:div>
        <w:div w:id="2033336899">
          <w:marLeft w:val="1440"/>
          <w:marRight w:val="0"/>
          <w:marTop w:val="0"/>
          <w:marBottom w:val="0"/>
          <w:divBdr>
            <w:top w:val="none" w:sz="0" w:space="0" w:color="auto"/>
            <w:left w:val="none" w:sz="0" w:space="0" w:color="auto"/>
            <w:bottom w:val="none" w:sz="0" w:space="0" w:color="auto"/>
            <w:right w:val="none" w:sz="0" w:space="0" w:color="auto"/>
          </w:divBdr>
        </w:div>
      </w:divsChild>
    </w:div>
    <w:div w:id="721054998">
      <w:bodyDiv w:val="1"/>
      <w:marLeft w:val="0"/>
      <w:marRight w:val="0"/>
      <w:marTop w:val="0"/>
      <w:marBottom w:val="0"/>
      <w:divBdr>
        <w:top w:val="none" w:sz="0" w:space="0" w:color="auto"/>
        <w:left w:val="none" w:sz="0" w:space="0" w:color="auto"/>
        <w:bottom w:val="none" w:sz="0" w:space="0" w:color="auto"/>
        <w:right w:val="none" w:sz="0" w:space="0" w:color="auto"/>
      </w:divBdr>
    </w:div>
    <w:div w:id="902913352">
      <w:bodyDiv w:val="1"/>
      <w:marLeft w:val="0"/>
      <w:marRight w:val="0"/>
      <w:marTop w:val="0"/>
      <w:marBottom w:val="0"/>
      <w:divBdr>
        <w:top w:val="none" w:sz="0" w:space="0" w:color="auto"/>
        <w:left w:val="none" w:sz="0" w:space="0" w:color="auto"/>
        <w:bottom w:val="none" w:sz="0" w:space="0" w:color="auto"/>
        <w:right w:val="none" w:sz="0" w:space="0" w:color="auto"/>
      </w:divBdr>
    </w:div>
    <w:div w:id="1008678346">
      <w:bodyDiv w:val="1"/>
      <w:marLeft w:val="0"/>
      <w:marRight w:val="0"/>
      <w:marTop w:val="0"/>
      <w:marBottom w:val="0"/>
      <w:divBdr>
        <w:top w:val="none" w:sz="0" w:space="0" w:color="auto"/>
        <w:left w:val="none" w:sz="0" w:space="0" w:color="auto"/>
        <w:bottom w:val="none" w:sz="0" w:space="0" w:color="auto"/>
        <w:right w:val="none" w:sz="0" w:space="0" w:color="auto"/>
      </w:divBdr>
      <w:divsChild>
        <w:div w:id="1745760781">
          <w:marLeft w:val="720"/>
          <w:marRight w:val="0"/>
          <w:marTop w:val="96"/>
          <w:marBottom w:val="0"/>
          <w:divBdr>
            <w:top w:val="none" w:sz="0" w:space="0" w:color="auto"/>
            <w:left w:val="none" w:sz="0" w:space="0" w:color="auto"/>
            <w:bottom w:val="none" w:sz="0" w:space="0" w:color="auto"/>
            <w:right w:val="none" w:sz="0" w:space="0" w:color="auto"/>
          </w:divBdr>
        </w:div>
        <w:div w:id="1306206309">
          <w:marLeft w:val="1440"/>
          <w:marRight w:val="0"/>
          <w:marTop w:val="0"/>
          <w:marBottom w:val="0"/>
          <w:divBdr>
            <w:top w:val="none" w:sz="0" w:space="0" w:color="auto"/>
            <w:left w:val="none" w:sz="0" w:space="0" w:color="auto"/>
            <w:bottom w:val="none" w:sz="0" w:space="0" w:color="auto"/>
            <w:right w:val="none" w:sz="0" w:space="0" w:color="auto"/>
          </w:divBdr>
        </w:div>
        <w:div w:id="1270620744">
          <w:marLeft w:val="1440"/>
          <w:marRight w:val="0"/>
          <w:marTop w:val="0"/>
          <w:marBottom w:val="0"/>
          <w:divBdr>
            <w:top w:val="none" w:sz="0" w:space="0" w:color="auto"/>
            <w:left w:val="none" w:sz="0" w:space="0" w:color="auto"/>
            <w:bottom w:val="none" w:sz="0" w:space="0" w:color="auto"/>
            <w:right w:val="none" w:sz="0" w:space="0" w:color="auto"/>
          </w:divBdr>
        </w:div>
        <w:div w:id="1966348541">
          <w:marLeft w:val="1440"/>
          <w:marRight w:val="0"/>
          <w:marTop w:val="0"/>
          <w:marBottom w:val="0"/>
          <w:divBdr>
            <w:top w:val="none" w:sz="0" w:space="0" w:color="auto"/>
            <w:left w:val="none" w:sz="0" w:space="0" w:color="auto"/>
            <w:bottom w:val="none" w:sz="0" w:space="0" w:color="auto"/>
            <w:right w:val="none" w:sz="0" w:space="0" w:color="auto"/>
          </w:divBdr>
        </w:div>
        <w:div w:id="2056734943">
          <w:marLeft w:val="1440"/>
          <w:marRight w:val="0"/>
          <w:marTop w:val="0"/>
          <w:marBottom w:val="0"/>
          <w:divBdr>
            <w:top w:val="none" w:sz="0" w:space="0" w:color="auto"/>
            <w:left w:val="none" w:sz="0" w:space="0" w:color="auto"/>
            <w:bottom w:val="none" w:sz="0" w:space="0" w:color="auto"/>
            <w:right w:val="none" w:sz="0" w:space="0" w:color="auto"/>
          </w:divBdr>
        </w:div>
      </w:divsChild>
    </w:div>
    <w:div w:id="196434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elopew@met.no" TargetMode="External"/><Relationship Id="rId13" Type="http://schemas.openxmlformats.org/officeDocument/2006/relationships/hyperlink" Target="mailto:antti.kangas@fmi.fi"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catalin.tita@canada.ca" TargetMode="External"/><Relationship Id="rId12" Type="http://schemas.openxmlformats.org/officeDocument/2006/relationships/hyperlink" Target="mailto:afanasieva@aari.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lieser@utas.edu.au" TargetMode="External"/><Relationship Id="rId5" Type="http://schemas.openxmlformats.org/officeDocument/2006/relationships/footnotes" Target="footnotes.xml"/><Relationship Id="rId15" Type="http://schemas.openxmlformats.org/officeDocument/2006/relationships/hyperlink" Target="https://library.wmo.int/pmb_ged/wmo_1083_en.pdf" TargetMode="External"/><Relationship Id="rId23" Type="http://schemas.openxmlformats.org/officeDocument/2006/relationships/theme" Target="theme/theme1.xml"/><Relationship Id="rId10" Type="http://schemas.openxmlformats.org/officeDocument/2006/relationships/hyperlink" Target="mailto:lisa.lind@smhi.s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juergen.holfort@bsh.de" TargetMode="External"/><Relationship Id="rId14" Type="http://schemas.openxmlformats.org/officeDocument/2006/relationships/hyperlink" Target="mailto:angela.ottoson@noaa.gov"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Falkingham\AppData\Roaming\Microsoft\Templates\IICWG%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IICWG Letter.dotx</Template>
  <TotalTime>15</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3944</CharactersWithSpaces>
  <SharedDoc>false</SharedDoc>
  <HLinks>
    <vt:vector size="18" baseType="variant">
      <vt:variant>
        <vt:i4>589885</vt:i4>
      </vt:variant>
      <vt:variant>
        <vt:i4>12</vt:i4>
      </vt:variant>
      <vt:variant>
        <vt:i4>0</vt:i4>
      </vt:variant>
      <vt:variant>
        <vt:i4>5</vt:i4>
      </vt:variant>
      <vt:variant>
        <vt:lpwstr>mailto:ptr@dmi.dk</vt:lpwstr>
      </vt:variant>
      <vt:variant>
        <vt:lpwstr/>
      </vt:variant>
      <vt:variant>
        <vt:i4>4980841</vt:i4>
      </vt:variant>
      <vt:variant>
        <vt:i4>6</vt:i4>
      </vt:variant>
      <vt:variant>
        <vt:i4>0</vt:i4>
      </vt:variant>
      <vt:variant>
        <vt:i4>5</vt:i4>
      </vt:variant>
      <vt:variant>
        <vt:lpwstr>mailto:Vanessa.L.Griffin@noaa.gov</vt:lpwstr>
      </vt:variant>
      <vt:variant>
        <vt:lpwstr/>
      </vt:variant>
      <vt:variant>
        <vt:i4>7602251</vt:i4>
      </vt:variant>
      <vt:variant>
        <vt:i4>0</vt:i4>
      </vt:variant>
      <vt:variant>
        <vt:i4>0</vt:i4>
      </vt:variant>
      <vt:variant>
        <vt:i4>5</vt:i4>
      </vt:variant>
      <vt:variant>
        <vt:lpwstr>mailto:David.Grimes@ec.gc.ca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Falkingham</dc:creator>
  <cp:lastModifiedBy>Tita,Catalin [NCR]</cp:lastModifiedBy>
  <cp:revision>3</cp:revision>
  <cp:lastPrinted>2017-11-29T23:31:00Z</cp:lastPrinted>
  <dcterms:created xsi:type="dcterms:W3CDTF">2019-04-17T16:15:00Z</dcterms:created>
  <dcterms:modified xsi:type="dcterms:W3CDTF">2019-04-17T16:29:00Z</dcterms:modified>
</cp:coreProperties>
</file>